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B159" w14:textId="77777777" w:rsidR="00D96D21" w:rsidRDefault="00D96D21" w:rsidP="00B907F2">
      <w:pPr>
        <w:sectPr w:rsidR="00D96D21" w:rsidSect="00334F5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268" w:right="1701" w:bottom="1134" w:left="2268" w:header="397" w:footer="397" w:gutter="0"/>
          <w:cols w:space="720"/>
          <w:titlePg/>
        </w:sectPr>
      </w:pPr>
    </w:p>
    <w:p w14:paraId="29EF3A5A" w14:textId="3A2B138D" w:rsidR="003615A4" w:rsidRDefault="000D7585" w:rsidP="003615A4">
      <w:pPr>
        <w:pStyle w:val="Heading1"/>
        <w:jc w:val="center"/>
        <w:rPr>
          <w:sz w:val="52"/>
          <w:szCs w:val="52"/>
        </w:rPr>
      </w:pPr>
      <w:r>
        <w:rPr>
          <w:sz w:val="52"/>
          <w:szCs w:val="52"/>
        </w:rPr>
        <w:t>GEMS Compliance Monitoring Program</w:t>
      </w:r>
    </w:p>
    <w:p w14:paraId="3FC668A4" w14:textId="221BD62E" w:rsidR="00B907F2" w:rsidRPr="003615A4" w:rsidRDefault="009F4023" w:rsidP="003615A4">
      <w:pPr>
        <w:pStyle w:val="Heading1"/>
        <w:jc w:val="center"/>
        <w:rPr>
          <w:rFonts w:eastAsiaTheme="majorEastAsia"/>
          <w:sz w:val="40"/>
          <w:szCs w:val="40"/>
        </w:rPr>
      </w:pPr>
      <w:r>
        <w:rPr>
          <w:sz w:val="40"/>
          <w:szCs w:val="40"/>
        </w:rPr>
        <w:t>2020-</w:t>
      </w:r>
      <w:r w:rsidR="000D7585">
        <w:rPr>
          <w:sz w:val="40"/>
          <w:szCs w:val="40"/>
        </w:rPr>
        <w:t>21</w:t>
      </w:r>
    </w:p>
    <w:p w14:paraId="39A93618" w14:textId="4F49CCFE" w:rsidR="00B907F2" w:rsidRPr="00B907F2" w:rsidRDefault="00950B33" w:rsidP="00B907F2">
      <w:pPr>
        <w:pStyle w:val="Heading2"/>
        <w:rPr>
          <w:rFonts w:eastAsiaTheme="majorEastAsia"/>
        </w:rPr>
      </w:pPr>
      <w:r>
        <w:rPr>
          <w:rFonts w:eastAsiaTheme="majorEastAsia"/>
        </w:rPr>
        <w:t xml:space="preserve">1. </w:t>
      </w:r>
      <w:r w:rsidR="00B907F2" w:rsidRPr="00B907F2">
        <w:rPr>
          <w:rFonts w:eastAsiaTheme="majorEastAsia"/>
        </w:rPr>
        <w:t>Purpose</w:t>
      </w:r>
    </w:p>
    <w:p w14:paraId="2B8CFA61" w14:textId="23B53BD8" w:rsidR="00B907F2" w:rsidRPr="000D7585" w:rsidRDefault="000D7585" w:rsidP="000D7585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0D7585">
        <w:rPr>
          <w:rFonts w:ascii="Calibri Light" w:eastAsiaTheme="minorEastAsia" w:hAnsi="Calibri Light" w:cs="Calibri Light"/>
          <w:sz w:val="20"/>
          <w:szCs w:val="20"/>
        </w:rPr>
        <w:t xml:space="preserve">The Greenhouse and Energy Minimum Standards (GEMS) Compliance Monitoring Program outlines the GEMS Regulator’s compliance monitoring focus for </w:t>
      </w:r>
      <w:r>
        <w:rPr>
          <w:rFonts w:ascii="Calibri Light" w:eastAsiaTheme="minorEastAsia" w:hAnsi="Calibri Light" w:cs="Calibri Light"/>
          <w:sz w:val="20"/>
          <w:szCs w:val="20"/>
        </w:rPr>
        <w:t>2020–21</w:t>
      </w:r>
      <w:r w:rsidRPr="000D7585">
        <w:rPr>
          <w:rFonts w:ascii="Calibri Light" w:eastAsiaTheme="minorEastAsia" w:hAnsi="Calibri Light" w:cs="Calibri Light"/>
          <w:sz w:val="20"/>
          <w:szCs w:val="20"/>
        </w:rPr>
        <w:t xml:space="preserve">. The GEMS Regulator may change focus as the need arises. </w:t>
      </w:r>
    </w:p>
    <w:p w14:paraId="5A6E35E6" w14:textId="431DA5CA" w:rsidR="00B907F2" w:rsidRDefault="00950B33" w:rsidP="00B907F2">
      <w:pPr>
        <w:pStyle w:val="Heading2"/>
      </w:pPr>
      <w:r>
        <w:t xml:space="preserve">2. Check Testing </w:t>
      </w:r>
    </w:p>
    <w:p w14:paraId="05A65733" w14:textId="166072DB" w:rsidR="00950B33" w:rsidRPr="00950B33" w:rsidRDefault="000D7585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0D7585">
        <w:rPr>
          <w:rFonts w:ascii="Calibri Light" w:eastAsiaTheme="minorEastAsia" w:hAnsi="Calibri Light" w:cs="Calibri Light"/>
          <w:sz w:val="20"/>
          <w:szCs w:val="20"/>
        </w:rPr>
        <w:t>Check testing ensures that models of GEMS products meet GEMS level requirements, often referred to as minimum energy performance standards or MEPS; and the energy efficiency claims of manufacturers and suppliers. During 2020-21 the GEMS Regulator will focus on:</w:t>
      </w:r>
    </w:p>
    <w:p w14:paraId="596BE01F" w14:textId="77777777" w:rsidR="00950B33" w:rsidRDefault="00950B33" w:rsidP="00950B33">
      <w:pPr>
        <w:spacing w:after="0"/>
        <w:rPr>
          <w:rFonts w:ascii="Arial" w:eastAsiaTheme="minorEastAsia" w:hAnsi="Arial" w:cs="Arial"/>
          <w:sz w:val="20"/>
          <w:szCs w:val="20"/>
        </w:rPr>
      </w:pPr>
    </w:p>
    <w:p w14:paraId="1A81DFA1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air conditioners</w:t>
      </w:r>
    </w:p>
    <w:p w14:paraId="036CD937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ballasts for fluorescent lamps</w:t>
      </w:r>
    </w:p>
    <w:p w14:paraId="01D5CF87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clothes control air conditioners</w:t>
      </w:r>
    </w:p>
    <w:p w14:paraId="02871888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clothes dryers</w:t>
      </w:r>
    </w:p>
    <w:p w14:paraId="13C4CC83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clothes washing machines</w:t>
      </w:r>
    </w:p>
    <w:p w14:paraId="7FE6836A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computers</w:t>
      </w:r>
    </w:p>
    <w:p w14:paraId="494C7D2D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digital television set-top boxes</w:t>
      </w:r>
    </w:p>
    <w:p w14:paraId="166AFEF1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dishwashers</w:t>
      </w:r>
    </w:p>
    <w:p w14:paraId="21C323FE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electric water heaters</w:t>
      </w:r>
    </w:p>
    <w:p w14:paraId="564882D7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external power supplies</w:t>
      </w:r>
    </w:p>
    <w:p w14:paraId="36D05B75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gas water heaters</w:t>
      </w:r>
    </w:p>
    <w:p w14:paraId="725159D0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household refrigerators/freezers</w:t>
      </w:r>
    </w:p>
    <w:p w14:paraId="35EF7740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refrigerated display cabinets</w:t>
      </w:r>
    </w:p>
    <w:p w14:paraId="3EBEA14D" w14:textId="77777777" w:rsidR="00950B33" w:rsidRPr="00950B33" w:rsidRDefault="00950B33" w:rsidP="00950B33">
      <w:pPr>
        <w:pStyle w:val="ListParagraph"/>
        <w:numPr>
          <w:ilvl w:val="0"/>
          <w:numId w:val="9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three phase cage induction motors.</w:t>
      </w:r>
    </w:p>
    <w:p w14:paraId="5641C3DB" w14:textId="77777777" w:rsidR="00950B33" w:rsidRPr="00950B33" w:rsidRDefault="00950B33" w:rsidP="000D7585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p w14:paraId="6E7E8A5F" w14:textId="426A0BCF" w:rsidR="00B907F2" w:rsidRDefault="00950B33" w:rsidP="00B907F2">
      <w:pPr>
        <w:pStyle w:val="Heading2"/>
      </w:pPr>
      <w:r>
        <w:t xml:space="preserve">3. Market Surveillance </w:t>
      </w:r>
    </w:p>
    <w:p w14:paraId="6E738D8E" w14:textId="688774FF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Market surveillance ensures that models of GEMS products offered for supply meet GEMS registration and labelling requirements. Market surveillance also ensures that these products, if offered for supply on-line, meet GEMS registration requirements. During 20</w:t>
      </w:r>
      <w:r w:rsidR="00B47D64">
        <w:rPr>
          <w:rFonts w:ascii="Calibri Light" w:eastAsiaTheme="minorEastAsia" w:hAnsi="Calibri Light" w:cs="Calibri Light"/>
          <w:sz w:val="20"/>
          <w:szCs w:val="20"/>
        </w:rPr>
        <w:t xml:space="preserve">20-21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the GEMS Regulator will cover all GEMS products. However, of particular interest will be:</w:t>
      </w:r>
    </w:p>
    <w:p w14:paraId="70FFFF72" w14:textId="77777777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p w14:paraId="0D702DE9" w14:textId="77777777" w:rsidR="00950B33" w:rsidRP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commercial use of GEMS products</w:t>
      </w:r>
    </w:p>
    <w:p w14:paraId="239E08E1" w14:textId="77777777" w:rsidR="00950B33" w:rsidRP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on-line suppliers, particularly new entrants to the market</w:t>
      </w:r>
    </w:p>
    <w:p w14:paraId="64E2D1C0" w14:textId="3A62D45E" w:rsid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ensuring suppliers, particularly retailers, correctly display the Energy Rating Label.</w:t>
      </w:r>
    </w:p>
    <w:p w14:paraId="0D66FF04" w14:textId="77777777" w:rsidR="006452B1" w:rsidRPr="00950B33" w:rsidRDefault="006452B1" w:rsidP="006452B1">
      <w:pPr>
        <w:pStyle w:val="ListParagraph"/>
        <w:spacing w:before="0" w:after="0"/>
        <w:rPr>
          <w:rFonts w:ascii="Calibri Light" w:eastAsiaTheme="minorEastAsia" w:hAnsi="Calibri Light" w:cs="Calibri Light"/>
          <w:sz w:val="20"/>
          <w:szCs w:val="20"/>
        </w:rPr>
      </w:pPr>
    </w:p>
    <w:p w14:paraId="4A84D8C3" w14:textId="7B8AD0FD" w:rsidR="00950B33" w:rsidRPr="00950B33" w:rsidRDefault="00950B33" w:rsidP="00950B33">
      <w:pPr>
        <w:spacing w:before="0" w:after="100" w:afterAutospacing="1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For further information on the scope of GEMS products covered please refer to the relevant GEMS determination.</w:t>
      </w:r>
      <w:bookmarkStart w:id="1" w:name="_GoBack"/>
      <w:bookmarkEnd w:id="1"/>
    </w:p>
    <w:p w14:paraId="657C7E2A" w14:textId="6B944299" w:rsidR="00950B33" w:rsidRPr="00950B33" w:rsidRDefault="00950B33" w:rsidP="00950B33">
      <w:pPr>
        <w:pStyle w:val="Heading2"/>
        <w:spacing w:before="0" w:after="0"/>
        <w:rPr>
          <w:rFonts w:ascii="Calibri Light" w:eastAsiaTheme="majorEastAsia" w:hAnsi="Calibri Light" w:cs="Calibri Light"/>
          <w:b w:val="0"/>
          <w:bCs w:val="0"/>
          <w:color w:val="4A7729"/>
          <w:kern w:val="28"/>
          <w:sz w:val="20"/>
          <w:szCs w:val="20"/>
        </w:rPr>
      </w:pPr>
      <w:r>
        <w:t xml:space="preserve">4. Reporting </w:t>
      </w:r>
    </w:p>
    <w:p w14:paraId="27F7A463" w14:textId="2FA05C30" w:rsidR="00950B33" w:rsidRP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The results of check testing and market surveillance activities will be made available at </w:t>
      </w:r>
      <w:hyperlink r:id="rId17" w:history="1">
        <w:r w:rsidRPr="00950B33">
          <w:rPr>
            <w:rStyle w:val="Hyperlink"/>
            <w:rFonts w:ascii="Calibri Light" w:eastAsiaTheme="minorEastAsia" w:hAnsi="Calibri Light" w:cs="Calibri Light"/>
            <w:sz w:val="20"/>
            <w:szCs w:val="20"/>
          </w:rPr>
          <w:t>energyrating.gov.au</w:t>
        </w:r>
      </w:hyperlink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as they become available.</w:t>
      </w:r>
    </w:p>
    <w:sectPr w:rsidR="00950B33" w:rsidRPr="00950B33" w:rsidSect="00950B33">
      <w:footerReference w:type="default" r:id="rId18"/>
      <w:headerReference w:type="first" r:id="rId19"/>
      <w:footerReference w:type="first" r:id="rId20"/>
      <w:type w:val="continuous"/>
      <w:pgSz w:w="11907" w:h="16840" w:code="9"/>
      <w:pgMar w:top="1588" w:right="1440" w:bottom="1440" w:left="1440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C824" w14:textId="77777777" w:rsidR="00D84972" w:rsidRDefault="00D84972" w:rsidP="00B907F2">
      <w:r>
        <w:separator/>
      </w:r>
    </w:p>
  </w:endnote>
  <w:endnote w:type="continuationSeparator" w:id="0">
    <w:p w14:paraId="7514F75F" w14:textId="77777777" w:rsidR="00D84972" w:rsidRDefault="00D84972" w:rsidP="00B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C798" w14:textId="3E8B18C9" w:rsidR="000D7585" w:rsidRPr="00DD4174" w:rsidRDefault="000D7585" w:rsidP="00854343">
    <w:pPr>
      <w:pStyle w:val="Footer"/>
    </w:pPr>
    <w:r w:rsidRPr="003615A4">
      <w:rPr>
        <w:noProof/>
        <w:color w:val="808080" w:themeColor="background1" w:themeShade="80"/>
      </w:rPr>
      <w:fldChar w:fldCharType="begin"/>
    </w:r>
    <w:r w:rsidRPr="003615A4">
      <w:rPr>
        <w:noProof/>
        <w:color w:val="808080" w:themeColor="background1" w:themeShade="80"/>
      </w:rPr>
      <w:instrText xml:space="preserve"> FILENAME \* MERGEFORMAT </w:instrText>
    </w:r>
    <w:r w:rsidRPr="003615A4">
      <w:rPr>
        <w:noProof/>
        <w:color w:val="808080" w:themeColor="background1" w:themeShade="80"/>
      </w:rPr>
      <w:fldChar w:fldCharType="separate"/>
    </w:r>
    <w:r w:rsidRPr="003615A4">
      <w:rPr>
        <w:noProof/>
        <w:color w:val="808080" w:themeColor="background1" w:themeShade="80"/>
      </w:rPr>
      <w:t>GEMS Check</w:t>
    </w:r>
    <w:r>
      <w:rPr>
        <w:noProof/>
        <w:color w:val="808080" w:themeColor="background1" w:themeShade="80"/>
      </w:rPr>
      <w:t xml:space="preserve"> Testing R</w:t>
    </w:r>
    <w:r w:rsidRPr="003615A4">
      <w:rPr>
        <w:noProof/>
        <w:color w:val="808080" w:themeColor="background1" w:themeShade="80"/>
      </w:rPr>
      <w:t>esults - January to July 20</w:t>
    </w:r>
    <w:r w:rsidRPr="003615A4">
      <w:rPr>
        <w:noProof/>
        <w:color w:val="808080" w:themeColor="background1" w:themeShade="80"/>
      </w:rPr>
      <w:fldChar w:fldCharType="end"/>
    </w:r>
    <w:r w:rsidRPr="003615A4">
      <w:rPr>
        <w:noProof/>
        <w:color w:val="808080" w:themeColor="background1" w:themeShade="80"/>
      </w:rPr>
      <w:t xml:space="preserve">20    </w:t>
    </w:r>
    <w:r w:rsidRPr="00DD4174">
      <w:tab/>
    </w:r>
    <w:r>
      <w:fldChar w:fldCharType="begin"/>
    </w:r>
    <w:r>
      <w:instrText xml:space="preserve"> PAGE   \* MERGEFORMAT </w:instrText>
    </w:r>
    <w:r>
      <w:fldChar w:fldCharType="separate"/>
    </w:r>
    <w:r w:rsidR="00950B3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E913" w14:textId="311DDC7A" w:rsidR="000D7585" w:rsidRPr="00854343" w:rsidRDefault="00950B33" w:rsidP="00950B33">
    <w:pPr>
      <w:pStyle w:val="Footer"/>
      <w:tabs>
        <w:tab w:val="clear" w:pos="4153"/>
        <w:tab w:val="clear" w:pos="8306"/>
        <w:tab w:val="left" w:pos="5600"/>
      </w:tabs>
      <w:jc w:val="left"/>
    </w:pPr>
    <w:r>
      <w:rPr>
        <w:noProof/>
        <w:color w:val="808080" w:themeColor="background1" w:themeShade="80"/>
      </w:rPr>
      <w:t>GEMS Compliance Monitoring Program 2020-21</w:t>
    </w:r>
    <w:r w:rsidR="000D7585" w:rsidRPr="003615A4">
      <w:rPr>
        <w:noProof/>
        <w:color w:val="808080" w:themeColor="background1" w:themeShade="80"/>
      </w:rPr>
      <w:t xml:space="preserve"> </w:t>
    </w:r>
    <w:r>
      <w:rPr>
        <w:noProof/>
        <w:color w:val="808080" w:themeColor="background1" w:themeShade="8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7EF2" w14:textId="74405D51" w:rsidR="000D7585" w:rsidRPr="00274DE4" w:rsidRDefault="004128DC" w:rsidP="00D94262">
    <w:pPr>
      <w:pStyle w:val="Footer"/>
      <w:rPr>
        <w:rFonts w:ascii="Arial" w:hAnsi="Arial" w:cs="Arial"/>
        <w:b/>
        <w:szCs w:val="16"/>
      </w:rPr>
    </w:pPr>
    <w:sdt>
      <w:sdtPr>
        <w:rPr>
          <w:rFonts w:asciiTheme="majorHAnsi" w:hAnsiTheme="majorHAnsi" w:cstheme="majorHAnsi"/>
          <w:b/>
          <w:szCs w:val="16"/>
        </w:rPr>
        <w:id w:val="-197582598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0D7585" w:rsidRPr="00081947">
          <w:rPr>
            <w:rFonts w:asciiTheme="majorHAnsi" w:hAnsiTheme="majorHAnsi" w:cstheme="majorHAnsi"/>
            <w:szCs w:val="16"/>
          </w:rPr>
          <w:t>GEMS Check Testing Results January to July 2020</w:t>
        </w:r>
      </w:sdtContent>
    </w:sdt>
  </w:p>
  <w:p w14:paraId="1953EBC6" w14:textId="77777777" w:rsidR="000D7585" w:rsidRPr="00482D16" w:rsidRDefault="000D7585" w:rsidP="00D94262">
    <w:pPr>
      <w:pStyle w:val="Footer"/>
      <w:rPr>
        <w:rFonts w:ascii="Arial" w:hAnsi="Arial" w:cs="Arial"/>
        <w:b/>
        <w:sz w:val="18"/>
        <w:szCs w:val="18"/>
      </w:rPr>
    </w:pPr>
    <w:r w:rsidRPr="00FE18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-695919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B47D64" w:rsidRPr="00B47D64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1EB5" w14:textId="77777777" w:rsidR="000D7585" w:rsidRPr="00C32B78" w:rsidRDefault="004128DC" w:rsidP="00D94262">
    <w:pPr>
      <w:pStyle w:val="Footer"/>
      <w:rPr>
        <w:rFonts w:ascii="Arial" w:hAnsi="Arial" w:cs="Arial"/>
        <w:b/>
        <w:sz w:val="18"/>
        <w:szCs w:val="18"/>
      </w:rPr>
    </w:pPr>
    <w:sdt>
      <w:sdtPr>
        <w:rPr>
          <w:rFonts w:ascii="Arial" w:hAnsi="Arial" w:cs="Arial"/>
          <w:b/>
          <w:sz w:val="18"/>
          <w:szCs w:val="18"/>
        </w:rPr>
        <w:id w:val="-489407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="000D7585"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950B33" w:rsidRPr="00950B33">
          <w:rPr>
            <w:rFonts w:ascii="Arial" w:hAnsi="Arial" w:cs="Arial"/>
            <w:b/>
            <w:noProof/>
            <w:sz w:val="18"/>
            <w:szCs w:val="18"/>
          </w:rPr>
          <w:t>9</w:t>
        </w:r>
        <w:r w:rsidR="000D7585"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22A8" w14:textId="77777777" w:rsidR="00D84972" w:rsidRDefault="00D84972" w:rsidP="00B907F2">
      <w:r>
        <w:separator/>
      </w:r>
    </w:p>
  </w:footnote>
  <w:footnote w:type="continuationSeparator" w:id="0">
    <w:p w14:paraId="124BB837" w14:textId="77777777" w:rsidR="00D84972" w:rsidRDefault="00D84972" w:rsidP="00B9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DBCD" w14:textId="1AB803D5" w:rsidR="000D7585" w:rsidRDefault="000D7585" w:rsidP="00B47D64">
    <w:pPr>
      <w:pStyle w:val="Footer"/>
      <w:jc w:val="left"/>
    </w:pPr>
    <w:r>
      <w:fldChar w:fldCharType="begin"/>
    </w:r>
    <w:r>
      <w:instrText xml:space="preserve"> DOCPROPERTY "ClassificationPty"  \* MERGEFORMAT </w:instrTex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68A7" w14:textId="5CF28C6A" w:rsidR="000D7585" w:rsidRDefault="000D7585" w:rsidP="00B907F2">
    <w:pPr>
      <w:pStyle w:val="Footer"/>
    </w:pPr>
    <w:bookmarkStart w:id="0" w:name="ClassificationHeadBM"/>
    <w:r>
      <w:rPr>
        <w:b/>
        <w:noProof/>
        <w:sz w:val="8"/>
      </w:rPr>
      <w:drawing>
        <wp:anchor distT="0" distB="0" distL="114300" distR="114300" simplePos="0" relativeHeight="251659264" behindDoc="1" locked="0" layoutInCell="1" allowOverlap="1" wp14:anchorId="60019EB7" wp14:editId="7DD9CF6F">
          <wp:simplePos x="0" y="0"/>
          <wp:positionH relativeFrom="page">
            <wp:align>center</wp:align>
          </wp:positionH>
          <wp:positionV relativeFrom="paragraph">
            <wp:posOffset>-150725</wp:posOffset>
          </wp:positionV>
          <wp:extent cx="7330662" cy="1345915"/>
          <wp:effectExtent l="0" t="0" r="0" b="0"/>
          <wp:wrapNone/>
          <wp:docPr id="1" name="Picture 1" descr="The header is the Australian Government and Greenhouse and Energy Minimum Standards logo with white star. " title="Australian Government and GEMS Regulator Bra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S letterhead lock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0662" cy="134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DOCPROPERTY "ClassificationPty"  \* MERGEFORMAT </w:instrText>
    </w:r>
    <w:r>
      <w:fldChar w:fldCharType="end"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5BF" w14:textId="0CF9F356" w:rsidR="000D7585" w:rsidRDefault="000D7585" w:rsidP="00B907F2">
    <w:pPr>
      <w:pStyle w:val="Footer"/>
    </w:pPr>
    <w:r>
      <w:fldChar w:fldCharType="begin"/>
    </w:r>
    <w:r>
      <w:instrText xml:space="preserve"> DOCPROPERTY "ClassificationPty"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728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3952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6831B6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325A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83D2B"/>
    <w:multiLevelType w:val="multilevel"/>
    <w:tmpl w:val="0C09001F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FE0C10"/>
    <w:multiLevelType w:val="hybridMultilevel"/>
    <w:tmpl w:val="F504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79D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05A4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9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4"/>
    <w:rsid w:val="00026968"/>
    <w:rsid w:val="00055E85"/>
    <w:rsid w:val="00081475"/>
    <w:rsid w:val="00081947"/>
    <w:rsid w:val="000D6DA6"/>
    <w:rsid w:val="000D7585"/>
    <w:rsid w:val="000E4933"/>
    <w:rsid w:val="000F2CEE"/>
    <w:rsid w:val="001542F9"/>
    <w:rsid w:val="00192ED2"/>
    <w:rsid w:val="00196F35"/>
    <w:rsid w:val="001B04F8"/>
    <w:rsid w:val="001C61D8"/>
    <w:rsid w:val="001D2EA2"/>
    <w:rsid w:val="001D5B5C"/>
    <w:rsid w:val="001D631A"/>
    <w:rsid w:val="001F7193"/>
    <w:rsid w:val="0021095C"/>
    <w:rsid w:val="002155B4"/>
    <w:rsid w:val="00222D81"/>
    <w:rsid w:val="00250328"/>
    <w:rsid w:val="00255555"/>
    <w:rsid w:val="00266808"/>
    <w:rsid w:val="002B4DEF"/>
    <w:rsid w:val="002C4BC0"/>
    <w:rsid w:val="002E0FBC"/>
    <w:rsid w:val="003136D7"/>
    <w:rsid w:val="00313921"/>
    <w:rsid w:val="00334F57"/>
    <w:rsid w:val="003615A4"/>
    <w:rsid w:val="003B41D6"/>
    <w:rsid w:val="003B53C0"/>
    <w:rsid w:val="003C374D"/>
    <w:rsid w:val="003E48A9"/>
    <w:rsid w:val="0040062D"/>
    <w:rsid w:val="004128DC"/>
    <w:rsid w:val="0042771B"/>
    <w:rsid w:val="0043434A"/>
    <w:rsid w:val="00441502"/>
    <w:rsid w:val="00442546"/>
    <w:rsid w:val="0045063A"/>
    <w:rsid w:val="00492458"/>
    <w:rsid w:val="004D3FAA"/>
    <w:rsid w:val="004D58AE"/>
    <w:rsid w:val="004E29B9"/>
    <w:rsid w:val="0051496D"/>
    <w:rsid w:val="00585E00"/>
    <w:rsid w:val="005B38D8"/>
    <w:rsid w:val="005C6BB1"/>
    <w:rsid w:val="005C721F"/>
    <w:rsid w:val="005D1098"/>
    <w:rsid w:val="005D2DD3"/>
    <w:rsid w:val="005D47A2"/>
    <w:rsid w:val="005E28D8"/>
    <w:rsid w:val="00605EE9"/>
    <w:rsid w:val="00633AFA"/>
    <w:rsid w:val="006350AF"/>
    <w:rsid w:val="00635ACF"/>
    <w:rsid w:val="006452B1"/>
    <w:rsid w:val="00655DEC"/>
    <w:rsid w:val="00660F4B"/>
    <w:rsid w:val="00684773"/>
    <w:rsid w:val="00692817"/>
    <w:rsid w:val="006933C0"/>
    <w:rsid w:val="00696441"/>
    <w:rsid w:val="006A0F9A"/>
    <w:rsid w:val="006C0986"/>
    <w:rsid w:val="006E61CE"/>
    <w:rsid w:val="006F0042"/>
    <w:rsid w:val="006F7DFA"/>
    <w:rsid w:val="0072341D"/>
    <w:rsid w:val="007341FB"/>
    <w:rsid w:val="00742E68"/>
    <w:rsid w:val="00751E8F"/>
    <w:rsid w:val="00757F05"/>
    <w:rsid w:val="0076085C"/>
    <w:rsid w:val="00776AE9"/>
    <w:rsid w:val="007B2E72"/>
    <w:rsid w:val="007B63E1"/>
    <w:rsid w:val="007B7FE0"/>
    <w:rsid w:val="007D1E3B"/>
    <w:rsid w:val="007D5FF3"/>
    <w:rsid w:val="007E5CF0"/>
    <w:rsid w:val="007F565B"/>
    <w:rsid w:val="0081579F"/>
    <w:rsid w:val="008217D8"/>
    <w:rsid w:val="00836F5B"/>
    <w:rsid w:val="00854343"/>
    <w:rsid w:val="008938AF"/>
    <w:rsid w:val="008A5F84"/>
    <w:rsid w:val="008B59F4"/>
    <w:rsid w:val="008B61A7"/>
    <w:rsid w:val="00927471"/>
    <w:rsid w:val="00933169"/>
    <w:rsid w:val="00950B33"/>
    <w:rsid w:val="0096517B"/>
    <w:rsid w:val="00980345"/>
    <w:rsid w:val="00987BC4"/>
    <w:rsid w:val="009A3968"/>
    <w:rsid w:val="009D1ADD"/>
    <w:rsid w:val="009D4563"/>
    <w:rsid w:val="009F1163"/>
    <w:rsid w:val="009F4023"/>
    <w:rsid w:val="00A04763"/>
    <w:rsid w:val="00A215BB"/>
    <w:rsid w:val="00A27CCD"/>
    <w:rsid w:val="00A43C60"/>
    <w:rsid w:val="00A5087A"/>
    <w:rsid w:val="00A50BE9"/>
    <w:rsid w:val="00A5100A"/>
    <w:rsid w:val="00A6556A"/>
    <w:rsid w:val="00AB78E3"/>
    <w:rsid w:val="00AE39A6"/>
    <w:rsid w:val="00AF1F33"/>
    <w:rsid w:val="00B03CCF"/>
    <w:rsid w:val="00B47D64"/>
    <w:rsid w:val="00B82911"/>
    <w:rsid w:val="00B907F2"/>
    <w:rsid w:val="00B92A93"/>
    <w:rsid w:val="00BA7908"/>
    <w:rsid w:val="00BC1CA9"/>
    <w:rsid w:val="00BC62EE"/>
    <w:rsid w:val="00C03498"/>
    <w:rsid w:val="00C70082"/>
    <w:rsid w:val="00CA119C"/>
    <w:rsid w:val="00CA305D"/>
    <w:rsid w:val="00CA603C"/>
    <w:rsid w:val="00CB5FAF"/>
    <w:rsid w:val="00CC7CA2"/>
    <w:rsid w:val="00CF7B39"/>
    <w:rsid w:val="00D004B5"/>
    <w:rsid w:val="00D113DB"/>
    <w:rsid w:val="00D12F23"/>
    <w:rsid w:val="00D1470C"/>
    <w:rsid w:val="00D17965"/>
    <w:rsid w:val="00D34200"/>
    <w:rsid w:val="00D37ACC"/>
    <w:rsid w:val="00D438B3"/>
    <w:rsid w:val="00D454DC"/>
    <w:rsid w:val="00D656B2"/>
    <w:rsid w:val="00D719EA"/>
    <w:rsid w:val="00D75680"/>
    <w:rsid w:val="00D84492"/>
    <w:rsid w:val="00D84972"/>
    <w:rsid w:val="00D878DD"/>
    <w:rsid w:val="00D939F6"/>
    <w:rsid w:val="00D94262"/>
    <w:rsid w:val="00D96D21"/>
    <w:rsid w:val="00DB1E3D"/>
    <w:rsid w:val="00DB71E8"/>
    <w:rsid w:val="00DD4174"/>
    <w:rsid w:val="00DE6592"/>
    <w:rsid w:val="00E125A0"/>
    <w:rsid w:val="00E313DE"/>
    <w:rsid w:val="00E432A9"/>
    <w:rsid w:val="00E979C9"/>
    <w:rsid w:val="00EC3A17"/>
    <w:rsid w:val="00EE0413"/>
    <w:rsid w:val="00EF0373"/>
    <w:rsid w:val="00F56A66"/>
    <w:rsid w:val="00F7717E"/>
    <w:rsid w:val="00F94D91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A03997"/>
  <w15:docId w15:val="{FB3BECB9-CA61-436B-A23D-33783D9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08"/>
    <w:pPr>
      <w:spacing w:before="120" w:after="120"/>
    </w:pPr>
    <w:rPr>
      <w:rFonts w:ascii="Calibri" w:hAnsi="Calibri" w:cs="Calibri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qFormat/>
    <w:rsid w:val="00B907F2"/>
    <w:pPr>
      <w:outlineLvl w:val="0"/>
    </w:pPr>
    <w:rPr>
      <w:b/>
      <w:bCs/>
      <w:color w:val="005881"/>
      <w:sz w:val="32"/>
      <w:lang w:val="en-US"/>
    </w:rPr>
  </w:style>
  <w:style w:type="paragraph" w:styleId="Heading2">
    <w:name w:val="heading 2"/>
    <w:basedOn w:val="Normal"/>
    <w:next w:val="Normal"/>
    <w:qFormat/>
    <w:rsid w:val="00266808"/>
    <w:pPr>
      <w:outlineLvl w:val="1"/>
    </w:pPr>
    <w:rPr>
      <w:b/>
      <w:bCs/>
      <w:color w:val="005881"/>
      <w:sz w:val="28"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</w:style>
  <w:style w:type="character" w:styleId="Hyperlink">
    <w:name w:val="Hyperlink"/>
    <w:uiPriority w:val="99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5FAF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CB5FAF"/>
    <w:rPr>
      <w:rFonts w:ascii="Arial" w:hAnsi="Arial"/>
      <w:b/>
      <w:bCs/>
      <w:i w:val="0"/>
    </w:rPr>
  </w:style>
  <w:style w:type="character" w:styleId="Emphasis">
    <w:name w:val="Emphasis"/>
    <w:basedOn w:val="DefaultParagraphFont"/>
    <w:qFormat/>
    <w:rsid w:val="00CB5FAF"/>
    <w:rPr>
      <w:rFonts w:ascii="Arial" w:hAnsi="Arial"/>
      <w:b w:val="0"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D4174"/>
    <w:rPr>
      <w:rFonts w:ascii="Arial" w:hAnsi="Arial"/>
      <w:lang w:val="en-AU" w:eastAsia="en-AU"/>
    </w:rPr>
  </w:style>
  <w:style w:type="paragraph" w:styleId="ListParagraph">
    <w:name w:val="List Paragraph"/>
    <w:basedOn w:val="Normal"/>
    <w:uiPriority w:val="34"/>
    <w:qFormat/>
    <w:rsid w:val="00255555"/>
    <w:pPr>
      <w:ind w:left="720"/>
      <w:contextualSpacing/>
    </w:pPr>
  </w:style>
  <w:style w:type="table" w:styleId="TableGrid">
    <w:name w:val="Table Grid"/>
    <w:basedOn w:val="TableNormal"/>
    <w:rsid w:val="00B9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B9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7F2"/>
    <w:pPr>
      <w:spacing w:before="0" w:after="200"/>
    </w:pPr>
    <w:rPr>
      <w:rFonts w:ascii="Cambria" w:eastAsiaTheme="minorEastAsia" w:hAnsi="Cambr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7F2"/>
    <w:rPr>
      <w:rFonts w:ascii="Cambria" w:eastAsiaTheme="minorEastAsia" w:hAnsi="Cambria" w:cstheme="minorBidi"/>
      <w:lang w:val="en-AU" w:eastAsia="en-AU"/>
    </w:rPr>
  </w:style>
  <w:style w:type="paragraph" w:customStyle="1" w:styleId="TableText">
    <w:name w:val="Table Text"/>
    <w:basedOn w:val="Normal"/>
    <w:link w:val="TableTextChar"/>
    <w:qFormat/>
    <w:rsid w:val="00605EE9"/>
    <w:pPr>
      <w:spacing w:before="80" w:after="80"/>
    </w:pPr>
  </w:style>
  <w:style w:type="character" w:customStyle="1" w:styleId="TableTextChar">
    <w:name w:val="Table Text Char"/>
    <w:basedOn w:val="DefaultParagraphFont"/>
    <w:link w:val="TableText"/>
    <w:rsid w:val="00605EE9"/>
    <w:rPr>
      <w:rFonts w:ascii="Calibri" w:hAnsi="Calibri" w:cs="Calibri"/>
      <w:sz w:val="22"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492"/>
    <w:pPr>
      <w:spacing w:before="120" w:after="120"/>
    </w:pPr>
    <w:rPr>
      <w:rFonts w:ascii="Calibri" w:eastAsia="Times New Roman" w:hAnsi="Calibri" w:cs="Calibr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84492"/>
    <w:rPr>
      <w:rFonts w:ascii="Calibri" w:eastAsiaTheme="minorEastAsia" w:hAnsi="Calibri" w:cs="Calibri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nergyrating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eR\AppData\Local\Temp\Temp1_GEMS%20Regulator%20Letter_template.dotx.zip\GEMS%20Regulator%20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dca4b455-8b9b-405b-8a0f-4e99acf53253" xsi:nil="true"/>
    <Branch xmlns="dca4b455-8b9b-405b-8a0f-4e99acf53253">
      <UserInfo>
        <DisplayName/>
        <AccountId xsi:nil="true"/>
        <AccountType/>
      </UserInfo>
    </Branch>
    <RecordNumber xmlns="dca4b455-8b9b-405b-8a0f-4e99acf53253">002561969</RecordNumber>
    <IconOverlay xmlns="http://schemas.microsoft.com/sharepoint/v4" xsi:nil="true"/>
    <Approval xmlns="dca4b455-8b9b-405b-8a0f-4e99acf53253" xsi:nil="true"/>
    <Function xmlns="dca4b455-8b9b-405b-8a0f-4e99acf53253">Administration</Function>
    <Division xmlns="dca4b455-8b9b-405b-8a0f-4e99acf53253">
      <UserInfo>
        <DisplayName/>
        <AccountId xsi:nil="true"/>
        <AccountType/>
      </UserInfo>
    </Division>
    <Section xmlns="dca4b455-8b9b-405b-8a0f-4e99acf53253">
      <UserInfo>
        <DisplayName/>
        <AccountId xsi:nil="true"/>
        <AccountType/>
      </UserInfo>
    </Se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13DD0D1E0504704A9A546361C743C587005B774BBC9A7FF94594197F7333832C00" ma:contentTypeVersion="13" ma:contentTypeDescription="SPIRE Document" ma:contentTypeScope="" ma:versionID="93652ef6bf1e32cd7bd3a5c4ae1cbfbd">
  <xsd:schema xmlns:xsd="http://www.w3.org/2001/XMLSchema" xmlns:xs="http://www.w3.org/2001/XMLSchema" xmlns:p="http://schemas.microsoft.com/office/2006/metadata/properties" xmlns:ns2="dca4b455-8b9b-405b-8a0f-4e99acf53253" xmlns:ns3="http://schemas.microsoft.com/sharepoint/v4" targetNamespace="http://schemas.microsoft.com/office/2006/metadata/properties" ma:root="true" ma:fieldsID="1c168b7ca79c9606b0a0715be505b6e3" ns2:_="" ns3:_="">
    <xsd:import namespace="dca4b455-8b9b-405b-8a0f-4e99acf532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b455-8b9b-405b-8a0f-4e99acf5325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4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A81F2C6-EBF7-4698-A2CF-06CC7A8B32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6E5F82-E4E6-4A39-AEC8-CF746908D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AFD68-0C0C-44CD-8E9F-F83EEFF322DD}">
  <ds:schemaRefs>
    <ds:schemaRef ds:uri="dca4b455-8b9b-405b-8a0f-4e99acf532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C2548A-C601-46DF-8EBD-C9081153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b455-8b9b-405b-8a0f-4e99acf532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EC6E9C-DD0D-4398-944D-78BDB3DA5F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8258CC-EEB2-44CB-AF45-FC3143845E4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GEMS Regulator Letter_template</Template>
  <TotalTime>1</TotalTime>
  <Pages>1</Pages>
  <Words>232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GEMS Regulator Letter_template</vt:lpstr>
    </vt:vector>
  </TitlesOfParts>
  <Company>Department of Industry and Science</Company>
  <LinksUpToDate>false</LinksUpToDate>
  <CharactersWithSpaces>1748</CharactersWithSpaces>
  <SharedDoc>false</SharedDoc>
  <HyperlinkBase/>
  <HLinks>
    <vt:vector size="12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  <vt:variant>
        <vt:i4>6488165</vt:i4>
      </vt:variant>
      <vt:variant>
        <vt:i4>2049</vt:i4>
      </vt:variant>
      <vt:variant>
        <vt:i4>1025</vt:i4>
      </vt:variant>
      <vt:variant>
        <vt:i4>1</vt:i4>
      </vt:variant>
      <vt:variant>
        <vt:lpwstr>DIICCSRTE_3 line_stacked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GEMS Regulator Letter_template</dc:title>
  <dc:creator>Roberts, Kellee</dc:creator>
  <dc:description>Department of Industry and Science | Departmental letter with GPO address template</dc:description>
  <cp:lastModifiedBy>Grady, Tanya</cp:lastModifiedBy>
  <cp:revision>3</cp:revision>
  <cp:lastPrinted>2014-12-23T04:12:00Z</cp:lastPrinted>
  <dcterms:created xsi:type="dcterms:W3CDTF">2020-09-11T03:59:00Z</dcterms:created>
  <dcterms:modified xsi:type="dcterms:W3CDTF">2020-09-11T03:59:00Z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File Number">
    <vt:lpwstr/>
  </property>
  <property fmtid="{D5CDD505-2E9C-101B-9397-08002B2CF9AE}" pid="7" name="Document Category">
    <vt:lpwstr>Forms/Templates</vt:lpwstr>
  </property>
  <property fmtid="{D5CDD505-2E9C-101B-9397-08002B2CF9AE}" pid="8" name="ContentType">
    <vt:lpwstr>Intranet Document</vt:lpwstr>
  </property>
  <property fmtid="{D5CDD505-2E9C-101B-9397-08002B2CF9AE}" pid="9" name="PublishingContact">
    <vt:lpwstr/>
  </property>
  <property fmtid="{D5CDD505-2E9C-101B-9397-08002B2CF9AE}" pid="10" name="display_urn:schemas-microsoft-com:office:office#Editor">
    <vt:lpwstr>Gardiner, Amy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PublishingStartDate">
    <vt:lpwstr/>
  </property>
  <property fmtid="{D5CDD505-2E9C-101B-9397-08002B2CF9AE}" pid="15" name="PublishingExpirationDate">
    <vt:lpwstr/>
  </property>
  <property fmtid="{D5CDD505-2E9C-101B-9397-08002B2CF9AE}" pid="16" name="display_urn:schemas-microsoft-com:office:office#Author">
    <vt:lpwstr>Gardiner, Amy</vt:lpwstr>
  </property>
  <property fmtid="{D5CDD505-2E9C-101B-9397-08002B2CF9AE}" pid="17" name="ContentTypeId">
    <vt:lpwstr>0x01010013DD0D1E0504704A9A546361C743C587005B774BBC9A7FF94594197F7333832C00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ListId">
    <vt:lpwstr>{2292419f-6140-4806-8b65-9045d0c6d5a9}</vt:lpwstr>
  </property>
  <property fmtid="{D5CDD505-2E9C-101B-9397-08002B2CF9AE}" pid="20" name="RecordPoint_ActiveItemUniqueId">
    <vt:lpwstr>{5b346599-bc28-43cf-b20e-12bb5a2e5a14}</vt:lpwstr>
  </property>
  <property fmtid="{D5CDD505-2E9C-101B-9397-08002B2CF9AE}" pid="21" name="RecordPoint_ActiveItemWebId">
    <vt:lpwstr>{7f8fbf13-1c02-4ddf-ad5c-9013fd1a2fbc}</vt:lpwstr>
  </property>
  <property fmtid="{D5CDD505-2E9C-101B-9397-08002B2CF9AE}" pid="22" name="RecordPoint_ActiveItemSiteId">
    <vt:lpwstr>{5d5943af-3559-4aa8-b232-61db5aa26396}</vt:lpwstr>
  </property>
  <property fmtid="{D5CDD505-2E9C-101B-9397-08002B2CF9AE}" pid="23" name="RecordPoint_RecordNumberSubmitted">
    <vt:lpwstr>002561969</vt:lpwstr>
  </property>
  <property fmtid="{D5CDD505-2E9C-101B-9397-08002B2CF9AE}" pid="24" name="RecordPoint_SubmissionCompleted">
    <vt:lpwstr>2018-12-09T01:34:12.8628632+11:00</vt:lpwstr>
  </property>
</Properties>
</file>