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header8.xml" ContentType="application/vnd.openxmlformats-officedocument.wordprocessingml.header+xml"/>
  <Override PartName="/word/footer7.xml" ContentType="application/vnd.openxmlformats-officedocument.wordprocessingml.footer+xml"/>
  <Override PartName="/word/charts/chart5.xml" ContentType="application/vnd.openxmlformats-officedocument.drawingml.chart+xml"/>
  <Override PartName="/word/header9.xml" ContentType="application/vnd.openxmlformats-officedocument.wordprocessingml.header+xml"/>
  <Override PartName="/word/charts/chart6.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32C9" w:rsidRDefault="00433582" w:rsidP="00365F56">
      <w:pPr>
        <w:pStyle w:val="E3ChapterTitle"/>
      </w:pPr>
      <w:bookmarkStart w:id="0" w:name="_Toc322874793"/>
      <w:bookmarkStart w:id="1" w:name="_Toc322875022"/>
      <w:bookmarkStart w:id="2" w:name="_Toc447533568"/>
      <w:bookmarkStart w:id="3" w:name="_Toc449699820"/>
      <w:bookmarkStart w:id="4" w:name="_Toc449700389"/>
      <w:bookmarkStart w:id="5" w:name="_Toc449700459"/>
      <w:bookmarkStart w:id="6" w:name="_Toc449708756"/>
      <w:bookmarkStart w:id="7" w:name="_Toc450032113"/>
      <w:bookmarkStart w:id="8" w:name="_Toc450638431"/>
      <w:bookmarkStart w:id="9" w:name="_Toc450642085"/>
      <w:bookmarkStart w:id="10" w:name="_Toc450658933"/>
      <w:bookmarkStart w:id="11" w:name="_Toc453661911"/>
      <w:bookmarkStart w:id="12" w:name="_Toc453662433"/>
      <w:bookmarkStart w:id="13" w:name="_Toc453838142"/>
      <w:bookmarkStart w:id="14" w:name="_Toc453838524"/>
      <w:bookmarkStart w:id="15" w:name="_Toc453932878"/>
      <w:bookmarkStart w:id="16" w:name="_Toc456104619"/>
      <w:r w:rsidRPr="005F4C3C">
        <w:rPr>
          <w:color w:val="FFFFFF" w:themeColor="background1"/>
          <w:sz w:val="58"/>
        </w:rPr>
        <w:t>Consultation Regulation</w:t>
      </w:r>
      <w:r w:rsidR="00E87D4A" w:rsidRPr="005F4C3C">
        <w:rPr>
          <w:color w:val="FFFFFF" w:themeColor="background1"/>
          <w:sz w:val="58"/>
        </w:rPr>
        <w:t xml:space="preserve"> Impact Statement – </w:t>
      </w:r>
      <w:r w:rsidRPr="005F4C3C">
        <w:rPr>
          <w:color w:val="FFFFFF" w:themeColor="background1"/>
          <w:sz w:val="58"/>
        </w:rPr>
        <w:t xml:space="preserve">Refrigerated </w:t>
      </w:r>
      <w:r w:rsidR="005F4C3C" w:rsidRPr="005F4C3C">
        <w:rPr>
          <w:color w:val="FFFFFF" w:themeColor="background1"/>
          <w:sz w:val="58"/>
        </w:rPr>
        <w:t xml:space="preserve">display and storage </w:t>
      </w:r>
      <w:r w:rsidR="009F7775" w:rsidRPr="005F4C3C">
        <w:rPr>
          <w:color w:val="FFFFFF" w:themeColor="background1"/>
          <w:sz w:val="58"/>
        </w:rPr>
        <w:t>cabinet</w:t>
      </w:r>
      <w:bookmarkEnd w:id="0"/>
      <w:bookmarkEnd w:id="1"/>
      <w:r w:rsidR="00F31601" w:rsidRPr="005F4C3C">
        <w:rPr>
          <w:color w:val="FFFFFF" w:themeColor="background1"/>
          <w:sz w:val="58"/>
        </w:rPr>
        <w:t>s</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rsidR="00433582" w:rsidRDefault="00365F56" w:rsidP="00365F56">
      <w:pPr>
        <w:pStyle w:val="E3Subtitle"/>
        <w:sectPr w:rsidR="00433582" w:rsidSect="00EC282F">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6810" w:right="1134" w:bottom="1418" w:left="1985" w:header="0" w:footer="493" w:gutter="0"/>
          <w:cols w:space="720"/>
          <w:titlePg/>
          <w:docGrid w:linePitch="360"/>
        </w:sectPr>
      </w:pPr>
      <w:bookmarkStart w:id="17" w:name="_Toc297565336"/>
      <w:bookmarkStart w:id="18" w:name="_Toc297565842"/>
      <w:r>
        <w:rPr>
          <w:noProof/>
          <w:lang w:eastAsia="en-AU"/>
        </w:rPr>
        <mc:AlternateContent>
          <mc:Choice Requires="wps">
            <w:drawing>
              <wp:anchor distT="45720" distB="45720" distL="114300" distR="114300" simplePos="0" relativeHeight="251661312" behindDoc="0" locked="0" layoutInCell="1" allowOverlap="1" wp14:anchorId="67CE4372" wp14:editId="6EFE5A1B">
                <wp:simplePos x="0" y="0"/>
                <wp:positionH relativeFrom="column">
                  <wp:posOffset>-3175</wp:posOffset>
                </wp:positionH>
                <wp:positionV relativeFrom="paragraph">
                  <wp:posOffset>2148840</wp:posOffset>
                </wp:positionV>
                <wp:extent cx="4171950" cy="8286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828675"/>
                        </a:xfrm>
                        <a:prstGeom prst="rect">
                          <a:avLst/>
                        </a:prstGeom>
                        <a:solidFill>
                          <a:srgbClr val="FFFFFF"/>
                        </a:solidFill>
                        <a:ln w="9525">
                          <a:noFill/>
                          <a:miter lim="800000"/>
                          <a:headEnd/>
                          <a:tailEnd/>
                        </a:ln>
                      </wps:spPr>
                      <wps:txbx>
                        <w:txbxContent>
                          <w:p w:rsidR="00365F56" w:rsidRDefault="00365F56" w:rsidP="00365F56">
                            <w:pPr>
                              <w:pStyle w:val="E3Subtitle"/>
                            </w:pPr>
                            <w:r>
                              <w:t>Aligning with international standards to reduce cost and simplify compliance</w:t>
                            </w:r>
                          </w:p>
                          <w:p w:rsidR="00365F56" w:rsidRDefault="00365F56" w:rsidP="00365F56">
                            <w:pPr>
                              <w:pStyle w:val="E3Subtitle"/>
                            </w:pPr>
                            <w:r>
                              <w:t>July 2016</w:t>
                            </w:r>
                          </w:p>
                          <w:p w:rsidR="00365F56" w:rsidRDefault="00365F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CE4372" id="_x0000_t202" coordsize="21600,21600" o:spt="202" path="m,l,21600r21600,l21600,xe">
                <v:stroke joinstyle="miter"/>
                <v:path gradientshapeok="t" o:connecttype="rect"/>
              </v:shapetype>
              <v:shape id="_x0000_s1026" type="#_x0000_t202" style="position:absolute;margin-left:-.25pt;margin-top:169.2pt;width:328.5pt;height:6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" stroked="f">
                <v:textbox>
                  <w:txbxContent>
                    <w:p w:rsidR="00365F56" w:rsidRDefault="00365F56" w:rsidP="00365F56">
                      <w:pPr>
                        <w:pStyle w:val="E3Subtitle"/>
                      </w:pPr>
                      <w:r>
                        <w:t>Aligning with international standards to reduce cost and simplify compliance</w:t>
                      </w:r>
                    </w:p>
                    <w:p w:rsidR="00365F56" w:rsidRDefault="00365F56" w:rsidP="00365F56">
                      <w:pPr>
                        <w:pStyle w:val="E3Subtitle"/>
                      </w:pPr>
                      <w:r>
                        <w:t>July 2016</w:t>
                      </w:r>
                    </w:p>
                    <w:p w:rsidR="00365F56" w:rsidRDefault="00365F56"/>
                  </w:txbxContent>
                </v:textbox>
                <w10:wrap type="square"/>
              </v:shape>
            </w:pict>
          </mc:Fallback>
        </mc:AlternateContent>
      </w:r>
      <w:bookmarkEnd w:id="17"/>
      <w:bookmarkEnd w:id="18"/>
    </w:p>
    <w:tbl>
      <w:tblPr>
        <w:tblW w:w="0" w:type="auto"/>
        <w:tblInd w:w="284" w:type="dxa"/>
        <w:shd w:val="clear" w:color="auto" w:fill="FFF2C0"/>
        <w:tblLook w:val="00A0" w:firstRow="1" w:lastRow="0" w:firstColumn="1" w:lastColumn="0" w:noHBand="0" w:noVBand="0"/>
      </w:tblPr>
      <w:tblGrid>
        <w:gridCol w:w="9639"/>
      </w:tblGrid>
      <w:tr w:rsidR="00433582" w:rsidTr="0043284B">
        <w:tc>
          <w:tcPr>
            <w:tcW w:w="9639" w:type="dxa"/>
            <w:shd w:val="clear" w:color="auto" w:fill="FFF2C0"/>
            <w:tcMar>
              <w:left w:w="284" w:type="dxa"/>
            </w:tcMar>
          </w:tcPr>
          <w:p w:rsidR="001A0038" w:rsidRDefault="001A0038" w:rsidP="001A0038"/>
          <w:p w:rsidR="001A0038" w:rsidRPr="002B1AF8" w:rsidRDefault="001A0038" w:rsidP="001A0038">
            <w:r w:rsidRPr="002B1AF8">
              <w:t>This work is licensed under the Creative Commons Attribution 4.0 International Licence.</w:t>
            </w:r>
          </w:p>
          <w:p w:rsidR="001A0038" w:rsidRPr="002B1AF8" w:rsidRDefault="001A0038" w:rsidP="001A0038">
            <w:r w:rsidRPr="002B1AF8">
              <w:t xml:space="preserve">To view a copy of this license, visit </w:t>
            </w:r>
            <w:hyperlink r:id="rId14" w:history="1">
              <w:r w:rsidRPr="002B1AF8">
                <w:rPr>
                  <w:rStyle w:val="Hyperlink"/>
                </w:rPr>
                <w:t>https://creativecommons.org/licenses/by/4.0/</w:t>
              </w:r>
            </w:hyperlink>
            <w:r w:rsidRPr="002B1AF8">
              <w:t xml:space="preserve"> </w:t>
            </w:r>
          </w:p>
          <w:p w:rsidR="001A0038" w:rsidRPr="002B1AF8" w:rsidRDefault="001A0038" w:rsidP="001A0038">
            <w:r w:rsidRPr="002B1AF8">
              <w:t xml:space="preserve">The Energy Efficiency and Conservation Authority on behalf of the Equipment Energy Efficiency Program asserts the right to be recognised as author of the original material in the following manner: </w:t>
            </w:r>
          </w:p>
          <w:p w:rsidR="001A0038" w:rsidRPr="002B1AF8" w:rsidRDefault="001A0038" w:rsidP="001A0038">
            <w:pPr>
              <w:rPr>
                <w:szCs w:val="19"/>
              </w:rPr>
            </w:pPr>
            <w:r w:rsidRPr="002B1AF8">
              <w:rPr>
                <w:rFonts w:ascii="Source Sans Pro" w:hAnsi="Source Sans Pro"/>
                <w:noProof/>
                <w:color w:val="049CCF"/>
                <w:sz w:val="15"/>
                <w:szCs w:val="15"/>
                <w:lang w:eastAsia="en-AU"/>
              </w:rPr>
              <w:drawing>
                <wp:inline distT="0" distB="0" distL="0" distR="0" wp14:anchorId="7F4A361D" wp14:editId="5D0AF384">
                  <wp:extent cx="1207770" cy="429260"/>
                  <wp:effectExtent l="0" t="0" r="0" b="8890"/>
                  <wp:docPr id="1" name="Picture 1" descr="Creative Commons Licens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se"/>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207770" cy="429260"/>
                          </a:xfrm>
                          <a:prstGeom prst="rect">
                            <a:avLst/>
                          </a:prstGeom>
                          <a:noFill/>
                          <a:ln>
                            <a:noFill/>
                          </a:ln>
                        </pic:spPr>
                      </pic:pic>
                    </a:graphicData>
                  </a:graphic>
                </wp:inline>
              </w:drawing>
            </w:r>
          </w:p>
          <w:p w:rsidR="001A0038" w:rsidRPr="002B1AF8" w:rsidRDefault="001A0038" w:rsidP="001A0038">
            <w:pPr>
              <w:rPr>
                <w:sz w:val="22"/>
                <w:szCs w:val="22"/>
              </w:rPr>
            </w:pPr>
            <w:r w:rsidRPr="002B1AF8">
              <w:t>© Crown Copyright (Energy Efficiency and Conservation Authority) 2016.</w:t>
            </w:r>
          </w:p>
          <w:p w:rsidR="001A0038" w:rsidRPr="002B1AF8" w:rsidRDefault="001A0038" w:rsidP="001A0038">
            <w:r w:rsidRPr="002B1AF8">
              <w:t>The material in this publication is provided for general information only, and on the understanding that the New Zealand Government is not providing professional advice. Before any action or decision is taken on the basis of this material the reader should obtain appropriate independent professional advice.</w:t>
            </w:r>
          </w:p>
          <w:p w:rsidR="001A0038" w:rsidRPr="002B1AF8" w:rsidRDefault="001A0038" w:rsidP="001A0038">
            <w:r w:rsidRPr="002B1AF8">
              <w:t xml:space="preserve">This document is available at </w:t>
            </w:r>
            <w:hyperlink r:id="rId18" w:history="1">
              <w:r w:rsidRPr="002B1AF8">
                <w:rPr>
                  <w:rStyle w:val="Hyperlink"/>
                </w:rPr>
                <w:t>www.energyrating.gov.au</w:t>
              </w:r>
            </w:hyperlink>
          </w:p>
          <w:p w:rsidR="001A0038" w:rsidRDefault="001A0038" w:rsidP="001A0038">
            <w:pPr>
              <w:rPr>
                <w:color w:val="1F497D"/>
              </w:rPr>
            </w:pPr>
            <w:r w:rsidRPr="002B1AF8">
              <w:t>While reasonable efforts have been made to ensure that the contents of this publication are factually correct, E3 does not accept responsibility for the accuracy or completeness of the content, and shall not be liable for any loss or damage that may be occasioned directly or indirectly through the use of, or reliance on, the contents of this publication.</w:t>
            </w:r>
          </w:p>
          <w:p w:rsidR="00433582" w:rsidRPr="008A1098" w:rsidRDefault="00433582" w:rsidP="0043284B"/>
        </w:tc>
      </w:tr>
    </w:tbl>
    <w:p w:rsidR="00433582" w:rsidRDefault="00433582" w:rsidP="00433582">
      <w:pPr>
        <w:sectPr w:rsidR="00433582" w:rsidSect="00E62819">
          <w:headerReference w:type="first" r:id="rId19"/>
          <w:pgSz w:w="11907" w:h="16840" w:code="9"/>
          <w:pgMar w:top="-6812" w:right="1134" w:bottom="1418" w:left="1134" w:header="2268" w:footer="709" w:gutter="0"/>
          <w:pgNumType w:fmt="lowerRoman"/>
          <w:cols w:space="720"/>
          <w:titlePg/>
          <w:docGrid w:linePitch="360"/>
        </w:sectPr>
      </w:pPr>
    </w:p>
    <w:p w:rsidR="008C7E2F" w:rsidRDefault="008C7E2F" w:rsidP="008C7E2F">
      <w:pPr>
        <w:pStyle w:val="TOC2"/>
        <w:tabs>
          <w:tab w:val="right" w:leader="dot" w:pos="9629"/>
        </w:tabs>
        <w:ind w:left="0"/>
        <w:rPr>
          <w:b/>
          <w:bCs/>
          <w:szCs w:val="24"/>
        </w:rPr>
      </w:pPr>
      <w:r>
        <w:rPr>
          <w:noProof/>
          <w:lang w:eastAsia="en-AU"/>
        </w:rPr>
        <mc:AlternateContent>
          <mc:Choice Requires="wps">
            <w:drawing>
              <wp:anchor distT="0" distB="0" distL="114300" distR="114300" simplePos="0" relativeHeight="251754496" behindDoc="0" locked="0" layoutInCell="1" allowOverlap="1" wp14:anchorId="082CE7E6" wp14:editId="3DC906F8">
                <wp:simplePos x="0" y="0"/>
                <wp:positionH relativeFrom="page">
                  <wp:posOffset>821196</wp:posOffset>
                </wp:positionH>
                <wp:positionV relativeFrom="page">
                  <wp:posOffset>836648</wp:posOffset>
                </wp:positionV>
                <wp:extent cx="5420563" cy="797441"/>
                <wp:effectExtent l="0" t="0" r="0" b="3175"/>
                <wp:wrapNone/>
                <wp:docPr id="61" name="Text Box 61"/>
                <wp:cNvGraphicFramePr/>
                <a:graphic xmlns:a="http://schemas.openxmlformats.org/drawingml/2006/main">
                  <a:graphicData uri="http://schemas.microsoft.com/office/word/2010/wordprocessingShape">
                    <wps:wsp>
                      <wps:cNvSpPr txBox="1"/>
                      <wps:spPr>
                        <a:xfrm>
                          <a:off x="0" y="0"/>
                          <a:ext cx="5420563" cy="7974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3954" w:rsidRDefault="00613954" w:rsidP="008C7E2F">
                            <w:pPr>
                              <w:pStyle w:val="E3ChapterTitle"/>
                            </w:pPr>
                            <w:bookmarkStart w:id="19" w:name="_Toc450658934"/>
                            <w:bookmarkStart w:id="20" w:name="_Toc453661912"/>
                            <w:bookmarkStart w:id="21" w:name="_Toc453662434"/>
                            <w:bookmarkStart w:id="22" w:name="_Toc453838143"/>
                            <w:bookmarkStart w:id="23" w:name="_Toc453838525"/>
                            <w:bookmarkStart w:id="24" w:name="_Toc453932879"/>
                            <w:bookmarkStart w:id="25" w:name="_Toc456104620"/>
                            <w:r>
                              <w:t>Contents</w:t>
                            </w:r>
                            <w:bookmarkEnd w:id="19"/>
                            <w:bookmarkEnd w:id="20"/>
                            <w:bookmarkEnd w:id="21"/>
                            <w:bookmarkEnd w:id="22"/>
                            <w:bookmarkEnd w:id="23"/>
                            <w:bookmarkEnd w:id="24"/>
                            <w:bookmarkEnd w:id="2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2CE7E6" id="Text Box 61" o:spid="_x0000_s1027" type="#_x0000_t202" style="position:absolute;margin-left:64.65pt;margin-top:65.9pt;width:426.8pt;height:62.8pt;z-index:2517544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" filled="f" stroked="f" strokeweight=".5pt">
                <v:textbox>
                  <w:txbxContent>
                    <w:p w:rsidR="00613954" w:rsidRDefault="00613954" w:rsidP="008C7E2F">
                      <w:pPr>
                        <w:pStyle w:val="E3ChapterTitle"/>
                      </w:pPr>
                      <w:bookmarkStart w:id="26" w:name="_Toc450658934"/>
                      <w:bookmarkStart w:id="27" w:name="_Toc453661912"/>
                      <w:bookmarkStart w:id="28" w:name="_Toc453662434"/>
                      <w:bookmarkStart w:id="29" w:name="_Toc453838143"/>
                      <w:bookmarkStart w:id="30" w:name="_Toc453838525"/>
                      <w:bookmarkStart w:id="31" w:name="_Toc453932879"/>
                      <w:bookmarkStart w:id="32" w:name="_Toc456104620"/>
                      <w:r>
                        <w:t>Contents</w:t>
                      </w:r>
                      <w:bookmarkEnd w:id="26"/>
                      <w:bookmarkEnd w:id="27"/>
                      <w:bookmarkEnd w:id="28"/>
                      <w:bookmarkEnd w:id="29"/>
                      <w:bookmarkEnd w:id="30"/>
                      <w:bookmarkEnd w:id="31"/>
                      <w:bookmarkEnd w:id="32"/>
                    </w:p>
                  </w:txbxContent>
                </v:textbox>
                <w10:wrap anchorx="page" anchory="page"/>
              </v:shape>
            </w:pict>
          </mc:Fallback>
        </mc:AlternateContent>
      </w:r>
    </w:p>
    <w:sdt>
      <w:sdtPr>
        <w:rPr>
          <w:b/>
          <w:bCs/>
          <w:szCs w:val="24"/>
        </w:rPr>
        <w:id w:val="615022973"/>
        <w:docPartObj>
          <w:docPartGallery w:val="Table of Contents"/>
          <w:docPartUnique/>
        </w:docPartObj>
      </w:sdtPr>
      <w:sdtEndPr>
        <w:rPr>
          <w:b w:val="0"/>
          <w:bCs w:val="0"/>
          <w:noProof/>
        </w:rPr>
      </w:sdtEndPr>
      <w:sdtContent>
        <w:p w:rsidR="004B3C70" w:rsidRDefault="001105F1">
          <w:pPr>
            <w:pStyle w:val="TOC2"/>
            <w:tabs>
              <w:tab w:val="right" w:leader="dot" w:pos="9629"/>
            </w:tabs>
            <w:rPr>
              <w:rFonts w:asciiTheme="minorHAnsi" w:eastAsiaTheme="minorEastAsia" w:hAnsiTheme="minorHAnsi" w:cstheme="minorBidi"/>
              <w:noProof/>
              <w:sz w:val="22"/>
              <w:lang w:eastAsia="en-AU"/>
            </w:rPr>
          </w:pPr>
          <w:r>
            <w:rPr>
              <w:rFonts w:ascii="Helvetica" w:eastAsiaTheme="majorEastAsia" w:hAnsi="Helvetica" w:cs="Helvetica"/>
              <w:sz w:val="26"/>
              <w:szCs w:val="26"/>
            </w:rPr>
            <w:fldChar w:fldCharType="begin"/>
          </w:r>
          <w:r>
            <w:instrText xml:space="preserve"> TOC \o "1-3" \h \z \u </w:instrText>
          </w:r>
          <w:r>
            <w:rPr>
              <w:rFonts w:ascii="Helvetica" w:eastAsiaTheme="majorEastAsia" w:hAnsi="Helvetica" w:cs="Helvetica"/>
              <w:sz w:val="26"/>
              <w:szCs w:val="26"/>
            </w:rPr>
            <w:fldChar w:fldCharType="separate"/>
          </w:r>
          <w:hyperlink w:anchor="_Toc456104621" w:history="1">
            <w:r w:rsidR="004B3C70" w:rsidRPr="00C05752">
              <w:rPr>
                <w:rStyle w:val="Hyperlink"/>
                <w:noProof/>
              </w:rPr>
              <w:t>List of tables</w:t>
            </w:r>
            <w:r w:rsidR="004B3C70">
              <w:rPr>
                <w:noProof/>
                <w:webHidden/>
              </w:rPr>
              <w:tab/>
            </w:r>
            <w:r w:rsidR="004B3C70">
              <w:rPr>
                <w:noProof/>
                <w:webHidden/>
              </w:rPr>
              <w:fldChar w:fldCharType="begin"/>
            </w:r>
            <w:r w:rsidR="004B3C70">
              <w:rPr>
                <w:noProof/>
                <w:webHidden/>
              </w:rPr>
              <w:instrText xml:space="preserve"> PAGEREF _Toc456104621 \h </w:instrText>
            </w:r>
            <w:r w:rsidR="004B3C70">
              <w:rPr>
                <w:noProof/>
                <w:webHidden/>
              </w:rPr>
            </w:r>
            <w:r w:rsidR="004B3C70">
              <w:rPr>
                <w:noProof/>
                <w:webHidden/>
              </w:rPr>
              <w:fldChar w:fldCharType="separate"/>
            </w:r>
            <w:r w:rsidR="00613954">
              <w:rPr>
                <w:noProof/>
                <w:webHidden/>
              </w:rPr>
              <w:t>iv</w:t>
            </w:r>
            <w:r w:rsidR="004B3C70">
              <w:rPr>
                <w:noProof/>
                <w:webHidden/>
              </w:rPr>
              <w:fldChar w:fldCharType="end"/>
            </w:r>
          </w:hyperlink>
        </w:p>
        <w:p w:rsidR="004B3C70" w:rsidRDefault="005E5A48">
          <w:pPr>
            <w:pStyle w:val="TOC2"/>
            <w:tabs>
              <w:tab w:val="right" w:leader="dot" w:pos="9629"/>
            </w:tabs>
            <w:rPr>
              <w:rFonts w:asciiTheme="minorHAnsi" w:eastAsiaTheme="minorEastAsia" w:hAnsiTheme="minorHAnsi" w:cstheme="minorBidi"/>
              <w:noProof/>
              <w:sz w:val="22"/>
              <w:lang w:eastAsia="en-AU"/>
            </w:rPr>
          </w:pPr>
          <w:hyperlink w:anchor="_Toc456104622" w:history="1">
            <w:r w:rsidR="004B3C70" w:rsidRPr="00C05752">
              <w:rPr>
                <w:rStyle w:val="Hyperlink"/>
                <w:noProof/>
              </w:rPr>
              <w:t>List of figures</w:t>
            </w:r>
            <w:r w:rsidR="004B3C70">
              <w:rPr>
                <w:noProof/>
                <w:webHidden/>
              </w:rPr>
              <w:tab/>
            </w:r>
            <w:r w:rsidR="004B3C70">
              <w:rPr>
                <w:noProof/>
                <w:webHidden/>
              </w:rPr>
              <w:fldChar w:fldCharType="begin"/>
            </w:r>
            <w:r w:rsidR="004B3C70">
              <w:rPr>
                <w:noProof/>
                <w:webHidden/>
              </w:rPr>
              <w:instrText xml:space="preserve"> PAGEREF _Toc456104622 \h </w:instrText>
            </w:r>
            <w:r w:rsidR="004B3C70">
              <w:rPr>
                <w:noProof/>
                <w:webHidden/>
              </w:rPr>
            </w:r>
            <w:r w:rsidR="004B3C70">
              <w:rPr>
                <w:noProof/>
                <w:webHidden/>
              </w:rPr>
              <w:fldChar w:fldCharType="separate"/>
            </w:r>
            <w:r w:rsidR="00613954">
              <w:rPr>
                <w:noProof/>
                <w:webHidden/>
              </w:rPr>
              <w:t>v</w:t>
            </w:r>
            <w:r w:rsidR="004B3C70">
              <w:rPr>
                <w:noProof/>
                <w:webHidden/>
              </w:rPr>
              <w:fldChar w:fldCharType="end"/>
            </w:r>
          </w:hyperlink>
        </w:p>
        <w:p w:rsidR="004B3C70" w:rsidRDefault="005E5A48">
          <w:pPr>
            <w:pStyle w:val="TOC2"/>
            <w:tabs>
              <w:tab w:val="right" w:leader="dot" w:pos="9629"/>
            </w:tabs>
            <w:rPr>
              <w:rFonts w:asciiTheme="minorHAnsi" w:eastAsiaTheme="minorEastAsia" w:hAnsiTheme="minorHAnsi" w:cstheme="minorBidi"/>
              <w:noProof/>
              <w:sz w:val="22"/>
              <w:lang w:eastAsia="en-AU"/>
            </w:rPr>
          </w:pPr>
          <w:hyperlink r:id="rId20" w:anchor="_Toc456104623" w:history="1">
            <w:r w:rsidR="004B3C70" w:rsidRPr="00C05752">
              <w:rPr>
                <w:rStyle w:val="Hyperlink"/>
                <w:noProof/>
              </w:rPr>
              <w:t>Glossary</w:t>
            </w:r>
            <w:r w:rsidR="004B3C70">
              <w:rPr>
                <w:noProof/>
                <w:webHidden/>
              </w:rPr>
              <w:tab/>
            </w:r>
            <w:r w:rsidR="004B3C70">
              <w:rPr>
                <w:noProof/>
                <w:webHidden/>
              </w:rPr>
              <w:fldChar w:fldCharType="begin"/>
            </w:r>
            <w:r w:rsidR="004B3C70">
              <w:rPr>
                <w:noProof/>
                <w:webHidden/>
              </w:rPr>
              <w:instrText xml:space="preserve"> PAGEREF _Toc456104623 \h </w:instrText>
            </w:r>
            <w:r w:rsidR="004B3C70">
              <w:rPr>
                <w:noProof/>
                <w:webHidden/>
              </w:rPr>
            </w:r>
            <w:r w:rsidR="004B3C70">
              <w:rPr>
                <w:noProof/>
                <w:webHidden/>
              </w:rPr>
              <w:fldChar w:fldCharType="separate"/>
            </w:r>
            <w:r w:rsidR="00613954">
              <w:rPr>
                <w:noProof/>
                <w:webHidden/>
              </w:rPr>
              <w:t>vi</w:t>
            </w:r>
            <w:r w:rsidR="004B3C70">
              <w:rPr>
                <w:noProof/>
                <w:webHidden/>
              </w:rPr>
              <w:fldChar w:fldCharType="end"/>
            </w:r>
          </w:hyperlink>
        </w:p>
        <w:p w:rsidR="004B3C70" w:rsidRDefault="005E5A48">
          <w:pPr>
            <w:pStyle w:val="TOC2"/>
            <w:tabs>
              <w:tab w:val="right" w:leader="dot" w:pos="9629"/>
            </w:tabs>
            <w:rPr>
              <w:rFonts w:asciiTheme="minorHAnsi" w:eastAsiaTheme="minorEastAsia" w:hAnsiTheme="minorHAnsi" w:cstheme="minorBidi"/>
              <w:noProof/>
              <w:sz w:val="22"/>
              <w:lang w:eastAsia="en-AU"/>
            </w:rPr>
          </w:pPr>
          <w:hyperlink r:id="rId21" w:anchor="_Toc456104624" w:history="1">
            <w:r w:rsidR="004B3C70" w:rsidRPr="00C05752">
              <w:rPr>
                <w:rStyle w:val="Hyperlink"/>
                <w:noProof/>
              </w:rPr>
              <w:t>Executive Summary</w:t>
            </w:r>
            <w:r w:rsidR="004B3C70">
              <w:rPr>
                <w:noProof/>
                <w:webHidden/>
              </w:rPr>
              <w:tab/>
            </w:r>
            <w:r w:rsidR="004B3C70">
              <w:rPr>
                <w:noProof/>
                <w:webHidden/>
              </w:rPr>
              <w:fldChar w:fldCharType="begin"/>
            </w:r>
            <w:r w:rsidR="004B3C70">
              <w:rPr>
                <w:noProof/>
                <w:webHidden/>
              </w:rPr>
              <w:instrText xml:space="preserve"> PAGEREF _Toc456104624 \h </w:instrText>
            </w:r>
            <w:r w:rsidR="004B3C70">
              <w:rPr>
                <w:noProof/>
                <w:webHidden/>
              </w:rPr>
            </w:r>
            <w:r w:rsidR="004B3C70">
              <w:rPr>
                <w:noProof/>
                <w:webHidden/>
              </w:rPr>
              <w:fldChar w:fldCharType="separate"/>
            </w:r>
            <w:r w:rsidR="00613954">
              <w:rPr>
                <w:noProof/>
                <w:webHidden/>
              </w:rPr>
              <w:t>vii</w:t>
            </w:r>
            <w:r w:rsidR="004B3C70">
              <w:rPr>
                <w:noProof/>
                <w:webHidden/>
              </w:rPr>
              <w:fldChar w:fldCharType="end"/>
            </w:r>
          </w:hyperlink>
        </w:p>
        <w:p w:rsidR="004B3C70" w:rsidRDefault="005E5A48">
          <w:pPr>
            <w:pStyle w:val="TOC2"/>
            <w:tabs>
              <w:tab w:val="right" w:leader="dot" w:pos="9629"/>
            </w:tabs>
            <w:rPr>
              <w:rFonts w:asciiTheme="minorHAnsi" w:eastAsiaTheme="minorEastAsia" w:hAnsiTheme="minorHAnsi" w:cstheme="minorBidi"/>
              <w:noProof/>
              <w:sz w:val="22"/>
              <w:lang w:eastAsia="en-AU"/>
            </w:rPr>
          </w:pPr>
          <w:hyperlink r:id="rId22" w:anchor="_Toc456104625" w:history="1">
            <w:r w:rsidR="004B3C70" w:rsidRPr="00C05752">
              <w:rPr>
                <w:rStyle w:val="Hyperlink"/>
                <w:noProof/>
              </w:rPr>
              <w:t>Consultation</w:t>
            </w:r>
            <w:r w:rsidR="004B3C70">
              <w:rPr>
                <w:noProof/>
                <w:webHidden/>
              </w:rPr>
              <w:tab/>
            </w:r>
            <w:r w:rsidR="004B3C70">
              <w:rPr>
                <w:noProof/>
                <w:webHidden/>
              </w:rPr>
              <w:fldChar w:fldCharType="begin"/>
            </w:r>
            <w:r w:rsidR="004B3C70">
              <w:rPr>
                <w:noProof/>
                <w:webHidden/>
              </w:rPr>
              <w:instrText xml:space="preserve"> PAGEREF _Toc456104625 \h </w:instrText>
            </w:r>
            <w:r w:rsidR="004B3C70">
              <w:rPr>
                <w:noProof/>
                <w:webHidden/>
              </w:rPr>
            </w:r>
            <w:r w:rsidR="004B3C70">
              <w:rPr>
                <w:noProof/>
                <w:webHidden/>
              </w:rPr>
              <w:fldChar w:fldCharType="separate"/>
            </w:r>
            <w:r w:rsidR="00613954">
              <w:rPr>
                <w:noProof/>
                <w:webHidden/>
              </w:rPr>
              <w:t>ix</w:t>
            </w:r>
            <w:r w:rsidR="004B3C70">
              <w:rPr>
                <w:noProof/>
                <w:webHidden/>
              </w:rPr>
              <w:fldChar w:fldCharType="end"/>
            </w:r>
          </w:hyperlink>
        </w:p>
        <w:p w:rsidR="004B3C70" w:rsidRDefault="005E5A48">
          <w:pPr>
            <w:pStyle w:val="TOC2"/>
            <w:tabs>
              <w:tab w:val="right" w:leader="dot" w:pos="9629"/>
            </w:tabs>
            <w:rPr>
              <w:rFonts w:asciiTheme="minorHAnsi" w:eastAsiaTheme="minorEastAsia" w:hAnsiTheme="minorHAnsi" w:cstheme="minorBidi"/>
              <w:noProof/>
              <w:sz w:val="22"/>
              <w:lang w:eastAsia="en-AU"/>
            </w:rPr>
          </w:pPr>
          <w:hyperlink r:id="rId23" w:anchor="_Toc456104626" w:history="1">
            <w:r w:rsidR="004B3C70" w:rsidRPr="00C05752">
              <w:rPr>
                <w:rStyle w:val="Hyperlink"/>
                <w:noProof/>
              </w:rPr>
              <w:t>1. Introduction</w:t>
            </w:r>
            <w:r w:rsidR="004B3C70">
              <w:rPr>
                <w:noProof/>
                <w:webHidden/>
              </w:rPr>
              <w:tab/>
            </w:r>
            <w:r w:rsidR="004B3C70">
              <w:rPr>
                <w:noProof/>
                <w:webHidden/>
              </w:rPr>
              <w:fldChar w:fldCharType="begin"/>
            </w:r>
            <w:r w:rsidR="004B3C70">
              <w:rPr>
                <w:noProof/>
                <w:webHidden/>
              </w:rPr>
              <w:instrText xml:space="preserve"> PAGEREF _Toc456104626 \h </w:instrText>
            </w:r>
            <w:r w:rsidR="004B3C70">
              <w:rPr>
                <w:noProof/>
                <w:webHidden/>
              </w:rPr>
            </w:r>
            <w:r w:rsidR="004B3C70">
              <w:rPr>
                <w:noProof/>
                <w:webHidden/>
              </w:rPr>
              <w:fldChar w:fldCharType="separate"/>
            </w:r>
            <w:r w:rsidR="00613954">
              <w:rPr>
                <w:noProof/>
                <w:webHidden/>
              </w:rPr>
              <w:t>1</w:t>
            </w:r>
            <w:r w:rsidR="004B3C70">
              <w:rPr>
                <w:noProof/>
                <w:webHidden/>
              </w:rPr>
              <w:fldChar w:fldCharType="end"/>
            </w:r>
          </w:hyperlink>
        </w:p>
        <w:p w:rsidR="004B3C70" w:rsidRDefault="005E5A48">
          <w:pPr>
            <w:pStyle w:val="TOC3"/>
            <w:tabs>
              <w:tab w:val="right" w:leader="dot" w:pos="9629"/>
            </w:tabs>
            <w:rPr>
              <w:rFonts w:asciiTheme="minorHAnsi" w:eastAsiaTheme="minorEastAsia" w:hAnsiTheme="minorHAnsi" w:cstheme="minorBidi"/>
              <w:noProof/>
              <w:sz w:val="22"/>
              <w:szCs w:val="22"/>
              <w:lang w:eastAsia="en-AU"/>
            </w:rPr>
          </w:pPr>
          <w:hyperlink w:anchor="_Toc456104627" w:history="1">
            <w:r w:rsidR="004B3C70" w:rsidRPr="00C05752">
              <w:rPr>
                <w:rStyle w:val="Hyperlink"/>
                <w:noProof/>
              </w:rPr>
              <w:t>Stock and sales</w:t>
            </w:r>
            <w:r w:rsidR="004B3C70">
              <w:rPr>
                <w:noProof/>
                <w:webHidden/>
              </w:rPr>
              <w:tab/>
            </w:r>
            <w:r w:rsidR="004B3C70">
              <w:rPr>
                <w:noProof/>
                <w:webHidden/>
              </w:rPr>
              <w:fldChar w:fldCharType="begin"/>
            </w:r>
            <w:r w:rsidR="004B3C70">
              <w:rPr>
                <w:noProof/>
                <w:webHidden/>
              </w:rPr>
              <w:instrText xml:space="preserve"> PAGEREF _Toc456104627 \h </w:instrText>
            </w:r>
            <w:r w:rsidR="004B3C70">
              <w:rPr>
                <w:noProof/>
                <w:webHidden/>
              </w:rPr>
            </w:r>
            <w:r w:rsidR="004B3C70">
              <w:rPr>
                <w:noProof/>
                <w:webHidden/>
              </w:rPr>
              <w:fldChar w:fldCharType="separate"/>
            </w:r>
            <w:r w:rsidR="00613954">
              <w:rPr>
                <w:noProof/>
                <w:webHidden/>
              </w:rPr>
              <w:t>4</w:t>
            </w:r>
            <w:r w:rsidR="004B3C70">
              <w:rPr>
                <w:noProof/>
                <w:webHidden/>
              </w:rPr>
              <w:fldChar w:fldCharType="end"/>
            </w:r>
          </w:hyperlink>
        </w:p>
        <w:p w:rsidR="004B3C70" w:rsidRDefault="005E5A48">
          <w:pPr>
            <w:pStyle w:val="TOC3"/>
            <w:tabs>
              <w:tab w:val="right" w:leader="dot" w:pos="9629"/>
            </w:tabs>
            <w:rPr>
              <w:rFonts w:asciiTheme="minorHAnsi" w:eastAsiaTheme="minorEastAsia" w:hAnsiTheme="minorHAnsi" w:cstheme="minorBidi"/>
              <w:noProof/>
              <w:sz w:val="22"/>
              <w:szCs w:val="22"/>
              <w:lang w:eastAsia="en-AU"/>
            </w:rPr>
          </w:pPr>
          <w:hyperlink w:anchor="_Toc456104628" w:history="1">
            <w:r w:rsidR="004B3C70" w:rsidRPr="00C05752">
              <w:rPr>
                <w:rStyle w:val="Hyperlink"/>
                <w:noProof/>
              </w:rPr>
              <w:t>Australian market sales, stock and applications</w:t>
            </w:r>
            <w:r w:rsidR="004B3C70">
              <w:rPr>
                <w:noProof/>
                <w:webHidden/>
              </w:rPr>
              <w:tab/>
            </w:r>
            <w:r w:rsidR="004B3C70">
              <w:rPr>
                <w:noProof/>
                <w:webHidden/>
              </w:rPr>
              <w:fldChar w:fldCharType="begin"/>
            </w:r>
            <w:r w:rsidR="004B3C70">
              <w:rPr>
                <w:noProof/>
                <w:webHidden/>
              </w:rPr>
              <w:instrText xml:space="preserve"> PAGEREF _Toc456104628 \h </w:instrText>
            </w:r>
            <w:r w:rsidR="004B3C70">
              <w:rPr>
                <w:noProof/>
                <w:webHidden/>
              </w:rPr>
            </w:r>
            <w:r w:rsidR="004B3C70">
              <w:rPr>
                <w:noProof/>
                <w:webHidden/>
              </w:rPr>
              <w:fldChar w:fldCharType="separate"/>
            </w:r>
            <w:r w:rsidR="00613954">
              <w:rPr>
                <w:noProof/>
                <w:webHidden/>
              </w:rPr>
              <w:t>5</w:t>
            </w:r>
            <w:r w:rsidR="004B3C70">
              <w:rPr>
                <w:noProof/>
                <w:webHidden/>
              </w:rPr>
              <w:fldChar w:fldCharType="end"/>
            </w:r>
          </w:hyperlink>
        </w:p>
        <w:p w:rsidR="004B3C70" w:rsidRDefault="005E5A48">
          <w:pPr>
            <w:pStyle w:val="TOC3"/>
            <w:tabs>
              <w:tab w:val="right" w:leader="dot" w:pos="9629"/>
            </w:tabs>
            <w:rPr>
              <w:rFonts w:asciiTheme="minorHAnsi" w:eastAsiaTheme="minorEastAsia" w:hAnsiTheme="minorHAnsi" w:cstheme="minorBidi"/>
              <w:noProof/>
              <w:sz w:val="22"/>
              <w:szCs w:val="22"/>
              <w:lang w:eastAsia="en-AU"/>
            </w:rPr>
          </w:pPr>
          <w:hyperlink w:anchor="_Toc456104629" w:history="1">
            <w:r w:rsidR="004B3C70" w:rsidRPr="00C05752">
              <w:rPr>
                <w:rStyle w:val="Hyperlink"/>
                <w:noProof/>
              </w:rPr>
              <w:t>New Zealand market sales, stock and applications</w:t>
            </w:r>
            <w:r w:rsidR="004B3C70">
              <w:rPr>
                <w:noProof/>
                <w:webHidden/>
              </w:rPr>
              <w:tab/>
            </w:r>
            <w:r w:rsidR="004B3C70">
              <w:rPr>
                <w:noProof/>
                <w:webHidden/>
              </w:rPr>
              <w:fldChar w:fldCharType="begin"/>
            </w:r>
            <w:r w:rsidR="004B3C70">
              <w:rPr>
                <w:noProof/>
                <w:webHidden/>
              </w:rPr>
              <w:instrText xml:space="preserve"> PAGEREF _Toc456104629 \h </w:instrText>
            </w:r>
            <w:r w:rsidR="004B3C70">
              <w:rPr>
                <w:noProof/>
                <w:webHidden/>
              </w:rPr>
            </w:r>
            <w:r w:rsidR="004B3C70">
              <w:rPr>
                <w:noProof/>
                <w:webHidden/>
              </w:rPr>
              <w:fldChar w:fldCharType="separate"/>
            </w:r>
            <w:r w:rsidR="00613954">
              <w:rPr>
                <w:noProof/>
                <w:webHidden/>
              </w:rPr>
              <w:t>7</w:t>
            </w:r>
            <w:r w:rsidR="004B3C70">
              <w:rPr>
                <w:noProof/>
                <w:webHidden/>
              </w:rPr>
              <w:fldChar w:fldCharType="end"/>
            </w:r>
          </w:hyperlink>
        </w:p>
        <w:p w:rsidR="004B3C70" w:rsidRDefault="005E5A48">
          <w:pPr>
            <w:pStyle w:val="TOC2"/>
            <w:tabs>
              <w:tab w:val="right" w:leader="dot" w:pos="9629"/>
            </w:tabs>
            <w:rPr>
              <w:rFonts w:asciiTheme="minorHAnsi" w:eastAsiaTheme="minorEastAsia" w:hAnsiTheme="minorHAnsi" w:cstheme="minorBidi"/>
              <w:noProof/>
              <w:sz w:val="22"/>
              <w:lang w:eastAsia="en-AU"/>
            </w:rPr>
          </w:pPr>
          <w:hyperlink r:id="rId24" w:anchor="_Toc456104630" w:history="1">
            <w:r w:rsidR="004B3C70" w:rsidRPr="00C05752">
              <w:rPr>
                <w:rStyle w:val="Hyperlink"/>
                <w:noProof/>
              </w:rPr>
              <w:t>2. The Problem</w:t>
            </w:r>
            <w:r w:rsidR="004B3C70">
              <w:rPr>
                <w:noProof/>
                <w:webHidden/>
              </w:rPr>
              <w:tab/>
            </w:r>
            <w:r w:rsidR="004B3C70">
              <w:rPr>
                <w:noProof/>
                <w:webHidden/>
              </w:rPr>
              <w:fldChar w:fldCharType="begin"/>
            </w:r>
            <w:r w:rsidR="004B3C70">
              <w:rPr>
                <w:noProof/>
                <w:webHidden/>
              </w:rPr>
              <w:instrText xml:space="preserve"> PAGEREF _Toc456104630 \h </w:instrText>
            </w:r>
            <w:r w:rsidR="004B3C70">
              <w:rPr>
                <w:noProof/>
                <w:webHidden/>
              </w:rPr>
            </w:r>
            <w:r w:rsidR="004B3C70">
              <w:rPr>
                <w:noProof/>
                <w:webHidden/>
              </w:rPr>
              <w:fldChar w:fldCharType="separate"/>
            </w:r>
            <w:r w:rsidR="00613954">
              <w:rPr>
                <w:noProof/>
                <w:webHidden/>
              </w:rPr>
              <w:t>11</w:t>
            </w:r>
            <w:r w:rsidR="004B3C70">
              <w:rPr>
                <w:noProof/>
                <w:webHidden/>
              </w:rPr>
              <w:fldChar w:fldCharType="end"/>
            </w:r>
          </w:hyperlink>
        </w:p>
        <w:p w:rsidR="004B3C70" w:rsidRDefault="005E5A48">
          <w:pPr>
            <w:pStyle w:val="TOC2"/>
            <w:tabs>
              <w:tab w:val="right" w:leader="dot" w:pos="9629"/>
            </w:tabs>
            <w:rPr>
              <w:rFonts w:asciiTheme="minorHAnsi" w:eastAsiaTheme="minorEastAsia" w:hAnsiTheme="minorHAnsi" w:cstheme="minorBidi"/>
              <w:noProof/>
              <w:sz w:val="22"/>
              <w:lang w:eastAsia="en-AU"/>
            </w:rPr>
          </w:pPr>
          <w:hyperlink r:id="rId25" w:anchor="_Toc456104631" w:history="1">
            <w:r w:rsidR="004B3C70" w:rsidRPr="00C05752">
              <w:rPr>
                <w:rStyle w:val="Hyperlink"/>
                <w:noProof/>
              </w:rPr>
              <w:t>3. Objective</w:t>
            </w:r>
            <w:r w:rsidR="004B3C70">
              <w:rPr>
                <w:noProof/>
                <w:webHidden/>
              </w:rPr>
              <w:tab/>
            </w:r>
            <w:r w:rsidR="004B3C70">
              <w:rPr>
                <w:noProof/>
                <w:webHidden/>
              </w:rPr>
              <w:fldChar w:fldCharType="begin"/>
            </w:r>
            <w:r w:rsidR="004B3C70">
              <w:rPr>
                <w:noProof/>
                <w:webHidden/>
              </w:rPr>
              <w:instrText xml:space="preserve"> PAGEREF _Toc456104631 \h </w:instrText>
            </w:r>
            <w:r w:rsidR="004B3C70">
              <w:rPr>
                <w:noProof/>
                <w:webHidden/>
              </w:rPr>
            </w:r>
            <w:r w:rsidR="004B3C70">
              <w:rPr>
                <w:noProof/>
                <w:webHidden/>
              </w:rPr>
              <w:fldChar w:fldCharType="separate"/>
            </w:r>
            <w:r w:rsidR="00613954">
              <w:rPr>
                <w:noProof/>
                <w:webHidden/>
              </w:rPr>
              <w:t>19</w:t>
            </w:r>
            <w:r w:rsidR="004B3C70">
              <w:rPr>
                <w:noProof/>
                <w:webHidden/>
              </w:rPr>
              <w:fldChar w:fldCharType="end"/>
            </w:r>
          </w:hyperlink>
        </w:p>
        <w:p w:rsidR="004B3C70" w:rsidRDefault="005E5A48">
          <w:pPr>
            <w:pStyle w:val="TOC2"/>
            <w:tabs>
              <w:tab w:val="right" w:leader="dot" w:pos="9629"/>
            </w:tabs>
            <w:rPr>
              <w:rFonts w:asciiTheme="minorHAnsi" w:eastAsiaTheme="minorEastAsia" w:hAnsiTheme="minorHAnsi" w:cstheme="minorBidi"/>
              <w:noProof/>
              <w:sz w:val="22"/>
              <w:lang w:eastAsia="en-AU"/>
            </w:rPr>
          </w:pPr>
          <w:hyperlink r:id="rId26" w:anchor="_Toc456104632" w:history="1">
            <w:r w:rsidR="004B3C70" w:rsidRPr="00C05752">
              <w:rPr>
                <w:rStyle w:val="Hyperlink"/>
                <w:noProof/>
              </w:rPr>
              <w:t>4. Options</w:t>
            </w:r>
            <w:r w:rsidR="004B3C70">
              <w:rPr>
                <w:noProof/>
                <w:webHidden/>
              </w:rPr>
              <w:tab/>
            </w:r>
            <w:r w:rsidR="004B3C70">
              <w:rPr>
                <w:noProof/>
                <w:webHidden/>
              </w:rPr>
              <w:fldChar w:fldCharType="begin"/>
            </w:r>
            <w:r w:rsidR="004B3C70">
              <w:rPr>
                <w:noProof/>
                <w:webHidden/>
              </w:rPr>
              <w:instrText xml:space="preserve"> PAGEREF _Toc456104632 \h </w:instrText>
            </w:r>
            <w:r w:rsidR="004B3C70">
              <w:rPr>
                <w:noProof/>
                <w:webHidden/>
              </w:rPr>
            </w:r>
            <w:r w:rsidR="004B3C70">
              <w:rPr>
                <w:noProof/>
                <w:webHidden/>
              </w:rPr>
              <w:fldChar w:fldCharType="separate"/>
            </w:r>
            <w:r w:rsidR="00613954">
              <w:rPr>
                <w:noProof/>
                <w:webHidden/>
              </w:rPr>
              <w:t>20</w:t>
            </w:r>
            <w:r w:rsidR="004B3C70">
              <w:rPr>
                <w:noProof/>
                <w:webHidden/>
              </w:rPr>
              <w:fldChar w:fldCharType="end"/>
            </w:r>
          </w:hyperlink>
        </w:p>
        <w:p w:rsidR="004B3C70" w:rsidRDefault="005E5A48">
          <w:pPr>
            <w:pStyle w:val="TOC3"/>
            <w:tabs>
              <w:tab w:val="right" w:leader="dot" w:pos="9629"/>
            </w:tabs>
            <w:rPr>
              <w:rFonts w:asciiTheme="minorHAnsi" w:eastAsiaTheme="minorEastAsia" w:hAnsiTheme="minorHAnsi" w:cstheme="minorBidi"/>
              <w:noProof/>
              <w:sz w:val="22"/>
              <w:szCs w:val="22"/>
              <w:lang w:eastAsia="en-AU"/>
            </w:rPr>
          </w:pPr>
          <w:hyperlink w:anchor="_Toc456104633" w:history="1">
            <w:r w:rsidR="004B3C70" w:rsidRPr="00C05752">
              <w:rPr>
                <w:rStyle w:val="Hyperlink"/>
                <w:noProof/>
              </w:rPr>
              <w:t>Option 1: Business as Usual</w:t>
            </w:r>
            <w:r w:rsidR="004B3C70">
              <w:rPr>
                <w:noProof/>
                <w:webHidden/>
              </w:rPr>
              <w:tab/>
            </w:r>
            <w:r w:rsidR="004B3C70">
              <w:rPr>
                <w:noProof/>
                <w:webHidden/>
              </w:rPr>
              <w:fldChar w:fldCharType="begin"/>
            </w:r>
            <w:r w:rsidR="004B3C70">
              <w:rPr>
                <w:noProof/>
                <w:webHidden/>
              </w:rPr>
              <w:instrText xml:space="preserve"> PAGEREF _Toc456104633 \h </w:instrText>
            </w:r>
            <w:r w:rsidR="004B3C70">
              <w:rPr>
                <w:noProof/>
                <w:webHidden/>
              </w:rPr>
            </w:r>
            <w:r w:rsidR="004B3C70">
              <w:rPr>
                <w:noProof/>
                <w:webHidden/>
              </w:rPr>
              <w:fldChar w:fldCharType="separate"/>
            </w:r>
            <w:r w:rsidR="00613954">
              <w:rPr>
                <w:noProof/>
                <w:webHidden/>
              </w:rPr>
              <w:t>21</w:t>
            </w:r>
            <w:r w:rsidR="004B3C70">
              <w:rPr>
                <w:noProof/>
                <w:webHidden/>
              </w:rPr>
              <w:fldChar w:fldCharType="end"/>
            </w:r>
          </w:hyperlink>
        </w:p>
        <w:p w:rsidR="004B3C70" w:rsidRDefault="005E5A48">
          <w:pPr>
            <w:pStyle w:val="TOC3"/>
            <w:tabs>
              <w:tab w:val="right" w:leader="dot" w:pos="9629"/>
            </w:tabs>
            <w:rPr>
              <w:rFonts w:asciiTheme="minorHAnsi" w:eastAsiaTheme="minorEastAsia" w:hAnsiTheme="minorHAnsi" w:cstheme="minorBidi"/>
              <w:noProof/>
              <w:sz w:val="22"/>
              <w:szCs w:val="22"/>
              <w:lang w:eastAsia="en-AU"/>
            </w:rPr>
          </w:pPr>
          <w:hyperlink w:anchor="_Toc456104634" w:history="1">
            <w:r w:rsidR="004B3C70" w:rsidRPr="00C05752">
              <w:rPr>
                <w:rStyle w:val="Hyperlink"/>
                <w:noProof/>
              </w:rPr>
              <w:t>Regulatory Options</w:t>
            </w:r>
            <w:r w:rsidR="004B3C70">
              <w:rPr>
                <w:noProof/>
                <w:webHidden/>
              </w:rPr>
              <w:tab/>
            </w:r>
            <w:r w:rsidR="004B3C70">
              <w:rPr>
                <w:noProof/>
                <w:webHidden/>
              </w:rPr>
              <w:fldChar w:fldCharType="begin"/>
            </w:r>
            <w:r w:rsidR="004B3C70">
              <w:rPr>
                <w:noProof/>
                <w:webHidden/>
              </w:rPr>
              <w:instrText xml:space="preserve"> PAGEREF _Toc456104634 \h </w:instrText>
            </w:r>
            <w:r w:rsidR="004B3C70">
              <w:rPr>
                <w:noProof/>
                <w:webHidden/>
              </w:rPr>
            </w:r>
            <w:r w:rsidR="004B3C70">
              <w:rPr>
                <w:noProof/>
                <w:webHidden/>
              </w:rPr>
              <w:fldChar w:fldCharType="separate"/>
            </w:r>
            <w:r w:rsidR="00613954">
              <w:rPr>
                <w:noProof/>
                <w:webHidden/>
              </w:rPr>
              <w:t>22</w:t>
            </w:r>
            <w:r w:rsidR="004B3C70">
              <w:rPr>
                <w:noProof/>
                <w:webHidden/>
              </w:rPr>
              <w:fldChar w:fldCharType="end"/>
            </w:r>
          </w:hyperlink>
        </w:p>
        <w:p w:rsidR="004B3C70" w:rsidRDefault="005E5A48">
          <w:pPr>
            <w:pStyle w:val="TOC3"/>
            <w:tabs>
              <w:tab w:val="right" w:leader="dot" w:pos="9629"/>
            </w:tabs>
            <w:rPr>
              <w:rFonts w:asciiTheme="minorHAnsi" w:eastAsiaTheme="minorEastAsia" w:hAnsiTheme="minorHAnsi" w:cstheme="minorBidi"/>
              <w:noProof/>
              <w:sz w:val="22"/>
              <w:szCs w:val="22"/>
              <w:lang w:eastAsia="en-AU"/>
            </w:rPr>
          </w:pPr>
          <w:hyperlink w:anchor="_Toc456104635" w:history="1">
            <w:r w:rsidR="004B3C70" w:rsidRPr="00C05752">
              <w:rPr>
                <w:rStyle w:val="Hyperlink"/>
                <w:noProof/>
              </w:rPr>
              <w:t>Option 2</w:t>
            </w:r>
            <w:r w:rsidR="004B3C70">
              <w:rPr>
                <w:noProof/>
                <w:webHidden/>
              </w:rPr>
              <w:tab/>
            </w:r>
            <w:r w:rsidR="004B3C70">
              <w:rPr>
                <w:noProof/>
                <w:webHidden/>
              </w:rPr>
              <w:fldChar w:fldCharType="begin"/>
            </w:r>
            <w:r w:rsidR="004B3C70">
              <w:rPr>
                <w:noProof/>
                <w:webHidden/>
              </w:rPr>
              <w:instrText xml:space="preserve"> PAGEREF _Toc456104635 \h </w:instrText>
            </w:r>
            <w:r w:rsidR="004B3C70">
              <w:rPr>
                <w:noProof/>
                <w:webHidden/>
              </w:rPr>
            </w:r>
            <w:r w:rsidR="004B3C70">
              <w:rPr>
                <w:noProof/>
                <w:webHidden/>
              </w:rPr>
              <w:fldChar w:fldCharType="separate"/>
            </w:r>
            <w:r w:rsidR="00613954">
              <w:rPr>
                <w:noProof/>
                <w:webHidden/>
              </w:rPr>
              <w:t>31</w:t>
            </w:r>
            <w:r w:rsidR="004B3C70">
              <w:rPr>
                <w:noProof/>
                <w:webHidden/>
              </w:rPr>
              <w:fldChar w:fldCharType="end"/>
            </w:r>
          </w:hyperlink>
        </w:p>
        <w:p w:rsidR="004B3C70" w:rsidRDefault="005E5A48">
          <w:pPr>
            <w:pStyle w:val="TOC3"/>
            <w:tabs>
              <w:tab w:val="right" w:leader="dot" w:pos="9629"/>
            </w:tabs>
            <w:rPr>
              <w:rFonts w:asciiTheme="minorHAnsi" w:eastAsiaTheme="minorEastAsia" w:hAnsiTheme="minorHAnsi" w:cstheme="minorBidi"/>
              <w:noProof/>
              <w:sz w:val="22"/>
              <w:szCs w:val="22"/>
              <w:lang w:eastAsia="en-AU"/>
            </w:rPr>
          </w:pPr>
          <w:hyperlink w:anchor="_Toc456104636" w:history="1">
            <w:r w:rsidR="004B3C70" w:rsidRPr="00C05752">
              <w:rPr>
                <w:rStyle w:val="Hyperlink"/>
                <w:noProof/>
              </w:rPr>
              <w:t>Option 3</w:t>
            </w:r>
            <w:r w:rsidR="004B3C70">
              <w:rPr>
                <w:noProof/>
                <w:webHidden/>
              </w:rPr>
              <w:tab/>
            </w:r>
            <w:r w:rsidR="004B3C70">
              <w:rPr>
                <w:noProof/>
                <w:webHidden/>
              </w:rPr>
              <w:fldChar w:fldCharType="begin"/>
            </w:r>
            <w:r w:rsidR="004B3C70">
              <w:rPr>
                <w:noProof/>
                <w:webHidden/>
              </w:rPr>
              <w:instrText xml:space="preserve"> PAGEREF _Toc456104636 \h </w:instrText>
            </w:r>
            <w:r w:rsidR="004B3C70">
              <w:rPr>
                <w:noProof/>
                <w:webHidden/>
              </w:rPr>
            </w:r>
            <w:r w:rsidR="004B3C70">
              <w:rPr>
                <w:noProof/>
                <w:webHidden/>
              </w:rPr>
              <w:fldChar w:fldCharType="separate"/>
            </w:r>
            <w:r w:rsidR="00613954">
              <w:rPr>
                <w:noProof/>
                <w:webHidden/>
              </w:rPr>
              <w:t>31</w:t>
            </w:r>
            <w:r w:rsidR="004B3C70">
              <w:rPr>
                <w:noProof/>
                <w:webHidden/>
              </w:rPr>
              <w:fldChar w:fldCharType="end"/>
            </w:r>
          </w:hyperlink>
        </w:p>
        <w:p w:rsidR="004B3C70" w:rsidRDefault="005E5A48">
          <w:pPr>
            <w:pStyle w:val="TOC3"/>
            <w:tabs>
              <w:tab w:val="right" w:leader="dot" w:pos="9629"/>
            </w:tabs>
            <w:rPr>
              <w:rFonts w:asciiTheme="minorHAnsi" w:eastAsiaTheme="minorEastAsia" w:hAnsiTheme="minorHAnsi" w:cstheme="minorBidi"/>
              <w:noProof/>
              <w:sz w:val="22"/>
              <w:szCs w:val="22"/>
              <w:lang w:eastAsia="en-AU"/>
            </w:rPr>
          </w:pPr>
          <w:hyperlink w:anchor="_Toc456104637" w:history="1">
            <w:r w:rsidR="004B3C70" w:rsidRPr="00C05752">
              <w:rPr>
                <w:rStyle w:val="Hyperlink"/>
                <w:noProof/>
              </w:rPr>
              <w:t>Option 4</w:t>
            </w:r>
            <w:r w:rsidR="004B3C70">
              <w:rPr>
                <w:noProof/>
                <w:webHidden/>
              </w:rPr>
              <w:tab/>
            </w:r>
            <w:r w:rsidR="004B3C70">
              <w:rPr>
                <w:noProof/>
                <w:webHidden/>
              </w:rPr>
              <w:fldChar w:fldCharType="begin"/>
            </w:r>
            <w:r w:rsidR="004B3C70">
              <w:rPr>
                <w:noProof/>
                <w:webHidden/>
              </w:rPr>
              <w:instrText xml:space="preserve"> PAGEREF _Toc456104637 \h </w:instrText>
            </w:r>
            <w:r w:rsidR="004B3C70">
              <w:rPr>
                <w:noProof/>
                <w:webHidden/>
              </w:rPr>
            </w:r>
            <w:r w:rsidR="004B3C70">
              <w:rPr>
                <w:noProof/>
                <w:webHidden/>
              </w:rPr>
              <w:fldChar w:fldCharType="separate"/>
            </w:r>
            <w:r w:rsidR="00613954">
              <w:rPr>
                <w:noProof/>
                <w:webHidden/>
              </w:rPr>
              <w:t>31</w:t>
            </w:r>
            <w:r w:rsidR="004B3C70">
              <w:rPr>
                <w:noProof/>
                <w:webHidden/>
              </w:rPr>
              <w:fldChar w:fldCharType="end"/>
            </w:r>
          </w:hyperlink>
        </w:p>
        <w:p w:rsidR="004B3C70" w:rsidRDefault="005E5A48">
          <w:pPr>
            <w:pStyle w:val="TOC3"/>
            <w:tabs>
              <w:tab w:val="right" w:leader="dot" w:pos="9629"/>
            </w:tabs>
            <w:rPr>
              <w:rFonts w:asciiTheme="minorHAnsi" w:eastAsiaTheme="minorEastAsia" w:hAnsiTheme="minorHAnsi" w:cstheme="minorBidi"/>
              <w:noProof/>
              <w:sz w:val="22"/>
              <w:szCs w:val="22"/>
              <w:lang w:eastAsia="en-AU"/>
            </w:rPr>
          </w:pPr>
          <w:hyperlink w:anchor="_Toc456104638" w:history="1">
            <w:r w:rsidR="004B3C70" w:rsidRPr="00C05752">
              <w:rPr>
                <w:rStyle w:val="Hyperlink"/>
                <w:noProof/>
              </w:rPr>
              <w:t>Option 5: Non-Regulatory Options in addition to BAU.</w:t>
            </w:r>
            <w:r w:rsidR="004B3C70">
              <w:rPr>
                <w:noProof/>
                <w:webHidden/>
              </w:rPr>
              <w:tab/>
            </w:r>
            <w:r w:rsidR="004B3C70">
              <w:rPr>
                <w:noProof/>
                <w:webHidden/>
              </w:rPr>
              <w:fldChar w:fldCharType="begin"/>
            </w:r>
            <w:r w:rsidR="004B3C70">
              <w:rPr>
                <w:noProof/>
                <w:webHidden/>
              </w:rPr>
              <w:instrText xml:space="preserve"> PAGEREF _Toc456104638 \h </w:instrText>
            </w:r>
            <w:r w:rsidR="004B3C70">
              <w:rPr>
                <w:noProof/>
                <w:webHidden/>
              </w:rPr>
            </w:r>
            <w:r w:rsidR="004B3C70">
              <w:rPr>
                <w:noProof/>
                <w:webHidden/>
              </w:rPr>
              <w:fldChar w:fldCharType="separate"/>
            </w:r>
            <w:r w:rsidR="00613954">
              <w:rPr>
                <w:noProof/>
                <w:webHidden/>
              </w:rPr>
              <w:t>32</w:t>
            </w:r>
            <w:r w:rsidR="004B3C70">
              <w:rPr>
                <w:noProof/>
                <w:webHidden/>
              </w:rPr>
              <w:fldChar w:fldCharType="end"/>
            </w:r>
          </w:hyperlink>
        </w:p>
        <w:p w:rsidR="004B3C70" w:rsidRDefault="005E5A48">
          <w:pPr>
            <w:pStyle w:val="TOC2"/>
            <w:tabs>
              <w:tab w:val="right" w:leader="dot" w:pos="9629"/>
            </w:tabs>
            <w:rPr>
              <w:rFonts w:asciiTheme="minorHAnsi" w:eastAsiaTheme="minorEastAsia" w:hAnsiTheme="minorHAnsi" w:cstheme="minorBidi"/>
              <w:noProof/>
              <w:sz w:val="22"/>
              <w:lang w:eastAsia="en-AU"/>
            </w:rPr>
          </w:pPr>
          <w:hyperlink r:id="rId27" w:anchor="_Toc456104639" w:history="1">
            <w:r w:rsidR="004B3C70" w:rsidRPr="00C05752">
              <w:rPr>
                <w:rStyle w:val="Hyperlink"/>
                <w:noProof/>
              </w:rPr>
              <w:t>5. Impacts</w:t>
            </w:r>
            <w:r w:rsidR="004B3C70">
              <w:rPr>
                <w:noProof/>
                <w:webHidden/>
              </w:rPr>
              <w:tab/>
            </w:r>
            <w:r w:rsidR="004B3C70">
              <w:rPr>
                <w:noProof/>
                <w:webHidden/>
              </w:rPr>
              <w:fldChar w:fldCharType="begin"/>
            </w:r>
            <w:r w:rsidR="004B3C70">
              <w:rPr>
                <w:noProof/>
                <w:webHidden/>
              </w:rPr>
              <w:instrText xml:space="preserve"> PAGEREF _Toc456104639 \h </w:instrText>
            </w:r>
            <w:r w:rsidR="004B3C70">
              <w:rPr>
                <w:noProof/>
                <w:webHidden/>
              </w:rPr>
            </w:r>
            <w:r w:rsidR="004B3C70">
              <w:rPr>
                <w:noProof/>
                <w:webHidden/>
              </w:rPr>
              <w:fldChar w:fldCharType="separate"/>
            </w:r>
            <w:r w:rsidR="00613954">
              <w:rPr>
                <w:noProof/>
                <w:webHidden/>
              </w:rPr>
              <w:t>33</w:t>
            </w:r>
            <w:r w:rsidR="004B3C70">
              <w:rPr>
                <w:noProof/>
                <w:webHidden/>
              </w:rPr>
              <w:fldChar w:fldCharType="end"/>
            </w:r>
          </w:hyperlink>
        </w:p>
        <w:p w:rsidR="004B3C70" w:rsidRDefault="005E5A48">
          <w:pPr>
            <w:pStyle w:val="TOC3"/>
            <w:tabs>
              <w:tab w:val="right" w:leader="dot" w:pos="9629"/>
            </w:tabs>
            <w:rPr>
              <w:rFonts w:asciiTheme="minorHAnsi" w:eastAsiaTheme="minorEastAsia" w:hAnsiTheme="minorHAnsi" w:cstheme="minorBidi"/>
              <w:noProof/>
              <w:sz w:val="22"/>
              <w:szCs w:val="22"/>
              <w:lang w:eastAsia="en-AU"/>
            </w:rPr>
          </w:pPr>
          <w:hyperlink w:anchor="_Toc456104640" w:history="1">
            <w:r w:rsidR="004B3C70" w:rsidRPr="00C05752">
              <w:rPr>
                <w:rStyle w:val="Hyperlink"/>
                <w:noProof/>
              </w:rPr>
              <w:t>Option 2</w:t>
            </w:r>
            <w:r w:rsidR="004B3C70">
              <w:rPr>
                <w:noProof/>
                <w:webHidden/>
              </w:rPr>
              <w:tab/>
            </w:r>
            <w:r w:rsidR="004B3C70">
              <w:rPr>
                <w:noProof/>
                <w:webHidden/>
              </w:rPr>
              <w:fldChar w:fldCharType="begin"/>
            </w:r>
            <w:r w:rsidR="004B3C70">
              <w:rPr>
                <w:noProof/>
                <w:webHidden/>
              </w:rPr>
              <w:instrText xml:space="preserve"> PAGEREF _Toc456104640 \h </w:instrText>
            </w:r>
            <w:r w:rsidR="004B3C70">
              <w:rPr>
                <w:noProof/>
                <w:webHidden/>
              </w:rPr>
            </w:r>
            <w:r w:rsidR="004B3C70">
              <w:rPr>
                <w:noProof/>
                <w:webHidden/>
              </w:rPr>
              <w:fldChar w:fldCharType="separate"/>
            </w:r>
            <w:r w:rsidR="00613954">
              <w:rPr>
                <w:noProof/>
                <w:webHidden/>
              </w:rPr>
              <w:t>38</w:t>
            </w:r>
            <w:r w:rsidR="004B3C70">
              <w:rPr>
                <w:noProof/>
                <w:webHidden/>
              </w:rPr>
              <w:fldChar w:fldCharType="end"/>
            </w:r>
          </w:hyperlink>
        </w:p>
        <w:p w:rsidR="004B3C70" w:rsidRDefault="005E5A48">
          <w:pPr>
            <w:pStyle w:val="TOC3"/>
            <w:tabs>
              <w:tab w:val="right" w:leader="dot" w:pos="9629"/>
            </w:tabs>
            <w:rPr>
              <w:rFonts w:asciiTheme="minorHAnsi" w:eastAsiaTheme="minorEastAsia" w:hAnsiTheme="minorHAnsi" w:cstheme="minorBidi"/>
              <w:noProof/>
              <w:sz w:val="22"/>
              <w:szCs w:val="22"/>
              <w:lang w:eastAsia="en-AU"/>
            </w:rPr>
          </w:pPr>
          <w:hyperlink w:anchor="_Toc456104641" w:history="1">
            <w:r w:rsidR="004B3C70" w:rsidRPr="00C05752">
              <w:rPr>
                <w:rStyle w:val="Hyperlink"/>
                <w:noProof/>
              </w:rPr>
              <w:t>Option 3</w:t>
            </w:r>
            <w:r w:rsidR="004B3C70">
              <w:rPr>
                <w:noProof/>
                <w:webHidden/>
              </w:rPr>
              <w:tab/>
            </w:r>
            <w:r w:rsidR="004B3C70">
              <w:rPr>
                <w:noProof/>
                <w:webHidden/>
              </w:rPr>
              <w:fldChar w:fldCharType="begin"/>
            </w:r>
            <w:r w:rsidR="004B3C70">
              <w:rPr>
                <w:noProof/>
                <w:webHidden/>
              </w:rPr>
              <w:instrText xml:space="preserve"> PAGEREF _Toc456104641 \h </w:instrText>
            </w:r>
            <w:r w:rsidR="004B3C70">
              <w:rPr>
                <w:noProof/>
                <w:webHidden/>
              </w:rPr>
            </w:r>
            <w:r w:rsidR="004B3C70">
              <w:rPr>
                <w:noProof/>
                <w:webHidden/>
              </w:rPr>
              <w:fldChar w:fldCharType="separate"/>
            </w:r>
            <w:r w:rsidR="00613954">
              <w:rPr>
                <w:noProof/>
                <w:webHidden/>
              </w:rPr>
              <w:t>40</w:t>
            </w:r>
            <w:r w:rsidR="004B3C70">
              <w:rPr>
                <w:noProof/>
                <w:webHidden/>
              </w:rPr>
              <w:fldChar w:fldCharType="end"/>
            </w:r>
          </w:hyperlink>
        </w:p>
        <w:p w:rsidR="004B3C70" w:rsidRDefault="005E5A48">
          <w:pPr>
            <w:pStyle w:val="TOC3"/>
            <w:tabs>
              <w:tab w:val="right" w:leader="dot" w:pos="9629"/>
            </w:tabs>
            <w:rPr>
              <w:rFonts w:asciiTheme="minorHAnsi" w:eastAsiaTheme="minorEastAsia" w:hAnsiTheme="minorHAnsi" w:cstheme="minorBidi"/>
              <w:noProof/>
              <w:sz w:val="22"/>
              <w:szCs w:val="22"/>
              <w:lang w:eastAsia="en-AU"/>
            </w:rPr>
          </w:pPr>
          <w:hyperlink w:anchor="_Toc456104642" w:history="1">
            <w:r w:rsidR="004B3C70" w:rsidRPr="00C05752">
              <w:rPr>
                <w:rStyle w:val="Hyperlink"/>
                <w:noProof/>
              </w:rPr>
              <w:t>Option 4</w:t>
            </w:r>
            <w:r w:rsidR="004B3C70">
              <w:rPr>
                <w:noProof/>
                <w:webHidden/>
              </w:rPr>
              <w:tab/>
            </w:r>
            <w:r w:rsidR="004B3C70">
              <w:rPr>
                <w:noProof/>
                <w:webHidden/>
              </w:rPr>
              <w:fldChar w:fldCharType="begin"/>
            </w:r>
            <w:r w:rsidR="004B3C70">
              <w:rPr>
                <w:noProof/>
                <w:webHidden/>
              </w:rPr>
              <w:instrText xml:space="preserve"> PAGEREF _Toc456104642 \h </w:instrText>
            </w:r>
            <w:r w:rsidR="004B3C70">
              <w:rPr>
                <w:noProof/>
                <w:webHidden/>
              </w:rPr>
            </w:r>
            <w:r w:rsidR="004B3C70">
              <w:rPr>
                <w:noProof/>
                <w:webHidden/>
              </w:rPr>
              <w:fldChar w:fldCharType="separate"/>
            </w:r>
            <w:r w:rsidR="00613954">
              <w:rPr>
                <w:noProof/>
                <w:webHidden/>
              </w:rPr>
              <w:t>42</w:t>
            </w:r>
            <w:r w:rsidR="004B3C70">
              <w:rPr>
                <w:noProof/>
                <w:webHidden/>
              </w:rPr>
              <w:fldChar w:fldCharType="end"/>
            </w:r>
          </w:hyperlink>
        </w:p>
        <w:p w:rsidR="004B3C70" w:rsidRDefault="005E5A48">
          <w:pPr>
            <w:pStyle w:val="TOC3"/>
            <w:tabs>
              <w:tab w:val="right" w:leader="dot" w:pos="9629"/>
            </w:tabs>
            <w:rPr>
              <w:rFonts w:asciiTheme="minorHAnsi" w:eastAsiaTheme="minorEastAsia" w:hAnsiTheme="minorHAnsi" w:cstheme="minorBidi"/>
              <w:noProof/>
              <w:sz w:val="22"/>
              <w:szCs w:val="22"/>
              <w:lang w:eastAsia="en-AU"/>
            </w:rPr>
          </w:pPr>
          <w:hyperlink w:anchor="_Toc456104643" w:history="1">
            <w:r w:rsidR="004B3C70" w:rsidRPr="00C05752">
              <w:rPr>
                <w:rStyle w:val="Hyperlink"/>
                <w:noProof/>
              </w:rPr>
              <w:t>Value of mandatory labelling</w:t>
            </w:r>
            <w:r w:rsidR="004B3C70">
              <w:rPr>
                <w:noProof/>
                <w:webHidden/>
              </w:rPr>
              <w:tab/>
            </w:r>
            <w:r w:rsidR="004B3C70">
              <w:rPr>
                <w:noProof/>
                <w:webHidden/>
              </w:rPr>
              <w:fldChar w:fldCharType="begin"/>
            </w:r>
            <w:r w:rsidR="004B3C70">
              <w:rPr>
                <w:noProof/>
                <w:webHidden/>
              </w:rPr>
              <w:instrText xml:space="preserve"> PAGEREF _Toc456104643 \h </w:instrText>
            </w:r>
            <w:r w:rsidR="004B3C70">
              <w:rPr>
                <w:noProof/>
                <w:webHidden/>
              </w:rPr>
            </w:r>
            <w:r w:rsidR="004B3C70">
              <w:rPr>
                <w:noProof/>
                <w:webHidden/>
              </w:rPr>
              <w:fldChar w:fldCharType="separate"/>
            </w:r>
            <w:r w:rsidR="00613954">
              <w:rPr>
                <w:noProof/>
                <w:webHidden/>
              </w:rPr>
              <w:t>48</w:t>
            </w:r>
            <w:r w:rsidR="004B3C70">
              <w:rPr>
                <w:noProof/>
                <w:webHidden/>
              </w:rPr>
              <w:fldChar w:fldCharType="end"/>
            </w:r>
          </w:hyperlink>
        </w:p>
        <w:p w:rsidR="004B3C70" w:rsidRDefault="005E5A48">
          <w:pPr>
            <w:pStyle w:val="TOC2"/>
            <w:tabs>
              <w:tab w:val="right" w:leader="dot" w:pos="9629"/>
            </w:tabs>
            <w:rPr>
              <w:rFonts w:asciiTheme="minorHAnsi" w:eastAsiaTheme="minorEastAsia" w:hAnsiTheme="minorHAnsi" w:cstheme="minorBidi"/>
              <w:noProof/>
              <w:sz w:val="22"/>
              <w:lang w:eastAsia="en-AU"/>
            </w:rPr>
          </w:pPr>
          <w:hyperlink r:id="rId28" w:anchor="_Toc456104644" w:history="1">
            <w:r w:rsidR="004B3C70" w:rsidRPr="00C05752">
              <w:rPr>
                <w:rStyle w:val="Hyperlink"/>
                <w:noProof/>
              </w:rPr>
              <w:t>6. Consultation questions</w:t>
            </w:r>
            <w:r w:rsidR="004B3C70">
              <w:rPr>
                <w:noProof/>
                <w:webHidden/>
              </w:rPr>
              <w:tab/>
            </w:r>
            <w:r w:rsidR="004B3C70">
              <w:rPr>
                <w:noProof/>
                <w:webHidden/>
              </w:rPr>
              <w:fldChar w:fldCharType="begin"/>
            </w:r>
            <w:r w:rsidR="004B3C70">
              <w:rPr>
                <w:noProof/>
                <w:webHidden/>
              </w:rPr>
              <w:instrText xml:space="preserve"> PAGEREF _Toc456104644 \h </w:instrText>
            </w:r>
            <w:r w:rsidR="004B3C70">
              <w:rPr>
                <w:noProof/>
                <w:webHidden/>
              </w:rPr>
            </w:r>
            <w:r w:rsidR="004B3C70">
              <w:rPr>
                <w:noProof/>
                <w:webHidden/>
              </w:rPr>
              <w:fldChar w:fldCharType="separate"/>
            </w:r>
            <w:r w:rsidR="00613954">
              <w:rPr>
                <w:noProof/>
                <w:webHidden/>
              </w:rPr>
              <w:t>52</w:t>
            </w:r>
            <w:r w:rsidR="004B3C70">
              <w:rPr>
                <w:noProof/>
                <w:webHidden/>
              </w:rPr>
              <w:fldChar w:fldCharType="end"/>
            </w:r>
          </w:hyperlink>
        </w:p>
        <w:p w:rsidR="004B3C70" w:rsidRDefault="005E5A48">
          <w:pPr>
            <w:pStyle w:val="TOC2"/>
            <w:tabs>
              <w:tab w:val="right" w:leader="dot" w:pos="9629"/>
            </w:tabs>
            <w:rPr>
              <w:rFonts w:asciiTheme="minorHAnsi" w:eastAsiaTheme="minorEastAsia" w:hAnsiTheme="minorHAnsi" w:cstheme="minorBidi"/>
              <w:noProof/>
              <w:sz w:val="22"/>
              <w:lang w:eastAsia="en-AU"/>
            </w:rPr>
          </w:pPr>
          <w:hyperlink r:id="rId29" w:anchor="_Toc456104645" w:history="1">
            <w:r w:rsidR="004B3C70" w:rsidRPr="00C05752">
              <w:rPr>
                <w:rStyle w:val="Hyperlink"/>
                <w:noProof/>
              </w:rPr>
              <w:t>7. Conclusion</w:t>
            </w:r>
            <w:r w:rsidR="004B3C70">
              <w:rPr>
                <w:noProof/>
                <w:webHidden/>
              </w:rPr>
              <w:tab/>
            </w:r>
            <w:r w:rsidR="004B3C70">
              <w:rPr>
                <w:noProof/>
                <w:webHidden/>
              </w:rPr>
              <w:fldChar w:fldCharType="begin"/>
            </w:r>
            <w:r w:rsidR="004B3C70">
              <w:rPr>
                <w:noProof/>
                <w:webHidden/>
              </w:rPr>
              <w:instrText xml:space="preserve"> PAGEREF _Toc456104645 \h </w:instrText>
            </w:r>
            <w:r w:rsidR="004B3C70">
              <w:rPr>
                <w:noProof/>
                <w:webHidden/>
              </w:rPr>
            </w:r>
            <w:r w:rsidR="004B3C70">
              <w:rPr>
                <w:noProof/>
                <w:webHidden/>
              </w:rPr>
              <w:fldChar w:fldCharType="separate"/>
            </w:r>
            <w:r w:rsidR="00613954">
              <w:rPr>
                <w:noProof/>
                <w:webHidden/>
              </w:rPr>
              <w:t>55</w:t>
            </w:r>
            <w:r w:rsidR="004B3C70">
              <w:rPr>
                <w:noProof/>
                <w:webHidden/>
              </w:rPr>
              <w:fldChar w:fldCharType="end"/>
            </w:r>
          </w:hyperlink>
        </w:p>
        <w:p w:rsidR="004B3C70" w:rsidRDefault="005E5A48">
          <w:pPr>
            <w:pStyle w:val="TOC2"/>
            <w:tabs>
              <w:tab w:val="right" w:leader="dot" w:pos="9629"/>
            </w:tabs>
            <w:rPr>
              <w:rFonts w:asciiTheme="minorHAnsi" w:eastAsiaTheme="minorEastAsia" w:hAnsiTheme="minorHAnsi" w:cstheme="minorBidi"/>
              <w:noProof/>
              <w:sz w:val="22"/>
              <w:lang w:eastAsia="en-AU"/>
            </w:rPr>
          </w:pPr>
          <w:hyperlink r:id="rId30" w:anchor="_Toc456104646" w:history="1">
            <w:r w:rsidR="004B3C70" w:rsidRPr="00C05752">
              <w:rPr>
                <w:rStyle w:val="Hyperlink"/>
                <w:noProof/>
              </w:rPr>
              <w:t>8. Implementation and review</w:t>
            </w:r>
            <w:r w:rsidR="004B3C70">
              <w:rPr>
                <w:noProof/>
                <w:webHidden/>
              </w:rPr>
              <w:tab/>
            </w:r>
            <w:r w:rsidR="004B3C70">
              <w:rPr>
                <w:noProof/>
                <w:webHidden/>
              </w:rPr>
              <w:fldChar w:fldCharType="begin"/>
            </w:r>
            <w:r w:rsidR="004B3C70">
              <w:rPr>
                <w:noProof/>
                <w:webHidden/>
              </w:rPr>
              <w:instrText xml:space="preserve"> PAGEREF _Toc456104646 \h </w:instrText>
            </w:r>
            <w:r w:rsidR="004B3C70">
              <w:rPr>
                <w:noProof/>
                <w:webHidden/>
              </w:rPr>
            </w:r>
            <w:r w:rsidR="004B3C70">
              <w:rPr>
                <w:noProof/>
                <w:webHidden/>
              </w:rPr>
              <w:fldChar w:fldCharType="separate"/>
            </w:r>
            <w:r w:rsidR="00613954">
              <w:rPr>
                <w:noProof/>
                <w:webHidden/>
              </w:rPr>
              <w:t>56</w:t>
            </w:r>
            <w:r w:rsidR="004B3C70">
              <w:rPr>
                <w:noProof/>
                <w:webHidden/>
              </w:rPr>
              <w:fldChar w:fldCharType="end"/>
            </w:r>
          </w:hyperlink>
        </w:p>
        <w:p w:rsidR="004B3C70" w:rsidRDefault="005E5A48">
          <w:pPr>
            <w:pStyle w:val="TOC3"/>
            <w:tabs>
              <w:tab w:val="right" w:leader="dot" w:pos="9629"/>
            </w:tabs>
            <w:rPr>
              <w:rFonts w:asciiTheme="minorHAnsi" w:eastAsiaTheme="minorEastAsia" w:hAnsiTheme="minorHAnsi" w:cstheme="minorBidi"/>
              <w:noProof/>
              <w:sz w:val="22"/>
              <w:szCs w:val="22"/>
              <w:lang w:eastAsia="en-AU"/>
            </w:rPr>
          </w:pPr>
          <w:hyperlink w:anchor="_Toc456104647" w:history="1">
            <w:r w:rsidR="004B3C70" w:rsidRPr="00C05752">
              <w:rPr>
                <w:rStyle w:val="Hyperlink"/>
                <w:noProof/>
              </w:rPr>
              <w:t>Australia</w:t>
            </w:r>
            <w:r w:rsidR="004B3C70">
              <w:rPr>
                <w:noProof/>
                <w:webHidden/>
              </w:rPr>
              <w:tab/>
            </w:r>
            <w:r w:rsidR="004B3C70">
              <w:rPr>
                <w:noProof/>
                <w:webHidden/>
              </w:rPr>
              <w:fldChar w:fldCharType="begin"/>
            </w:r>
            <w:r w:rsidR="004B3C70">
              <w:rPr>
                <w:noProof/>
                <w:webHidden/>
              </w:rPr>
              <w:instrText xml:space="preserve"> PAGEREF _Toc456104647 \h </w:instrText>
            </w:r>
            <w:r w:rsidR="004B3C70">
              <w:rPr>
                <w:noProof/>
                <w:webHidden/>
              </w:rPr>
            </w:r>
            <w:r w:rsidR="004B3C70">
              <w:rPr>
                <w:noProof/>
                <w:webHidden/>
              </w:rPr>
              <w:fldChar w:fldCharType="separate"/>
            </w:r>
            <w:r w:rsidR="00613954">
              <w:rPr>
                <w:noProof/>
                <w:webHidden/>
              </w:rPr>
              <w:t>56</w:t>
            </w:r>
            <w:r w:rsidR="004B3C70">
              <w:rPr>
                <w:noProof/>
                <w:webHidden/>
              </w:rPr>
              <w:fldChar w:fldCharType="end"/>
            </w:r>
          </w:hyperlink>
        </w:p>
        <w:p w:rsidR="004B3C70" w:rsidRDefault="005E5A48">
          <w:pPr>
            <w:pStyle w:val="TOC3"/>
            <w:tabs>
              <w:tab w:val="right" w:leader="dot" w:pos="9629"/>
            </w:tabs>
            <w:rPr>
              <w:rFonts w:asciiTheme="minorHAnsi" w:eastAsiaTheme="minorEastAsia" w:hAnsiTheme="minorHAnsi" w:cstheme="minorBidi"/>
              <w:noProof/>
              <w:sz w:val="22"/>
              <w:szCs w:val="22"/>
              <w:lang w:eastAsia="en-AU"/>
            </w:rPr>
          </w:pPr>
          <w:hyperlink w:anchor="_Toc456104648" w:history="1">
            <w:r w:rsidR="004B3C70" w:rsidRPr="00C05752">
              <w:rPr>
                <w:rStyle w:val="Hyperlink"/>
                <w:noProof/>
              </w:rPr>
              <w:t>New Zealand</w:t>
            </w:r>
            <w:r w:rsidR="004B3C70">
              <w:rPr>
                <w:noProof/>
                <w:webHidden/>
              </w:rPr>
              <w:tab/>
            </w:r>
            <w:r w:rsidR="004B3C70">
              <w:rPr>
                <w:noProof/>
                <w:webHidden/>
              </w:rPr>
              <w:fldChar w:fldCharType="begin"/>
            </w:r>
            <w:r w:rsidR="004B3C70">
              <w:rPr>
                <w:noProof/>
                <w:webHidden/>
              </w:rPr>
              <w:instrText xml:space="preserve"> PAGEREF _Toc456104648 \h </w:instrText>
            </w:r>
            <w:r w:rsidR="004B3C70">
              <w:rPr>
                <w:noProof/>
                <w:webHidden/>
              </w:rPr>
            </w:r>
            <w:r w:rsidR="004B3C70">
              <w:rPr>
                <w:noProof/>
                <w:webHidden/>
              </w:rPr>
              <w:fldChar w:fldCharType="separate"/>
            </w:r>
            <w:r w:rsidR="00613954">
              <w:rPr>
                <w:noProof/>
                <w:webHidden/>
              </w:rPr>
              <w:t>56</w:t>
            </w:r>
            <w:r w:rsidR="004B3C70">
              <w:rPr>
                <w:noProof/>
                <w:webHidden/>
              </w:rPr>
              <w:fldChar w:fldCharType="end"/>
            </w:r>
          </w:hyperlink>
        </w:p>
        <w:p w:rsidR="004B3C70" w:rsidRDefault="005E5A48">
          <w:pPr>
            <w:pStyle w:val="TOC3"/>
            <w:tabs>
              <w:tab w:val="right" w:leader="dot" w:pos="9629"/>
            </w:tabs>
            <w:rPr>
              <w:rFonts w:asciiTheme="minorHAnsi" w:eastAsiaTheme="minorEastAsia" w:hAnsiTheme="minorHAnsi" w:cstheme="minorBidi"/>
              <w:noProof/>
              <w:sz w:val="22"/>
              <w:szCs w:val="22"/>
              <w:lang w:eastAsia="en-AU"/>
            </w:rPr>
          </w:pPr>
          <w:hyperlink w:anchor="_Toc456104649" w:history="1">
            <w:r w:rsidR="004B3C70" w:rsidRPr="00C05752">
              <w:rPr>
                <w:rStyle w:val="Hyperlink"/>
                <w:noProof/>
              </w:rPr>
              <w:t>Evaluation</w:t>
            </w:r>
            <w:r w:rsidR="004B3C70">
              <w:rPr>
                <w:noProof/>
                <w:webHidden/>
              </w:rPr>
              <w:tab/>
            </w:r>
            <w:r w:rsidR="004B3C70">
              <w:rPr>
                <w:noProof/>
                <w:webHidden/>
              </w:rPr>
              <w:fldChar w:fldCharType="begin"/>
            </w:r>
            <w:r w:rsidR="004B3C70">
              <w:rPr>
                <w:noProof/>
                <w:webHidden/>
              </w:rPr>
              <w:instrText xml:space="preserve"> PAGEREF _Toc456104649 \h </w:instrText>
            </w:r>
            <w:r w:rsidR="004B3C70">
              <w:rPr>
                <w:noProof/>
                <w:webHidden/>
              </w:rPr>
            </w:r>
            <w:r w:rsidR="004B3C70">
              <w:rPr>
                <w:noProof/>
                <w:webHidden/>
              </w:rPr>
              <w:fldChar w:fldCharType="separate"/>
            </w:r>
            <w:r w:rsidR="00613954">
              <w:rPr>
                <w:noProof/>
                <w:webHidden/>
              </w:rPr>
              <w:t>57</w:t>
            </w:r>
            <w:r w:rsidR="004B3C70">
              <w:rPr>
                <w:noProof/>
                <w:webHidden/>
              </w:rPr>
              <w:fldChar w:fldCharType="end"/>
            </w:r>
          </w:hyperlink>
        </w:p>
        <w:p w:rsidR="004B3C70" w:rsidRDefault="005E5A48">
          <w:pPr>
            <w:pStyle w:val="TOC2"/>
            <w:tabs>
              <w:tab w:val="right" w:leader="dot" w:pos="9629"/>
            </w:tabs>
            <w:rPr>
              <w:rFonts w:asciiTheme="minorHAnsi" w:eastAsiaTheme="minorEastAsia" w:hAnsiTheme="minorHAnsi" w:cstheme="minorBidi"/>
              <w:noProof/>
              <w:sz w:val="22"/>
              <w:lang w:eastAsia="en-AU"/>
            </w:rPr>
          </w:pPr>
          <w:hyperlink r:id="rId31" w:anchor="_Toc456104650" w:history="1">
            <w:r w:rsidR="004B3C70" w:rsidRPr="00C05752">
              <w:rPr>
                <w:rStyle w:val="Hyperlink"/>
                <w:noProof/>
              </w:rPr>
              <w:t>References</w:t>
            </w:r>
            <w:r w:rsidR="004B3C70">
              <w:rPr>
                <w:noProof/>
                <w:webHidden/>
              </w:rPr>
              <w:tab/>
            </w:r>
            <w:r w:rsidR="004B3C70">
              <w:rPr>
                <w:noProof/>
                <w:webHidden/>
              </w:rPr>
              <w:fldChar w:fldCharType="begin"/>
            </w:r>
            <w:r w:rsidR="004B3C70">
              <w:rPr>
                <w:noProof/>
                <w:webHidden/>
              </w:rPr>
              <w:instrText xml:space="preserve"> PAGEREF _Toc456104650 \h </w:instrText>
            </w:r>
            <w:r w:rsidR="004B3C70">
              <w:rPr>
                <w:noProof/>
                <w:webHidden/>
              </w:rPr>
            </w:r>
            <w:r w:rsidR="004B3C70">
              <w:rPr>
                <w:noProof/>
                <w:webHidden/>
              </w:rPr>
              <w:fldChar w:fldCharType="separate"/>
            </w:r>
            <w:r w:rsidR="00613954">
              <w:rPr>
                <w:noProof/>
                <w:webHidden/>
              </w:rPr>
              <w:t>58</w:t>
            </w:r>
            <w:r w:rsidR="004B3C70">
              <w:rPr>
                <w:noProof/>
                <w:webHidden/>
              </w:rPr>
              <w:fldChar w:fldCharType="end"/>
            </w:r>
          </w:hyperlink>
        </w:p>
        <w:p w:rsidR="004B3C70" w:rsidRDefault="005E5A48">
          <w:pPr>
            <w:pStyle w:val="TOC2"/>
            <w:tabs>
              <w:tab w:val="right" w:leader="dot" w:pos="9629"/>
            </w:tabs>
            <w:rPr>
              <w:rFonts w:asciiTheme="minorHAnsi" w:eastAsiaTheme="minorEastAsia" w:hAnsiTheme="minorHAnsi" w:cstheme="minorBidi"/>
              <w:noProof/>
              <w:sz w:val="22"/>
              <w:lang w:eastAsia="en-AU"/>
            </w:rPr>
          </w:pPr>
          <w:hyperlink r:id="rId32" w:anchor="_Toc456104651" w:history="1">
            <w:r w:rsidR="004B3C70" w:rsidRPr="00C05752">
              <w:rPr>
                <w:rStyle w:val="Hyperlink"/>
                <w:noProof/>
              </w:rPr>
              <w:t>Attachment A – policy context</w:t>
            </w:r>
            <w:r w:rsidR="004B3C70">
              <w:rPr>
                <w:noProof/>
                <w:webHidden/>
              </w:rPr>
              <w:tab/>
            </w:r>
            <w:r w:rsidR="00062F8B">
              <w:rPr>
                <w:noProof/>
                <w:webHidden/>
              </w:rPr>
              <w:t xml:space="preserve">A  </w:t>
            </w:r>
            <w:r w:rsidR="004B3C70">
              <w:rPr>
                <w:noProof/>
                <w:webHidden/>
              </w:rPr>
              <w:fldChar w:fldCharType="begin"/>
            </w:r>
            <w:r w:rsidR="004B3C70">
              <w:rPr>
                <w:noProof/>
                <w:webHidden/>
              </w:rPr>
              <w:instrText xml:space="preserve"> PAGEREF _Toc456104651 \h </w:instrText>
            </w:r>
            <w:r w:rsidR="004B3C70">
              <w:rPr>
                <w:noProof/>
                <w:webHidden/>
              </w:rPr>
            </w:r>
            <w:r w:rsidR="004B3C70">
              <w:rPr>
                <w:noProof/>
                <w:webHidden/>
              </w:rPr>
              <w:fldChar w:fldCharType="separate"/>
            </w:r>
            <w:r w:rsidR="00613954">
              <w:rPr>
                <w:noProof/>
                <w:webHidden/>
              </w:rPr>
              <w:t>i</w:t>
            </w:r>
            <w:r w:rsidR="004B3C70">
              <w:rPr>
                <w:noProof/>
                <w:webHidden/>
              </w:rPr>
              <w:fldChar w:fldCharType="end"/>
            </w:r>
          </w:hyperlink>
        </w:p>
        <w:p w:rsidR="004B3C70" w:rsidRDefault="005E5A48">
          <w:pPr>
            <w:pStyle w:val="TOC3"/>
            <w:tabs>
              <w:tab w:val="right" w:leader="dot" w:pos="9629"/>
            </w:tabs>
            <w:rPr>
              <w:rFonts w:asciiTheme="minorHAnsi" w:eastAsiaTheme="minorEastAsia" w:hAnsiTheme="minorHAnsi" w:cstheme="minorBidi"/>
              <w:noProof/>
              <w:sz w:val="22"/>
              <w:szCs w:val="22"/>
              <w:lang w:eastAsia="en-AU"/>
            </w:rPr>
          </w:pPr>
          <w:hyperlink w:anchor="_Toc456104652" w:history="1">
            <w:r w:rsidR="004B3C70" w:rsidRPr="00C05752">
              <w:rPr>
                <w:rStyle w:val="Hyperlink"/>
                <w:noProof/>
              </w:rPr>
              <w:t>New Zealand Policy Context</w:t>
            </w:r>
            <w:r w:rsidR="004B3C70">
              <w:rPr>
                <w:noProof/>
                <w:webHidden/>
              </w:rPr>
              <w:tab/>
            </w:r>
            <w:r w:rsidR="004B3C70">
              <w:rPr>
                <w:noProof/>
                <w:webHidden/>
              </w:rPr>
              <w:fldChar w:fldCharType="begin"/>
            </w:r>
            <w:r w:rsidR="004B3C70">
              <w:rPr>
                <w:noProof/>
                <w:webHidden/>
              </w:rPr>
              <w:instrText xml:space="preserve"> PAGEREF _Toc456104652 \h </w:instrText>
            </w:r>
            <w:r w:rsidR="004B3C70">
              <w:rPr>
                <w:noProof/>
                <w:webHidden/>
              </w:rPr>
            </w:r>
            <w:r w:rsidR="004B3C70">
              <w:rPr>
                <w:noProof/>
                <w:webHidden/>
              </w:rPr>
              <w:fldChar w:fldCharType="separate"/>
            </w:r>
            <w:r w:rsidR="00613954">
              <w:rPr>
                <w:noProof/>
                <w:webHidden/>
              </w:rPr>
              <w:t>ii</w:t>
            </w:r>
            <w:r w:rsidR="004B3C70">
              <w:rPr>
                <w:noProof/>
                <w:webHidden/>
              </w:rPr>
              <w:fldChar w:fldCharType="end"/>
            </w:r>
          </w:hyperlink>
        </w:p>
        <w:p w:rsidR="004B3C70" w:rsidRDefault="005E5A48">
          <w:pPr>
            <w:pStyle w:val="TOC3"/>
            <w:tabs>
              <w:tab w:val="right" w:leader="dot" w:pos="9629"/>
            </w:tabs>
            <w:rPr>
              <w:rFonts w:asciiTheme="minorHAnsi" w:eastAsiaTheme="minorEastAsia" w:hAnsiTheme="minorHAnsi" w:cstheme="minorBidi"/>
              <w:noProof/>
              <w:sz w:val="22"/>
              <w:szCs w:val="22"/>
              <w:lang w:eastAsia="en-AU"/>
            </w:rPr>
          </w:pPr>
          <w:hyperlink w:anchor="_Toc456104653" w:history="1">
            <w:r w:rsidR="004B3C70" w:rsidRPr="00C05752">
              <w:rPr>
                <w:rStyle w:val="Hyperlink"/>
                <w:noProof/>
              </w:rPr>
              <w:t>Australian Policy Context</w:t>
            </w:r>
            <w:r w:rsidR="004B3C70">
              <w:rPr>
                <w:noProof/>
                <w:webHidden/>
              </w:rPr>
              <w:tab/>
            </w:r>
            <w:r w:rsidR="004B3C70">
              <w:rPr>
                <w:noProof/>
                <w:webHidden/>
              </w:rPr>
              <w:fldChar w:fldCharType="begin"/>
            </w:r>
            <w:r w:rsidR="004B3C70">
              <w:rPr>
                <w:noProof/>
                <w:webHidden/>
              </w:rPr>
              <w:instrText xml:space="preserve"> PAGEREF _Toc456104653 \h </w:instrText>
            </w:r>
            <w:r w:rsidR="004B3C70">
              <w:rPr>
                <w:noProof/>
                <w:webHidden/>
              </w:rPr>
            </w:r>
            <w:r w:rsidR="004B3C70">
              <w:rPr>
                <w:noProof/>
                <w:webHidden/>
              </w:rPr>
              <w:fldChar w:fldCharType="separate"/>
            </w:r>
            <w:r w:rsidR="00613954">
              <w:rPr>
                <w:noProof/>
                <w:webHidden/>
              </w:rPr>
              <w:t>iv</w:t>
            </w:r>
            <w:r w:rsidR="004B3C70">
              <w:rPr>
                <w:noProof/>
                <w:webHidden/>
              </w:rPr>
              <w:fldChar w:fldCharType="end"/>
            </w:r>
          </w:hyperlink>
        </w:p>
        <w:p w:rsidR="004B3C70" w:rsidRDefault="005E5A48">
          <w:pPr>
            <w:pStyle w:val="TOC3"/>
            <w:tabs>
              <w:tab w:val="right" w:leader="dot" w:pos="9629"/>
            </w:tabs>
            <w:rPr>
              <w:rFonts w:asciiTheme="minorHAnsi" w:eastAsiaTheme="minorEastAsia" w:hAnsiTheme="minorHAnsi" w:cstheme="minorBidi"/>
              <w:noProof/>
              <w:sz w:val="22"/>
              <w:szCs w:val="22"/>
              <w:lang w:eastAsia="en-AU"/>
            </w:rPr>
          </w:pPr>
          <w:hyperlink w:anchor="_Toc456104654" w:history="1">
            <w:r w:rsidR="004B3C70" w:rsidRPr="00C05752">
              <w:rPr>
                <w:rStyle w:val="Hyperlink"/>
                <w:noProof/>
              </w:rPr>
              <w:t>The role for government</w:t>
            </w:r>
            <w:r w:rsidR="004B3C70">
              <w:rPr>
                <w:noProof/>
                <w:webHidden/>
              </w:rPr>
              <w:tab/>
            </w:r>
            <w:r w:rsidR="004B3C70">
              <w:rPr>
                <w:noProof/>
                <w:webHidden/>
              </w:rPr>
              <w:fldChar w:fldCharType="begin"/>
            </w:r>
            <w:r w:rsidR="004B3C70">
              <w:rPr>
                <w:noProof/>
                <w:webHidden/>
              </w:rPr>
              <w:instrText xml:space="preserve"> PAGEREF _Toc456104654 \h </w:instrText>
            </w:r>
            <w:r w:rsidR="004B3C70">
              <w:rPr>
                <w:noProof/>
                <w:webHidden/>
              </w:rPr>
            </w:r>
            <w:r w:rsidR="004B3C70">
              <w:rPr>
                <w:noProof/>
                <w:webHidden/>
              </w:rPr>
              <w:fldChar w:fldCharType="separate"/>
            </w:r>
            <w:r w:rsidR="00613954">
              <w:rPr>
                <w:noProof/>
                <w:webHidden/>
              </w:rPr>
              <w:t>v</w:t>
            </w:r>
            <w:r w:rsidR="004B3C70">
              <w:rPr>
                <w:noProof/>
                <w:webHidden/>
              </w:rPr>
              <w:fldChar w:fldCharType="end"/>
            </w:r>
          </w:hyperlink>
        </w:p>
        <w:p w:rsidR="004B3C70" w:rsidRDefault="005E5A48">
          <w:pPr>
            <w:pStyle w:val="TOC2"/>
            <w:tabs>
              <w:tab w:val="right" w:leader="dot" w:pos="9629"/>
            </w:tabs>
            <w:rPr>
              <w:rFonts w:asciiTheme="minorHAnsi" w:eastAsiaTheme="minorEastAsia" w:hAnsiTheme="minorHAnsi" w:cstheme="minorBidi"/>
              <w:noProof/>
              <w:sz w:val="22"/>
              <w:lang w:eastAsia="en-AU"/>
            </w:rPr>
          </w:pPr>
          <w:hyperlink r:id="rId33" w:anchor="_Toc456104655" w:history="1">
            <w:r w:rsidR="004B3C70" w:rsidRPr="00C05752">
              <w:rPr>
                <w:rStyle w:val="Hyperlink"/>
                <w:noProof/>
              </w:rPr>
              <w:t>Attachment B – Australian stock by major sectors</w:t>
            </w:r>
            <w:r w:rsidR="004B3C70">
              <w:rPr>
                <w:noProof/>
                <w:webHidden/>
              </w:rPr>
              <w:tab/>
            </w:r>
            <w:r w:rsidR="00062F8B">
              <w:rPr>
                <w:noProof/>
                <w:webHidden/>
              </w:rPr>
              <w:t xml:space="preserve">B  </w:t>
            </w:r>
            <w:r w:rsidR="004B3C70">
              <w:rPr>
                <w:noProof/>
                <w:webHidden/>
              </w:rPr>
              <w:fldChar w:fldCharType="begin"/>
            </w:r>
            <w:r w:rsidR="004B3C70">
              <w:rPr>
                <w:noProof/>
                <w:webHidden/>
              </w:rPr>
              <w:instrText xml:space="preserve"> PAGEREF _Toc456104655 \h </w:instrText>
            </w:r>
            <w:r w:rsidR="004B3C70">
              <w:rPr>
                <w:noProof/>
                <w:webHidden/>
              </w:rPr>
            </w:r>
            <w:r w:rsidR="004B3C70">
              <w:rPr>
                <w:noProof/>
                <w:webHidden/>
              </w:rPr>
              <w:fldChar w:fldCharType="separate"/>
            </w:r>
            <w:r w:rsidR="00613954">
              <w:rPr>
                <w:noProof/>
                <w:webHidden/>
              </w:rPr>
              <w:t>i</w:t>
            </w:r>
            <w:r w:rsidR="004B3C70">
              <w:rPr>
                <w:noProof/>
                <w:webHidden/>
              </w:rPr>
              <w:fldChar w:fldCharType="end"/>
            </w:r>
          </w:hyperlink>
        </w:p>
        <w:p w:rsidR="004B3C70" w:rsidRDefault="005E5A48">
          <w:pPr>
            <w:pStyle w:val="TOC3"/>
            <w:tabs>
              <w:tab w:val="right" w:leader="dot" w:pos="9629"/>
            </w:tabs>
            <w:rPr>
              <w:rFonts w:asciiTheme="minorHAnsi" w:eastAsiaTheme="minorEastAsia" w:hAnsiTheme="minorHAnsi" w:cstheme="minorBidi"/>
              <w:noProof/>
              <w:sz w:val="22"/>
              <w:szCs w:val="22"/>
              <w:lang w:eastAsia="en-AU"/>
            </w:rPr>
          </w:pPr>
          <w:hyperlink w:anchor="_Toc456104656" w:history="1">
            <w:r w:rsidR="004B3C70" w:rsidRPr="00C05752">
              <w:rPr>
                <w:rStyle w:val="Hyperlink"/>
                <w:noProof/>
              </w:rPr>
              <w:t>Supermarkets, convenience stores and small retail</w:t>
            </w:r>
            <w:r w:rsidR="004B3C70">
              <w:rPr>
                <w:noProof/>
                <w:webHidden/>
              </w:rPr>
              <w:tab/>
            </w:r>
            <w:r w:rsidR="004B3C70">
              <w:rPr>
                <w:noProof/>
                <w:webHidden/>
              </w:rPr>
              <w:fldChar w:fldCharType="begin"/>
            </w:r>
            <w:r w:rsidR="004B3C70">
              <w:rPr>
                <w:noProof/>
                <w:webHidden/>
              </w:rPr>
              <w:instrText xml:space="preserve"> PAGEREF _Toc456104656 \h </w:instrText>
            </w:r>
            <w:r w:rsidR="004B3C70">
              <w:rPr>
                <w:noProof/>
                <w:webHidden/>
              </w:rPr>
            </w:r>
            <w:r w:rsidR="004B3C70">
              <w:rPr>
                <w:noProof/>
                <w:webHidden/>
              </w:rPr>
              <w:fldChar w:fldCharType="separate"/>
            </w:r>
            <w:r w:rsidR="00613954">
              <w:rPr>
                <w:noProof/>
                <w:webHidden/>
              </w:rPr>
              <w:t>i</w:t>
            </w:r>
            <w:r w:rsidR="004B3C70">
              <w:rPr>
                <w:noProof/>
                <w:webHidden/>
              </w:rPr>
              <w:fldChar w:fldCharType="end"/>
            </w:r>
          </w:hyperlink>
        </w:p>
        <w:p w:rsidR="004B3C70" w:rsidRDefault="005E5A48">
          <w:pPr>
            <w:pStyle w:val="TOC3"/>
            <w:tabs>
              <w:tab w:val="right" w:leader="dot" w:pos="9629"/>
            </w:tabs>
            <w:rPr>
              <w:rFonts w:asciiTheme="minorHAnsi" w:eastAsiaTheme="minorEastAsia" w:hAnsiTheme="minorHAnsi" w:cstheme="minorBidi"/>
              <w:noProof/>
              <w:sz w:val="22"/>
              <w:szCs w:val="22"/>
              <w:lang w:eastAsia="en-AU"/>
            </w:rPr>
          </w:pPr>
          <w:hyperlink w:anchor="_Toc456104657" w:history="1">
            <w:r w:rsidR="004B3C70" w:rsidRPr="00C05752">
              <w:rPr>
                <w:rStyle w:val="Hyperlink"/>
                <w:noProof/>
              </w:rPr>
              <w:t>Food service channels</w:t>
            </w:r>
            <w:r w:rsidR="004B3C70">
              <w:rPr>
                <w:noProof/>
                <w:webHidden/>
              </w:rPr>
              <w:tab/>
            </w:r>
            <w:r w:rsidR="004B3C70">
              <w:rPr>
                <w:noProof/>
                <w:webHidden/>
              </w:rPr>
              <w:fldChar w:fldCharType="begin"/>
            </w:r>
            <w:r w:rsidR="004B3C70">
              <w:rPr>
                <w:noProof/>
                <w:webHidden/>
              </w:rPr>
              <w:instrText xml:space="preserve"> PAGEREF _Toc456104657 \h </w:instrText>
            </w:r>
            <w:r w:rsidR="004B3C70">
              <w:rPr>
                <w:noProof/>
                <w:webHidden/>
              </w:rPr>
            </w:r>
            <w:r w:rsidR="004B3C70">
              <w:rPr>
                <w:noProof/>
                <w:webHidden/>
              </w:rPr>
              <w:fldChar w:fldCharType="separate"/>
            </w:r>
            <w:r w:rsidR="00613954">
              <w:rPr>
                <w:noProof/>
                <w:webHidden/>
              </w:rPr>
              <w:t>iii</w:t>
            </w:r>
            <w:r w:rsidR="004B3C70">
              <w:rPr>
                <w:noProof/>
                <w:webHidden/>
              </w:rPr>
              <w:fldChar w:fldCharType="end"/>
            </w:r>
          </w:hyperlink>
        </w:p>
        <w:p w:rsidR="004B3C70" w:rsidRDefault="005E5A48">
          <w:pPr>
            <w:pStyle w:val="TOC2"/>
            <w:tabs>
              <w:tab w:val="right" w:leader="dot" w:pos="9629"/>
            </w:tabs>
            <w:rPr>
              <w:rFonts w:asciiTheme="minorHAnsi" w:eastAsiaTheme="minorEastAsia" w:hAnsiTheme="minorHAnsi" w:cstheme="minorBidi"/>
              <w:noProof/>
              <w:sz w:val="22"/>
              <w:lang w:eastAsia="en-AU"/>
            </w:rPr>
          </w:pPr>
          <w:hyperlink r:id="rId34" w:anchor="_Toc456104658" w:history="1">
            <w:r w:rsidR="004B3C70" w:rsidRPr="00C05752">
              <w:rPr>
                <w:rStyle w:val="Hyperlink"/>
                <w:noProof/>
              </w:rPr>
              <w:t>Attachment C – New Zealand stock by major sectors</w:t>
            </w:r>
            <w:r w:rsidR="004B3C70">
              <w:rPr>
                <w:noProof/>
                <w:webHidden/>
              </w:rPr>
              <w:tab/>
            </w:r>
            <w:r w:rsidR="00062F8B">
              <w:rPr>
                <w:noProof/>
                <w:webHidden/>
              </w:rPr>
              <w:t xml:space="preserve">C  </w:t>
            </w:r>
            <w:r w:rsidR="004B3C70">
              <w:rPr>
                <w:noProof/>
                <w:webHidden/>
              </w:rPr>
              <w:fldChar w:fldCharType="begin"/>
            </w:r>
            <w:r w:rsidR="004B3C70">
              <w:rPr>
                <w:noProof/>
                <w:webHidden/>
              </w:rPr>
              <w:instrText xml:space="preserve"> PAGEREF _Toc456104658 \h </w:instrText>
            </w:r>
            <w:r w:rsidR="004B3C70">
              <w:rPr>
                <w:noProof/>
                <w:webHidden/>
              </w:rPr>
            </w:r>
            <w:r w:rsidR="004B3C70">
              <w:rPr>
                <w:noProof/>
                <w:webHidden/>
              </w:rPr>
              <w:fldChar w:fldCharType="separate"/>
            </w:r>
            <w:r w:rsidR="00613954">
              <w:rPr>
                <w:noProof/>
                <w:webHidden/>
              </w:rPr>
              <w:t>i</w:t>
            </w:r>
            <w:r w:rsidR="004B3C70">
              <w:rPr>
                <w:noProof/>
                <w:webHidden/>
              </w:rPr>
              <w:fldChar w:fldCharType="end"/>
            </w:r>
          </w:hyperlink>
        </w:p>
        <w:p w:rsidR="004B3C70" w:rsidRDefault="005E5A48">
          <w:pPr>
            <w:pStyle w:val="TOC3"/>
            <w:tabs>
              <w:tab w:val="right" w:leader="dot" w:pos="9629"/>
            </w:tabs>
            <w:rPr>
              <w:rFonts w:asciiTheme="minorHAnsi" w:eastAsiaTheme="minorEastAsia" w:hAnsiTheme="minorHAnsi" w:cstheme="minorBidi"/>
              <w:noProof/>
              <w:sz w:val="22"/>
              <w:szCs w:val="22"/>
              <w:lang w:eastAsia="en-AU"/>
            </w:rPr>
          </w:pPr>
          <w:hyperlink w:anchor="_Toc456104659" w:history="1">
            <w:r w:rsidR="004B3C70" w:rsidRPr="00C05752">
              <w:rPr>
                <w:rStyle w:val="Hyperlink"/>
                <w:noProof/>
              </w:rPr>
              <w:t>Food service channels</w:t>
            </w:r>
            <w:r w:rsidR="004B3C70">
              <w:rPr>
                <w:noProof/>
                <w:webHidden/>
              </w:rPr>
              <w:tab/>
            </w:r>
            <w:r w:rsidR="004B3C70">
              <w:rPr>
                <w:noProof/>
                <w:webHidden/>
              </w:rPr>
              <w:fldChar w:fldCharType="begin"/>
            </w:r>
            <w:r w:rsidR="004B3C70">
              <w:rPr>
                <w:noProof/>
                <w:webHidden/>
              </w:rPr>
              <w:instrText xml:space="preserve"> PAGEREF _Toc456104659 \h </w:instrText>
            </w:r>
            <w:r w:rsidR="004B3C70">
              <w:rPr>
                <w:noProof/>
                <w:webHidden/>
              </w:rPr>
            </w:r>
            <w:r w:rsidR="004B3C70">
              <w:rPr>
                <w:noProof/>
                <w:webHidden/>
              </w:rPr>
              <w:fldChar w:fldCharType="separate"/>
            </w:r>
            <w:r w:rsidR="00613954">
              <w:rPr>
                <w:noProof/>
                <w:webHidden/>
              </w:rPr>
              <w:t>i</w:t>
            </w:r>
            <w:r w:rsidR="004B3C70">
              <w:rPr>
                <w:noProof/>
                <w:webHidden/>
              </w:rPr>
              <w:fldChar w:fldCharType="end"/>
            </w:r>
          </w:hyperlink>
        </w:p>
        <w:p w:rsidR="004B3C70" w:rsidRDefault="005E5A48">
          <w:pPr>
            <w:pStyle w:val="TOC2"/>
            <w:tabs>
              <w:tab w:val="right" w:leader="dot" w:pos="9629"/>
            </w:tabs>
            <w:rPr>
              <w:rFonts w:asciiTheme="minorHAnsi" w:eastAsiaTheme="minorEastAsia" w:hAnsiTheme="minorHAnsi" w:cstheme="minorBidi"/>
              <w:noProof/>
              <w:sz w:val="22"/>
              <w:lang w:eastAsia="en-AU"/>
            </w:rPr>
          </w:pPr>
          <w:hyperlink r:id="rId35" w:anchor="_Toc456104660" w:history="1">
            <w:r w:rsidR="004B3C70" w:rsidRPr="00C05752">
              <w:rPr>
                <w:rStyle w:val="Hyperlink"/>
                <w:noProof/>
              </w:rPr>
              <w:t>Attachment D – stock modelling and assumptions</w:t>
            </w:r>
            <w:r w:rsidR="004B3C70">
              <w:rPr>
                <w:noProof/>
                <w:webHidden/>
              </w:rPr>
              <w:tab/>
            </w:r>
            <w:r w:rsidR="00062F8B">
              <w:rPr>
                <w:noProof/>
                <w:webHidden/>
              </w:rPr>
              <w:t xml:space="preserve">D  </w:t>
            </w:r>
            <w:r w:rsidR="004B3C70">
              <w:rPr>
                <w:noProof/>
                <w:webHidden/>
              </w:rPr>
              <w:fldChar w:fldCharType="begin"/>
            </w:r>
            <w:r w:rsidR="004B3C70">
              <w:rPr>
                <w:noProof/>
                <w:webHidden/>
              </w:rPr>
              <w:instrText xml:space="preserve"> PAGEREF _Toc456104660 \h </w:instrText>
            </w:r>
            <w:r w:rsidR="004B3C70">
              <w:rPr>
                <w:noProof/>
                <w:webHidden/>
              </w:rPr>
            </w:r>
            <w:r w:rsidR="004B3C70">
              <w:rPr>
                <w:noProof/>
                <w:webHidden/>
              </w:rPr>
              <w:fldChar w:fldCharType="separate"/>
            </w:r>
            <w:r w:rsidR="00613954">
              <w:rPr>
                <w:noProof/>
                <w:webHidden/>
              </w:rPr>
              <w:t>i</w:t>
            </w:r>
            <w:r w:rsidR="004B3C70">
              <w:rPr>
                <w:noProof/>
                <w:webHidden/>
              </w:rPr>
              <w:fldChar w:fldCharType="end"/>
            </w:r>
          </w:hyperlink>
        </w:p>
        <w:p w:rsidR="004B3C70" w:rsidRDefault="005E5A48">
          <w:pPr>
            <w:pStyle w:val="TOC3"/>
            <w:tabs>
              <w:tab w:val="right" w:leader="dot" w:pos="9629"/>
            </w:tabs>
            <w:rPr>
              <w:rFonts w:asciiTheme="minorHAnsi" w:eastAsiaTheme="minorEastAsia" w:hAnsiTheme="minorHAnsi" w:cstheme="minorBidi"/>
              <w:noProof/>
              <w:sz w:val="22"/>
              <w:szCs w:val="22"/>
              <w:lang w:eastAsia="en-AU"/>
            </w:rPr>
          </w:pPr>
          <w:hyperlink w:anchor="_Toc456104661" w:history="1">
            <w:r w:rsidR="004B3C70" w:rsidRPr="00C05752">
              <w:rPr>
                <w:rStyle w:val="Hyperlink"/>
                <w:noProof/>
              </w:rPr>
              <w:t>Average lifespans of equipment</w:t>
            </w:r>
            <w:r w:rsidR="004B3C70">
              <w:rPr>
                <w:noProof/>
                <w:webHidden/>
              </w:rPr>
              <w:tab/>
            </w:r>
            <w:r w:rsidR="004B3C70">
              <w:rPr>
                <w:noProof/>
                <w:webHidden/>
              </w:rPr>
              <w:fldChar w:fldCharType="begin"/>
            </w:r>
            <w:r w:rsidR="004B3C70">
              <w:rPr>
                <w:noProof/>
                <w:webHidden/>
              </w:rPr>
              <w:instrText xml:space="preserve"> PAGEREF _Toc456104661 \h </w:instrText>
            </w:r>
            <w:r w:rsidR="004B3C70">
              <w:rPr>
                <w:noProof/>
                <w:webHidden/>
              </w:rPr>
            </w:r>
            <w:r w:rsidR="004B3C70">
              <w:rPr>
                <w:noProof/>
                <w:webHidden/>
              </w:rPr>
              <w:fldChar w:fldCharType="separate"/>
            </w:r>
            <w:r w:rsidR="00613954">
              <w:rPr>
                <w:noProof/>
                <w:webHidden/>
              </w:rPr>
              <w:t>i</w:t>
            </w:r>
            <w:r w:rsidR="004B3C70">
              <w:rPr>
                <w:noProof/>
                <w:webHidden/>
              </w:rPr>
              <w:fldChar w:fldCharType="end"/>
            </w:r>
          </w:hyperlink>
        </w:p>
        <w:p w:rsidR="004B3C70" w:rsidRDefault="005E5A48">
          <w:pPr>
            <w:pStyle w:val="TOC3"/>
            <w:tabs>
              <w:tab w:val="right" w:leader="dot" w:pos="9629"/>
            </w:tabs>
            <w:rPr>
              <w:rFonts w:asciiTheme="minorHAnsi" w:eastAsiaTheme="minorEastAsia" w:hAnsiTheme="minorHAnsi" w:cstheme="minorBidi"/>
              <w:noProof/>
              <w:sz w:val="22"/>
              <w:szCs w:val="22"/>
              <w:lang w:eastAsia="en-AU"/>
            </w:rPr>
          </w:pPr>
          <w:hyperlink w:anchor="_Toc456104662" w:history="1">
            <w:r w:rsidR="004B3C70" w:rsidRPr="00C05752">
              <w:rPr>
                <w:rStyle w:val="Hyperlink"/>
                <w:noProof/>
              </w:rPr>
              <w:t>Test and registration costs</w:t>
            </w:r>
            <w:r w:rsidR="004B3C70">
              <w:rPr>
                <w:noProof/>
                <w:webHidden/>
              </w:rPr>
              <w:tab/>
            </w:r>
            <w:r w:rsidR="004B3C70">
              <w:rPr>
                <w:noProof/>
                <w:webHidden/>
              </w:rPr>
              <w:fldChar w:fldCharType="begin"/>
            </w:r>
            <w:r w:rsidR="004B3C70">
              <w:rPr>
                <w:noProof/>
                <w:webHidden/>
              </w:rPr>
              <w:instrText xml:space="preserve"> PAGEREF _Toc456104662 \h </w:instrText>
            </w:r>
            <w:r w:rsidR="004B3C70">
              <w:rPr>
                <w:noProof/>
                <w:webHidden/>
              </w:rPr>
            </w:r>
            <w:r w:rsidR="004B3C70">
              <w:rPr>
                <w:noProof/>
                <w:webHidden/>
              </w:rPr>
              <w:fldChar w:fldCharType="separate"/>
            </w:r>
            <w:r w:rsidR="00613954">
              <w:rPr>
                <w:noProof/>
                <w:webHidden/>
              </w:rPr>
              <w:t>ii</w:t>
            </w:r>
            <w:r w:rsidR="004B3C70">
              <w:rPr>
                <w:noProof/>
                <w:webHidden/>
              </w:rPr>
              <w:fldChar w:fldCharType="end"/>
            </w:r>
          </w:hyperlink>
        </w:p>
        <w:p w:rsidR="004B3C70" w:rsidRDefault="005E5A48">
          <w:pPr>
            <w:pStyle w:val="TOC3"/>
            <w:tabs>
              <w:tab w:val="right" w:leader="dot" w:pos="9629"/>
            </w:tabs>
            <w:rPr>
              <w:rFonts w:asciiTheme="minorHAnsi" w:eastAsiaTheme="minorEastAsia" w:hAnsiTheme="minorHAnsi" w:cstheme="minorBidi"/>
              <w:noProof/>
              <w:sz w:val="22"/>
              <w:szCs w:val="22"/>
              <w:lang w:eastAsia="en-AU"/>
            </w:rPr>
          </w:pPr>
          <w:hyperlink w:anchor="_Toc456104663" w:history="1">
            <w:r w:rsidR="004B3C70" w:rsidRPr="00C05752">
              <w:rPr>
                <w:rStyle w:val="Hyperlink"/>
                <w:noProof/>
              </w:rPr>
              <w:t>Costs of improvements</w:t>
            </w:r>
            <w:r w:rsidR="004B3C70">
              <w:rPr>
                <w:noProof/>
                <w:webHidden/>
              </w:rPr>
              <w:tab/>
            </w:r>
            <w:r w:rsidR="004B3C70">
              <w:rPr>
                <w:noProof/>
                <w:webHidden/>
              </w:rPr>
              <w:fldChar w:fldCharType="begin"/>
            </w:r>
            <w:r w:rsidR="004B3C70">
              <w:rPr>
                <w:noProof/>
                <w:webHidden/>
              </w:rPr>
              <w:instrText xml:space="preserve"> PAGEREF _Toc456104663 \h </w:instrText>
            </w:r>
            <w:r w:rsidR="004B3C70">
              <w:rPr>
                <w:noProof/>
                <w:webHidden/>
              </w:rPr>
            </w:r>
            <w:r w:rsidR="004B3C70">
              <w:rPr>
                <w:noProof/>
                <w:webHidden/>
              </w:rPr>
              <w:fldChar w:fldCharType="separate"/>
            </w:r>
            <w:r w:rsidR="00613954">
              <w:rPr>
                <w:noProof/>
                <w:webHidden/>
              </w:rPr>
              <w:t>iii</w:t>
            </w:r>
            <w:r w:rsidR="004B3C70">
              <w:rPr>
                <w:noProof/>
                <w:webHidden/>
              </w:rPr>
              <w:fldChar w:fldCharType="end"/>
            </w:r>
          </w:hyperlink>
        </w:p>
        <w:p w:rsidR="004B3C70" w:rsidRDefault="005E5A48">
          <w:pPr>
            <w:pStyle w:val="TOC3"/>
            <w:tabs>
              <w:tab w:val="right" w:leader="dot" w:pos="9629"/>
            </w:tabs>
            <w:rPr>
              <w:rFonts w:asciiTheme="minorHAnsi" w:eastAsiaTheme="minorEastAsia" w:hAnsiTheme="minorHAnsi" w:cstheme="minorBidi"/>
              <w:noProof/>
              <w:sz w:val="22"/>
              <w:szCs w:val="22"/>
              <w:lang w:eastAsia="en-AU"/>
            </w:rPr>
          </w:pPr>
          <w:hyperlink w:anchor="_Toc456104664" w:history="1">
            <w:r w:rsidR="004B3C70" w:rsidRPr="00C05752">
              <w:rPr>
                <w:rStyle w:val="Hyperlink"/>
                <w:noProof/>
              </w:rPr>
              <w:t>Energy efficiency opportunities and complementary activities</w:t>
            </w:r>
            <w:r w:rsidR="004B3C70">
              <w:rPr>
                <w:noProof/>
                <w:webHidden/>
              </w:rPr>
              <w:tab/>
            </w:r>
            <w:r w:rsidR="004B3C70">
              <w:rPr>
                <w:noProof/>
                <w:webHidden/>
              </w:rPr>
              <w:fldChar w:fldCharType="begin"/>
            </w:r>
            <w:r w:rsidR="004B3C70">
              <w:rPr>
                <w:noProof/>
                <w:webHidden/>
              </w:rPr>
              <w:instrText xml:space="preserve"> PAGEREF _Toc456104664 \h </w:instrText>
            </w:r>
            <w:r w:rsidR="004B3C70">
              <w:rPr>
                <w:noProof/>
                <w:webHidden/>
              </w:rPr>
            </w:r>
            <w:r w:rsidR="004B3C70">
              <w:rPr>
                <w:noProof/>
                <w:webHidden/>
              </w:rPr>
              <w:fldChar w:fldCharType="separate"/>
            </w:r>
            <w:r w:rsidR="00613954">
              <w:rPr>
                <w:noProof/>
                <w:webHidden/>
              </w:rPr>
              <w:t>iii</w:t>
            </w:r>
            <w:r w:rsidR="004B3C70">
              <w:rPr>
                <w:noProof/>
                <w:webHidden/>
              </w:rPr>
              <w:fldChar w:fldCharType="end"/>
            </w:r>
          </w:hyperlink>
        </w:p>
        <w:p w:rsidR="004B3C70" w:rsidRDefault="005E5A48">
          <w:pPr>
            <w:pStyle w:val="TOC3"/>
            <w:tabs>
              <w:tab w:val="right" w:leader="dot" w:pos="9629"/>
            </w:tabs>
            <w:rPr>
              <w:rFonts w:asciiTheme="minorHAnsi" w:eastAsiaTheme="minorEastAsia" w:hAnsiTheme="minorHAnsi" w:cstheme="minorBidi"/>
              <w:noProof/>
              <w:sz w:val="22"/>
              <w:szCs w:val="22"/>
              <w:lang w:eastAsia="en-AU"/>
            </w:rPr>
          </w:pPr>
          <w:hyperlink w:anchor="_Toc456104665" w:history="1">
            <w:r w:rsidR="004B3C70" w:rsidRPr="00C05752">
              <w:rPr>
                <w:rStyle w:val="Hyperlink"/>
                <w:noProof/>
              </w:rPr>
              <w:t>Estimated costs for energy saving technologies</w:t>
            </w:r>
            <w:r w:rsidR="004B3C70">
              <w:rPr>
                <w:noProof/>
                <w:webHidden/>
              </w:rPr>
              <w:tab/>
            </w:r>
            <w:r w:rsidR="004B3C70">
              <w:rPr>
                <w:noProof/>
                <w:webHidden/>
              </w:rPr>
              <w:fldChar w:fldCharType="begin"/>
            </w:r>
            <w:r w:rsidR="004B3C70">
              <w:rPr>
                <w:noProof/>
                <w:webHidden/>
              </w:rPr>
              <w:instrText xml:space="preserve"> PAGEREF _Toc456104665 \h </w:instrText>
            </w:r>
            <w:r w:rsidR="004B3C70">
              <w:rPr>
                <w:noProof/>
                <w:webHidden/>
              </w:rPr>
            </w:r>
            <w:r w:rsidR="004B3C70">
              <w:rPr>
                <w:noProof/>
                <w:webHidden/>
              </w:rPr>
              <w:fldChar w:fldCharType="separate"/>
            </w:r>
            <w:r w:rsidR="00613954">
              <w:rPr>
                <w:noProof/>
                <w:webHidden/>
              </w:rPr>
              <w:t>v</w:t>
            </w:r>
            <w:r w:rsidR="004B3C70">
              <w:rPr>
                <w:noProof/>
                <w:webHidden/>
              </w:rPr>
              <w:fldChar w:fldCharType="end"/>
            </w:r>
          </w:hyperlink>
        </w:p>
        <w:p w:rsidR="004B3C70" w:rsidRDefault="005E5A48">
          <w:pPr>
            <w:pStyle w:val="TOC3"/>
            <w:tabs>
              <w:tab w:val="right" w:leader="dot" w:pos="9629"/>
            </w:tabs>
            <w:rPr>
              <w:rFonts w:asciiTheme="minorHAnsi" w:eastAsiaTheme="minorEastAsia" w:hAnsiTheme="minorHAnsi" w:cstheme="minorBidi"/>
              <w:noProof/>
              <w:sz w:val="22"/>
              <w:szCs w:val="22"/>
              <w:lang w:eastAsia="en-AU"/>
            </w:rPr>
          </w:pPr>
          <w:hyperlink w:anchor="_Toc456104666" w:history="1">
            <w:r w:rsidR="004B3C70" w:rsidRPr="00C05752">
              <w:rPr>
                <w:rStyle w:val="Hyperlink"/>
                <w:noProof/>
              </w:rPr>
              <w:t>Cost of improving efficiency with current registered models</w:t>
            </w:r>
            <w:r w:rsidR="004B3C70">
              <w:rPr>
                <w:noProof/>
                <w:webHidden/>
              </w:rPr>
              <w:tab/>
            </w:r>
            <w:r w:rsidR="004B3C70">
              <w:rPr>
                <w:noProof/>
                <w:webHidden/>
              </w:rPr>
              <w:fldChar w:fldCharType="begin"/>
            </w:r>
            <w:r w:rsidR="004B3C70">
              <w:rPr>
                <w:noProof/>
                <w:webHidden/>
              </w:rPr>
              <w:instrText xml:space="preserve"> PAGEREF _Toc456104666 \h </w:instrText>
            </w:r>
            <w:r w:rsidR="004B3C70">
              <w:rPr>
                <w:noProof/>
                <w:webHidden/>
              </w:rPr>
            </w:r>
            <w:r w:rsidR="004B3C70">
              <w:rPr>
                <w:noProof/>
                <w:webHidden/>
              </w:rPr>
              <w:fldChar w:fldCharType="separate"/>
            </w:r>
            <w:r w:rsidR="00613954">
              <w:rPr>
                <w:noProof/>
                <w:webHidden/>
              </w:rPr>
              <w:t>v</w:t>
            </w:r>
            <w:r w:rsidR="004B3C70">
              <w:rPr>
                <w:noProof/>
                <w:webHidden/>
              </w:rPr>
              <w:fldChar w:fldCharType="end"/>
            </w:r>
          </w:hyperlink>
        </w:p>
        <w:p w:rsidR="004B3C70" w:rsidRDefault="005E5A48">
          <w:pPr>
            <w:pStyle w:val="TOC3"/>
            <w:tabs>
              <w:tab w:val="right" w:leader="dot" w:pos="9629"/>
            </w:tabs>
            <w:rPr>
              <w:rFonts w:asciiTheme="minorHAnsi" w:eastAsiaTheme="minorEastAsia" w:hAnsiTheme="minorHAnsi" w:cstheme="minorBidi"/>
              <w:noProof/>
              <w:sz w:val="22"/>
              <w:szCs w:val="22"/>
              <w:lang w:eastAsia="en-AU"/>
            </w:rPr>
          </w:pPr>
          <w:hyperlink w:anchor="_Toc456104667" w:history="1">
            <w:r w:rsidR="004B3C70" w:rsidRPr="00C05752">
              <w:rPr>
                <w:rStyle w:val="Hyperlink"/>
                <w:noProof/>
              </w:rPr>
              <w:t>Assumptions relating to cost of efficiency improvement</w:t>
            </w:r>
            <w:r w:rsidR="004B3C70">
              <w:rPr>
                <w:noProof/>
                <w:webHidden/>
              </w:rPr>
              <w:tab/>
            </w:r>
            <w:r w:rsidR="004B3C70">
              <w:rPr>
                <w:noProof/>
                <w:webHidden/>
              </w:rPr>
              <w:fldChar w:fldCharType="begin"/>
            </w:r>
            <w:r w:rsidR="004B3C70">
              <w:rPr>
                <w:noProof/>
                <w:webHidden/>
              </w:rPr>
              <w:instrText xml:space="preserve"> PAGEREF _Toc456104667 \h </w:instrText>
            </w:r>
            <w:r w:rsidR="004B3C70">
              <w:rPr>
                <w:noProof/>
                <w:webHidden/>
              </w:rPr>
            </w:r>
            <w:r w:rsidR="004B3C70">
              <w:rPr>
                <w:noProof/>
                <w:webHidden/>
              </w:rPr>
              <w:fldChar w:fldCharType="separate"/>
            </w:r>
            <w:r w:rsidR="00613954">
              <w:rPr>
                <w:noProof/>
                <w:webHidden/>
              </w:rPr>
              <w:t>vi</w:t>
            </w:r>
            <w:r w:rsidR="004B3C70">
              <w:rPr>
                <w:noProof/>
                <w:webHidden/>
              </w:rPr>
              <w:fldChar w:fldCharType="end"/>
            </w:r>
          </w:hyperlink>
        </w:p>
        <w:p w:rsidR="004B3C70" w:rsidRDefault="005E5A48">
          <w:pPr>
            <w:pStyle w:val="TOC3"/>
            <w:tabs>
              <w:tab w:val="right" w:leader="dot" w:pos="9629"/>
            </w:tabs>
            <w:rPr>
              <w:rFonts w:asciiTheme="minorHAnsi" w:eastAsiaTheme="minorEastAsia" w:hAnsiTheme="minorHAnsi" w:cstheme="minorBidi"/>
              <w:noProof/>
              <w:sz w:val="22"/>
              <w:szCs w:val="22"/>
              <w:lang w:eastAsia="en-AU"/>
            </w:rPr>
          </w:pPr>
          <w:hyperlink w:anchor="_Toc456104668" w:history="1">
            <w:r w:rsidR="004B3C70" w:rsidRPr="00C05752">
              <w:rPr>
                <w:rStyle w:val="Hyperlink"/>
                <w:noProof/>
              </w:rPr>
              <w:t>Cost Benefit Analysis</w:t>
            </w:r>
            <w:r w:rsidR="004B3C70">
              <w:rPr>
                <w:noProof/>
                <w:webHidden/>
              </w:rPr>
              <w:tab/>
            </w:r>
            <w:r w:rsidR="004B3C70">
              <w:rPr>
                <w:noProof/>
                <w:webHidden/>
              </w:rPr>
              <w:fldChar w:fldCharType="begin"/>
            </w:r>
            <w:r w:rsidR="004B3C70">
              <w:rPr>
                <w:noProof/>
                <w:webHidden/>
              </w:rPr>
              <w:instrText xml:space="preserve"> PAGEREF _Toc456104668 \h </w:instrText>
            </w:r>
            <w:r w:rsidR="004B3C70">
              <w:rPr>
                <w:noProof/>
                <w:webHidden/>
              </w:rPr>
            </w:r>
            <w:r w:rsidR="004B3C70">
              <w:rPr>
                <w:noProof/>
                <w:webHidden/>
              </w:rPr>
              <w:fldChar w:fldCharType="separate"/>
            </w:r>
            <w:r w:rsidR="00613954">
              <w:rPr>
                <w:noProof/>
                <w:webHidden/>
              </w:rPr>
              <w:t>vii</w:t>
            </w:r>
            <w:r w:rsidR="004B3C70">
              <w:rPr>
                <w:noProof/>
                <w:webHidden/>
              </w:rPr>
              <w:fldChar w:fldCharType="end"/>
            </w:r>
          </w:hyperlink>
        </w:p>
        <w:p w:rsidR="004B3C70" w:rsidRDefault="005E5A48">
          <w:pPr>
            <w:pStyle w:val="TOC3"/>
            <w:tabs>
              <w:tab w:val="right" w:leader="dot" w:pos="9629"/>
            </w:tabs>
            <w:rPr>
              <w:rFonts w:asciiTheme="minorHAnsi" w:eastAsiaTheme="minorEastAsia" w:hAnsiTheme="minorHAnsi" w:cstheme="minorBidi"/>
              <w:noProof/>
              <w:sz w:val="22"/>
              <w:szCs w:val="22"/>
              <w:lang w:eastAsia="en-AU"/>
            </w:rPr>
          </w:pPr>
          <w:hyperlink w:anchor="_Toc456104669" w:history="1">
            <w:r w:rsidR="004B3C70" w:rsidRPr="00C05752">
              <w:rPr>
                <w:rStyle w:val="Hyperlink"/>
                <w:noProof/>
              </w:rPr>
              <w:t>Heat rejection considerations</w:t>
            </w:r>
            <w:r w:rsidR="004B3C70">
              <w:rPr>
                <w:noProof/>
                <w:webHidden/>
              </w:rPr>
              <w:tab/>
            </w:r>
            <w:r w:rsidR="004B3C70">
              <w:rPr>
                <w:noProof/>
                <w:webHidden/>
              </w:rPr>
              <w:fldChar w:fldCharType="begin"/>
            </w:r>
            <w:r w:rsidR="004B3C70">
              <w:rPr>
                <w:noProof/>
                <w:webHidden/>
              </w:rPr>
              <w:instrText xml:space="preserve"> PAGEREF _Toc456104669 \h </w:instrText>
            </w:r>
            <w:r w:rsidR="004B3C70">
              <w:rPr>
                <w:noProof/>
                <w:webHidden/>
              </w:rPr>
            </w:r>
            <w:r w:rsidR="004B3C70">
              <w:rPr>
                <w:noProof/>
                <w:webHidden/>
              </w:rPr>
              <w:fldChar w:fldCharType="separate"/>
            </w:r>
            <w:r w:rsidR="00613954">
              <w:rPr>
                <w:noProof/>
                <w:webHidden/>
              </w:rPr>
              <w:t>viii</w:t>
            </w:r>
            <w:r w:rsidR="004B3C70">
              <w:rPr>
                <w:noProof/>
                <w:webHidden/>
              </w:rPr>
              <w:fldChar w:fldCharType="end"/>
            </w:r>
          </w:hyperlink>
        </w:p>
        <w:p w:rsidR="004B3C70" w:rsidRDefault="005E5A48">
          <w:pPr>
            <w:pStyle w:val="TOC3"/>
            <w:tabs>
              <w:tab w:val="right" w:leader="dot" w:pos="9629"/>
            </w:tabs>
            <w:rPr>
              <w:rFonts w:asciiTheme="minorHAnsi" w:eastAsiaTheme="minorEastAsia" w:hAnsiTheme="minorHAnsi" w:cstheme="minorBidi"/>
              <w:noProof/>
              <w:sz w:val="22"/>
              <w:szCs w:val="22"/>
              <w:lang w:eastAsia="en-AU"/>
            </w:rPr>
          </w:pPr>
          <w:hyperlink w:anchor="_Toc456104670" w:history="1">
            <w:r w:rsidR="004B3C70" w:rsidRPr="00C05752">
              <w:rPr>
                <w:rStyle w:val="Hyperlink"/>
                <w:noProof/>
              </w:rPr>
              <w:t>Potential Impacts on peak demand electricity</w:t>
            </w:r>
            <w:r w:rsidR="004B3C70">
              <w:rPr>
                <w:noProof/>
                <w:webHidden/>
              </w:rPr>
              <w:tab/>
            </w:r>
            <w:r w:rsidR="004B3C70">
              <w:rPr>
                <w:noProof/>
                <w:webHidden/>
              </w:rPr>
              <w:fldChar w:fldCharType="begin"/>
            </w:r>
            <w:r w:rsidR="004B3C70">
              <w:rPr>
                <w:noProof/>
                <w:webHidden/>
              </w:rPr>
              <w:instrText xml:space="preserve"> PAGEREF _Toc456104670 \h </w:instrText>
            </w:r>
            <w:r w:rsidR="004B3C70">
              <w:rPr>
                <w:noProof/>
                <w:webHidden/>
              </w:rPr>
            </w:r>
            <w:r w:rsidR="004B3C70">
              <w:rPr>
                <w:noProof/>
                <w:webHidden/>
              </w:rPr>
              <w:fldChar w:fldCharType="separate"/>
            </w:r>
            <w:r w:rsidR="00613954">
              <w:rPr>
                <w:noProof/>
                <w:webHidden/>
              </w:rPr>
              <w:t>ix</w:t>
            </w:r>
            <w:r w:rsidR="004B3C70">
              <w:rPr>
                <w:noProof/>
                <w:webHidden/>
              </w:rPr>
              <w:fldChar w:fldCharType="end"/>
            </w:r>
          </w:hyperlink>
        </w:p>
        <w:p w:rsidR="004B3C70" w:rsidRDefault="005E5A48">
          <w:pPr>
            <w:pStyle w:val="TOC3"/>
            <w:tabs>
              <w:tab w:val="right" w:leader="dot" w:pos="9629"/>
            </w:tabs>
            <w:rPr>
              <w:rFonts w:asciiTheme="minorHAnsi" w:eastAsiaTheme="minorEastAsia" w:hAnsiTheme="minorHAnsi" w:cstheme="minorBidi"/>
              <w:noProof/>
              <w:sz w:val="22"/>
              <w:szCs w:val="22"/>
              <w:lang w:eastAsia="en-AU"/>
            </w:rPr>
          </w:pPr>
          <w:hyperlink w:anchor="_Toc456104671" w:history="1">
            <w:r w:rsidR="004B3C70" w:rsidRPr="00C05752">
              <w:rPr>
                <w:rStyle w:val="Hyperlink"/>
                <w:noProof/>
              </w:rPr>
              <w:t>Electricity tariffs used in this cost-benefit analysis</w:t>
            </w:r>
            <w:r w:rsidR="004B3C70">
              <w:rPr>
                <w:noProof/>
                <w:webHidden/>
              </w:rPr>
              <w:tab/>
            </w:r>
            <w:r w:rsidR="004B3C70">
              <w:rPr>
                <w:noProof/>
                <w:webHidden/>
              </w:rPr>
              <w:fldChar w:fldCharType="begin"/>
            </w:r>
            <w:r w:rsidR="004B3C70">
              <w:rPr>
                <w:noProof/>
                <w:webHidden/>
              </w:rPr>
              <w:instrText xml:space="preserve"> PAGEREF _Toc456104671 \h </w:instrText>
            </w:r>
            <w:r w:rsidR="004B3C70">
              <w:rPr>
                <w:noProof/>
                <w:webHidden/>
              </w:rPr>
            </w:r>
            <w:r w:rsidR="004B3C70">
              <w:rPr>
                <w:noProof/>
                <w:webHidden/>
              </w:rPr>
              <w:fldChar w:fldCharType="separate"/>
            </w:r>
            <w:r w:rsidR="00613954">
              <w:rPr>
                <w:noProof/>
                <w:webHidden/>
              </w:rPr>
              <w:t>ix</w:t>
            </w:r>
            <w:r w:rsidR="004B3C70">
              <w:rPr>
                <w:noProof/>
                <w:webHidden/>
              </w:rPr>
              <w:fldChar w:fldCharType="end"/>
            </w:r>
          </w:hyperlink>
        </w:p>
        <w:p w:rsidR="004B3C70" w:rsidRDefault="005E5A48">
          <w:pPr>
            <w:pStyle w:val="TOC3"/>
            <w:tabs>
              <w:tab w:val="right" w:leader="dot" w:pos="9629"/>
            </w:tabs>
            <w:rPr>
              <w:rFonts w:asciiTheme="minorHAnsi" w:eastAsiaTheme="minorEastAsia" w:hAnsiTheme="minorHAnsi" w:cstheme="minorBidi"/>
              <w:noProof/>
              <w:sz w:val="22"/>
              <w:szCs w:val="22"/>
              <w:lang w:eastAsia="en-AU"/>
            </w:rPr>
          </w:pPr>
          <w:hyperlink w:anchor="_Toc456104672" w:history="1">
            <w:r w:rsidR="004B3C70" w:rsidRPr="00C05752">
              <w:rPr>
                <w:rStyle w:val="Hyperlink"/>
                <w:noProof/>
              </w:rPr>
              <w:t>Model parameters and key assumptions</w:t>
            </w:r>
            <w:r w:rsidR="004B3C70">
              <w:rPr>
                <w:noProof/>
                <w:webHidden/>
              </w:rPr>
              <w:tab/>
            </w:r>
            <w:r w:rsidR="004B3C70">
              <w:rPr>
                <w:noProof/>
                <w:webHidden/>
              </w:rPr>
              <w:fldChar w:fldCharType="begin"/>
            </w:r>
            <w:r w:rsidR="004B3C70">
              <w:rPr>
                <w:noProof/>
                <w:webHidden/>
              </w:rPr>
              <w:instrText xml:space="preserve"> PAGEREF _Toc456104672 \h </w:instrText>
            </w:r>
            <w:r w:rsidR="004B3C70">
              <w:rPr>
                <w:noProof/>
                <w:webHidden/>
              </w:rPr>
            </w:r>
            <w:r w:rsidR="004B3C70">
              <w:rPr>
                <w:noProof/>
                <w:webHidden/>
              </w:rPr>
              <w:fldChar w:fldCharType="separate"/>
            </w:r>
            <w:r w:rsidR="00613954">
              <w:rPr>
                <w:noProof/>
                <w:webHidden/>
              </w:rPr>
              <w:t>x</w:t>
            </w:r>
            <w:r w:rsidR="004B3C70">
              <w:rPr>
                <w:noProof/>
                <w:webHidden/>
              </w:rPr>
              <w:fldChar w:fldCharType="end"/>
            </w:r>
          </w:hyperlink>
        </w:p>
        <w:p w:rsidR="004B3C70" w:rsidRDefault="005E5A48">
          <w:pPr>
            <w:pStyle w:val="TOC2"/>
            <w:tabs>
              <w:tab w:val="right" w:leader="dot" w:pos="9629"/>
            </w:tabs>
            <w:rPr>
              <w:rFonts w:asciiTheme="minorHAnsi" w:eastAsiaTheme="minorEastAsia" w:hAnsiTheme="minorHAnsi" w:cstheme="minorBidi"/>
              <w:noProof/>
              <w:sz w:val="22"/>
              <w:lang w:eastAsia="en-AU"/>
            </w:rPr>
          </w:pPr>
          <w:hyperlink r:id="rId36" w:anchor="_Toc456104673" w:history="1">
            <w:r w:rsidR="004B3C70" w:rsidRPr="00C05752">
              <w:rPr>
                <w:rStyle w:val="Hyperlink"/>
                <w:noProof/>
              </w:rPr>
              <w:t>Attachment E – Manufacturers and importers</w:t>
            </w:r>
            <w:r w:rsidR="004B3C70">
              <w:rPr>
                <w:noProof/>
                <w:webHidden/>
              </w:rPr>
              <w:tab/>
            </w:r>
            <w:r w:rsidR="00062F8B">
              <w:rPr>
                <w:noProof/>
                <w:webHidden/>
              </w:rPr>
              <w:t xml:space="preserve">E  </w:t>
            </w:r>
            <w:r w:rsidR="004B3C70">
              <w:rPr>
                <w:noProof/>
                <w:webHidden/>
              </w:rPr>
              <w:fldChar w:fldCharType="begin"/>
            </w:r>
            <w:r w:rsidR="004B3C70">
              <w:rPr>
                <w:noProof/>
                <w:webHidden/>
              </w:rPr>
              <w:instrText xml:space="preserve"> PAGEREF _Toc456104673 \h </w:instrText>
            </w:r>
            <w:r w:rsidR="004B3C70">
              <w:rPr>
                <w:noProof/>
                <w:webHidden/>
              </w:rPr>
            </w:r>
            <w:r w:rsidR="004B3C70">
              <w:rPr>
                <w:noProof/>
                <w:webHidden/>
              </w:rPr>
              <w:fldChar w:fldCharType="separate"/>
            </w:r>
            <w:r w:rsidR="00613954">
              <w:rPr>
                <w:noProof/>
                <w:webHidden/>
              </w:rPr>
              <w:t>i</w:t>
            </w:r>
            <w:r w:rsidR="004B3C70">
              <w:rPr>
                <w:noProof/>
                <w:webHidden/>
              </w:rPr>
              <w:fldChar w:fldCharType="end"/>
            </w:r>
          </w:hyperlink>
        </w:p>
        <w:p w:rsidR="004B3C70" w:rsidRDefault="005E5A48">
          <w:pPr>
            <w:pStyle w:val="TOC2"/>
            <w:tabs>
              <w:tab w:val="right" w:leader="dot" w:pos="9629"/>
            </w:tabs>
            <w:rPr>
              <w:rFonts w:asciiTheme="minorHAnsi" w:eastAsiaTheme="minorEastAsia" w:hAnsiTheme="minorHAnsi" w:cstheme="minorBidi"/>
              <w:noProof/>
              <w:sz w:val="22"/>
              <w:lang w:eastAsia="en-AU"/>
            </w:rPr>
          </w:pPr>
          <w:hyperlink r:id="rId37" w:anchor="_Toc456104674" w:history="1">
            <w:r w:rsidR="004B3C70" w:rsidRPr="00C05752">
              <w:rPr>
                <w:rStyle w:val="Hyperlink"/>
                <w:noProof/>
              </w:rPr>
              <w:t>Attachment F – Australasian Standards vs international</w:t>
            </w:r>
            <w:r w:rsidR="004B3C70">
              <w:rPr>
                <w:noProof/>
                <w:webHidden/>
              </w:rPr>
              <w:tab/>
            </w:r>
            <w:r w:rsidR="00062F8B">
              <w:rPr>
                <w:noProof/>
                <w:webHidden/>
              </w:rPr>
              <w:t xml:space="preserve">F  </w:t>
            </w:r>
            <w:r w:rsidR="004B3C70">
              <w:rPr>
                <w:noProof/>
                <w:webHidden/>
              </w:rPr>
              <w:fldChar w:fldCharType="begin"/>
            </w:r>
            <w:r w:rsidR="004B3C70">
              <w:rPr>
                <w:noProof/>
                <w:webHidden/>
              </w:rPr>
              <w:instrText xml:space="preserve"> PAGEREF _Toc456104674 \h </w:instrText>
            </w:r>
            <w:r w:rsidR="004B3C70">
              <w:rPr>
                <w:noProof/>
                <w:webHidden/>
              </w:rPr>
            </w:r>
            <w:r w:rsidR="004B3C70">
              <w:rPr>
                <w:noProof/>
                <w:webHidden/>
              </w:rPr>
              <w:fldChar w:fldCharType="separate"/>
            </w:r>
            <w:r w:rsidR="00613954">
              <w:rPr>
                <w:noProof/>
                <w:webHidden/>
              </w:rPr>
              <w:t>i</w:t>
            </w:r>
            <w:r w:rsidR="004B3C70">
              <w:rPr>
                <w:noProof/>
                <w:webHidden/>
              </w:rPr>
              <w:fldChar w:fldCharType="end"/>
            </w:r>
          </w:hyperlink>
        </w:p>
        <w:p w:rsidR="004B3C70" w:rsidRDefault="005E5A48">
          <w:pPr>
            <w:pStyle w:val="TOC3"/>
            <w:tabs>
              <w:tab w:val="right" w:leader="dot" w:pos="9629"/>
            </w:tabs>
            <w:rPr>
              <w:rFonts w:asciiTheme="minorHAnsi" w:eastAsiaTheme="minorEastAsia" w:hAnsiTheme="minorHAnsi" w:cstheme="minorBidi"/>
              <w:noProof/>
              <w:sz w:val="22"/>
              <w:szCs w:val="22"/>
              <w:lang w:eastAsia="en-AU"/>
            </w:rPr>
          </w:pPr>
          <w:hyperlink w:anchor="_Toc456104675" w:history="1">
            <w:r w:rsidR="004B3C70" w:rsidRPr="00C05752">
              <w:rPr>
                <w:rStyle w:val="Hyperlink"/>
                <w:noProof/>
              </w:rPr>
              <w:t>Europe</w:t>
            </w:r>
            <w:r w:rsidR="004B3C70">
              <w:rPr>
                <w:noProof/>
                <w:webHidden/>
              </w:rPr>
              <w:tab/>
            </w:r>
            <w:r w:rsidR="004B3C70">
              <w:rPr>
                <w:noProof/>
                <w:webHidden/>
              </w:rPr>
              <w:fldChar w:fldCharType="begin"/>
            </w:r>
            <w:r w:rsidR="004B3C70">
              <w:rPr>
                <w:noProof/>
                <w:webHidden/>
              </w:rPr>
              <w:instrText xml:space="preserve"> PAGEREF _Toc456104675 \h </w:instrText>
            </w:r>
            <w:r w:rsidR="004B3C70">
              <w:rPr>
                <w:noProof/>
                <w:webHidden/>
              </w:rPr>
            </w:r>
            <w:r w:rsidR="004B3C70">
              <w:rPr>
                <w:noProof/>
                <w:webHidden/>
              </w:rPr>
              <w:fldChar w:fldCharType="separate"/>
            </w:r>
            <w:r w:rsidR="00613954">
              <w:rPr>
                <w:noProof/>
                <w:webHidden/>
              </w:rPr>
              <w:t>ii</w:t>
            </w:r>
            <w:r w:rsidR="004B3C70">
              <w:rPr>
                <w:noProof/>
                <w:webHidden/>
              </w:rPr>
              <w:fldChar w:fldCharType="end"/>
            </w:r>
          </w:hyperlink>
        </w:p>
        <w:p w:rsidR="004B3C70" w:rsidRDefault="005E5A48">
          <w:pPr>
            <w:pStyle w:val="TOC3"/>
            <w:tabs>
              <w:tab w:val="right" w:leader="dot" w:pos="9629"/>
            </w:tabs>
            <w:rPr>
              <w:rFonts w:asciiTheme="minorHAnsi" w:eastAsiaTheme="minorEastAsia" w:hAnsiTheme="minorHAnsi" w:cstheme="minorBidi"/>
              <w:noProof/>
              <w:sz w:val="22"/>
              <w:szCs w:val="22"/>
              <w:lang w:eastAsia="en-AU"/>
            </w:rPr>
          </w:pPr>
          <w:hyperlink w:anchor="_Toc456104676" w:history="1">
            <w:r w:rsidR="004B3C70" w:rsidRPr="00C05752">
              <w:rPr>
                <w:rStyle w:val="Hyperlink"/>
                <w:noProof/>
                <w:lang w:val="en-NZ" w:eastAsia="en-NZ"/>
              </w:rPr>
              <w:t>Refrigerated Display Cabinet MEPS</w:t>
            </w:r>
            <w:r w:rsidR="004B3C70">
              <w:rPr>
                <w:noProof/>
                <w:webHidden/>
              </w:rPr>
              <w:tab/>
            </w:r>
            <w:r w:rsidR="004B3C70">
              <w:rPr>
                <w:noProof/>
                <w:webHidden/>
              </w:rPr>
              <w:fldChar w:fldCharType="begin"/>
            </w:r>
            <w:r w:rsidR="004B3C70">
              <w:rPr>
                <w:noProof/>
                <w:webHidden/>
              </w:rPr>
              <w:instrText xml:space="preserve"> PAGEREF _Toc456104676 \h </w:instrText>
            </w:r>
            <w:r w:rsidR="004B3C70">
              <w:rPr>
                <w:noProof/>
                <w:webHidden/>
              </w:rPr>
            </w:r>
            <w:r w:rsidR="004B3C70">
              <w:rPr>
                <w:noProof/>
                <w:webHidden/>
              </w:rPr>
              <w:fldChar w:fldCharType="separate"/>
            </w:r>
            <w:r w:rsidR="00613954">
              <w:rPr>
                <w:noProof/>
                <w:webHidden/>
              </w:rPr>
              <w:t>iii</w:t>
            </w:r>
            <w:r w:rsidR="004B3C70">
              <w:rPr>
                <w:noProof/>
                <w:webHidden/>
              </w:rPr>
              <w:fldChar w:fldCharType="end"/>
            </w:r>
          </w:hyperlink>
        </w:p>
        <w:p w:rsidR="004B3C70" w:rsidRDefault="005E5A48">
          <w:pPr>
            <w:pStyle w:val="TOC3"/>
            <w:tabs>
              <w:tab w:val="right" w:leader="dot" w:pos="9629"/>
            </w:tabs>
            <w:rPr>
              <w:rFonts w:asciiTheme="minorHAnsi" w:eastAsiaTheme="minorEastAsia" w:hAnsiTheme="minorHAnsi" w:cstheme="minorBidi"/>
              <w:noProof/>
              <w:sz w:val="22"/>
              <w:szCs w:val="22"/>
              <w:lang w:eastAsia="en-AU"/>
            </w:rPr>
          </w:pPr>
          <w:hyperlink w:anchor="_Toc456104677" w:history="1">
            <w:r w:rsidR="004B3C70" w:rsidRPr="00C05752">
              <w:rPr>
                <w:rStyle w:val="Hyperlink"/>
                <w:noProof/>
                <w:lang w:val="en-NZ" w:eastAsia="en-NZ"/>
              </w:rPr>
              <w:t>Refrigerated Storage Cabinet MEPS</w:t>
            </w:r>
            <w:r w:rsidR="004B3C70">
              <w:rPr>
                <w:noProof/>
                <w:webHidden/>
              </w:rPr>
              <w:tab/>
            </w:r>
            <w:r w:rsidR="004B3C70">
              <w:rPr>
                <w:noProof/>
                <w:webHidden/>
              </w:rPr>
              <w:fldChar w:fldCharType="begin"/>
            </w:r>
            <w:r w:rsidR="004B3C70">
              <w:rPr>
                <w:noProof/>
                <w:webHidden/>
              </w:rPr>
              <w:instrText xml:space="preserve"> PAGEREF _Toc456104677 \h </w:instrText>
            </w:r>
            <w:r w:rsidR="004B3C70">
              <w:rPr>
                <w:noProof/>
                <w:webHidden/>
              </w:rPr>
            </w:r>
            <w:r w:rsidR="004B3C70">
              <w:rPr>
                <w:noProof/>
                <w:webHidden/>
              </w:rPr>
              <w:fldChar w:fldCharType="separate"/>
            </w:r>
            <w:r w:rsidR="00613954">
              <w:rPr>
                <w:noProof/>
                <w:webHidden/>
              </w:rPr>
              <w:t>v</w:t>
            </w:r>
            <w:r w:rsidR="004B3C70">
              <w:rPr>
                <w:noProof/>
                <w:webHidden/>
              </w:rPr>
              <w:fldChar w:fldCharType="end"/>
            </w:r>
          </w:hyperlink>
        </w:p>
        <w:p w:rsidR="004B3C70" w:rsidRDefault="005E5A48">
          <w:pPr>
            <w:pStyle w:val="TOC3"/>
            <w:tabs>
              <w:tab w:val="right" w:leader="dot" w:pos="9629"/>
            </w:tabs>
            <w:rPr>
              <w:rFonts w:asciiTheme="minorHAnsi" w:eastAsiaTheme="minorEastAsia" w:hAnsiTheme="minorHAnsi" w:cstheme="minorBidi"/>
              <w:noProof/>
              <w:sz w:val="22"/>
              <w:szCs w:val="22"/>
              <w:lang w:eastAsia="en-AU"/>
            </w:rPr>
          </w:pPr>
          <w:hyperlink w:anchor="_Toc456104678" w:history="1">
            <w:r w:rsidR="004B3C70" w:rsidRPr="00C05752">
              <w:rPr>
                <w:rStyle w:val="Hyperlink"/>
                <w:noProof/>
              </w:rPr>
              <w:t>Beyond Europe – other efficiency regimes for refrigerated cabinets</w:t>
            </w:r>
            <w:r w:rsidR="004B3C70">
              <w:rPr>
                <w:noProof/>
                <w:webHidden/>
              </w:rPr>
              <w:tab/>
            </w:r>
            <w:r w:rsidR="004B3C70">
              <w:rPr>
                <w:noProof/>
                <w:webHidden/>
              </w:rPr>
              <w:fldChar w:fldCharType="begin"/>
            </w:r>
            <w:r w:rsidR="004B3C70">
              <w:rPr>
                <w:noProof/>
                <w:webHidden/>
              </w:rPr>
              <w:instrText xml:space="preserve"> PAGEREF _Toc456104678 \h </w:instrText>
            </w:r>
            <w:r w:rsidR="004B3C70">
              <w:rPr>
                <w:noProof/>
                <w:webHidden/>
              </w:rPr>
            </w:r>
            <w:r w:rsidR="004B3C70">
              <w:rPr>
                <w:noProof/>
                <w:webHidden/>
              </w:rPr>
              <w:fldChar w:fldCharType="separate"/>
            </w:r>
            <w:r w:rsidR="00613954">
              <w:rPr>
                <w:noProof/>
                <w:webHidden/>
              </w:rPr>
              <w:t>vi</w:t>
            </w:r>
            <w:r w:rsidR="004B3C70">
              <w:rPr>
                <w:noProof/>
                <w:webHidden/>
              </w:rPr>
              <w:fldChar w:fldCharType="end"/>
            </w:r>
          </w:hyperlink>
        </w:p>
        <w:p w:rsidR="001105F1" w:rsidRDefault="001105F1">
          <w:r>
            <w:rPr>
              <w:b/>
              <w:bCs/>
              <w:noProof/>
            </w:rPr>
            <w:fldChar w:fldCharType="end"/>
          </w:r>
        </w:p>
      </w:sdtContent>
    </w:sdt>
    <w:p w:rsidR="00BD0CDF" w:rsidRDefault="00BD0CDF" w:rsidP="00A0181F">
      <w:pPr>
        <w:pStyle w:val="Heading2"/>
      </w:pPr>
      <w:bookmarkStart w:id="33" w:name="_Toc449699822"/>
      <w:bookmarkStart w:id="34" w:name="_Toc449700391"/>
      <w:bookmarkStart w:id="35" w:name="_Toc449700461"/>
      <w:bookmarkStart w:id="36" w:name="_Toc449708758"/>
      <w:bookmarkStart w:id="37" w:name="_Toc456104621"/>
      <w:r>
        <w:t>List of tables</w:t>
      </w:r>
      <w:bookmarkEnd w:id="33"/>
      <w:bookmarkEnd w:id="34"/>
      <w:bookmarkEnd w:id="35"/>
      <w:bookmarkEnd w:id="36"/>
      <w:bookmarkEnd w:id="37"/>
    </w:p>
    <w:bookmarkStart w:id="38" w:name="_Toc449699823"/>
    <w:bookmarkStart w:id="39" w:name="_Toc449700392"/>
    <w:bookmarkStart w:id="40" w:name="_Toc449700462"/>
    <w:bookmarkStart w:id="41" w:name="_Toc449708759"/>
    <w:p w:rsidR="004B3C70" w:rsidRDefault="005335BE">
      <w:pPr>
        <w:pStyle w:val="TableofFigures"/>
        <w:tabs>
          <w:tab w:val="right" w:leader="dot" w:pos="9629"/>
        </w:tabs>
        <w:rPr>
          <w:rFonts w:asciiTheme="minorHAnsi" w:eastAsiaTheme="minorEastAsia" w:hAnsiTheme="minorHAnsi" w:cstheme="minorBidi"/>
          <w:noProof/>
          <w:sz w:val="22"/>
          <w:szCs w:val="22"/>
          <w:lang w:eastAsia="en-AU"/>
        </w:rPr>
      </w:pPr>
      <w:r w:rsidRPr="006652E8">
        <w:rPr>
          <w:szCs w:val="19"/>
        </w:rPr>
        <w:fldChar w:fldCharType="begin"/>
      </w:r>
      <w:r w:rsidRPr="006652E8">
        <w:rPr>
          <w:szCs w:val="19"/>
        </w:rPr>
        <w:instrText xml:space="preserve"> TOC \h \z \c "Table" </w:instrText>
      </w:r>
      <w:r w:rsidRPr="006652E8">
        <w:rPr>
          <w:szCs w:val="19"/>
        </w:rPr>
        <w:fldChar w:fldCharType="separate"/>
      </w:r>
      <w:hyperlink w:anchor="_Toc456104679" w:history="1">
        <w:r w:rsidR="004B3C70" w:rsidRPr="00640810">
          <w:rPr>
            <w:rStyle w:val="Hyperlink"/>
            <w:noProof/>
          </w:rPr>
          <w:t>Table 1: Options Summary</w:t>
        </w:r>
        <w:r w:rsidR="004B3C70">
          <w:rPr>
            <w:noProof/>
            <w:webHidden/>
          </w:rPr>
          <w:tab/>
        </w:r>
        <w:r w:rsidR="004B3C70">
          <w:rPr>
            <w:noProof/>
            <w:webHidden/>
          </w:rPr>
          <w:fldChar w:fldCharType="begin"/>
        </w:r>
        <w:r w:rsidR="004B3C70">
          <w:rPr>
            <w:noProof/>
            <w:webHidden/>
          </w:rPr>
          <w:instrText xml:space="preserve"> PAGEREF _Toc456104679 \h </w:instrText>
        </w:r>
        <w:r w:rsidR="004B3C70">
          <w:rPr>
            <w:noProof/>
            <w:webHidden/>
          </w:rPr>
        </w:r>
        <w:r w:rsidR="004B3C70">
          <w:rPr>
            <w:noProof/>
            <w:webHidden/>
          </w:rPr>
          <w:fldChar w:fldCharType="separate"/>
        </w:r>
        <w:r w:rsidR="00062F8B">
          <w:rPr>
            <w:noProof/>
            <w:webHidden/>
          </w:rPr>
          <w:t>21</w:t>
        </w:r>
        <w:r w:rsidR="004B3C70">
          <w:rPr>
            <w:noProof/>
            <w:webHidden/>
          </w:rPr>
          <w:fldChar w:fldCharType="end"/>
        </w:r>
      </w:hyperlink>
    </w:p>
    <w:p w:rsidR="004B3C70" w:rsidRDefault="005E5A48">
      <w:pPr>
        <w:pStyle w:val="TableofFigures"/>
        <w:tabs>
          <w:tab w:val="right" w:leader="dot" w:pos="9629"/>
        </w:tabs>
        <w:rPr>
          <w:rFonts w:asciiTheme="minorHAnsi" w:eastAsiaTheme="minorEastAsia" w:hAnsiTheme="minorHAnsi" w:cstheme="minorBidi"/>
          <w:noProof/>
          <w:sz w:val="22"/>
          <w:szCs w:val="22"/>
          <w:lang w:eastAsia="en-AU"/>
        </w:rPr>
      </w:pPr>
      <w:hyperlink w:anchor="_Toc456104680" w:history="1">
        <w:r w:rsidR="004B3C70" w:rsidRPr="00640810">
          <w:rPr>
            <w:rStyle w:val="Hyperlink"/>
            <w:noProof/>
          </w:rPr>
          <w:t>Table 2: Publication dates for EN standards and EC MEPS levels, and parts of these standards not currently being considered for adoption in Au and NZ</w:t>
        </w:r>
        <w:r w:rsidR="004B3C70">
          <w:rPr>
            <w:noProof/>
            <w:webHidden/>
          </w:rPr>
          <w:tab/>
        </w:r>
        <w:r w:rsidR="004B3C70">
          <w:rPr>
            <w:noProof/>
            <w:webHidden/>
          </w:rPr>
          <w:fldChar w:fldCharType="begin"/>
        </w:r>
        <w:r w:rsidR="004B3C70">
          <w:rPr>
            <w:noProof/>
            <w:webHidden/>
          </w:rPr>
          <w:instrText xml:space="preserve"> PAGEREF _Toc456104680 \h </w:instrText>
        </w:r>
        <w:r w:rsidR="004B3C70">
          <w:rPr>
            <w:noProof/>
            <w:webHidden/>
          </w:rPr>
        </w:r>
        <w:r w:rsidR="004B3C70">
          <w:rPr>
            <w:noProof/>
            <w:webHidden/>
          </w:rPr>
          <w:fldChar w:fldCharType="separate"/>
        </w:r>
        <w:r w:rsidR="00062F8B">
          <w:rPr>
            <w:noProof/>
            <w:webHidden/>
          </w:rPr>
          <w:t>21</w:t>
        </w:r>
        <w:r w:rsidR="004B3C70">
          <w:rPr>
            <w:noProof/>
            <w:webHidden/>
          </w:rPr>
          <w:fldChar w:fldCharType="end"/>
        </w:r>
      </w:hyperlink>
    </w:p>
    <w:p w:rsidR="004B3C70" w:rsidRDefault="005E5A48">
      <w:pPr>
        <w:pStyle w:val="TableofFigures"/>
        <w:tabs>
          <w:tab w:val="right" w:leader="dot" w:pos="9629"/>
        </w:tabs>
        <w:rPr>
          <w:rFonts w:asciiTheme="minorHAnsi" w:eastAsiaTheme="minorEastAsia" w:hAnsiTheme="minorHAnsi" w:cstheme="minorBidi"/>
          <w:noProof/>
          <w:sz w:val="22"/>
          <w:szCs w:val="22"/>
          <w:lang w:eastAsia="en-AU"/>
        </w:rPr>
      </w:pPr>
      <w:hyperlink w:anchor="_Toc456104681" w:history="1">
        <w:r w:rsidR="004B3C70" w:rsidRPr="00640810">
          <w:rPr>
            <w:rStyle w:val="Hyperlink"/>
            <w:noProof/>
          </w:rPr>
          <w:t>Table 3: Summary of 15 groups of display and storage cabinets.</w:t>
        </w:r>
        <w:r w:rsidR="004B3C70">
          <w:rPr>
            <w:noProof/>
            <w:webHidden/>
          </w:rPr>
          <w:tab/>
        </w:r>
        <w:r w:rsidR="004B3C70">
          <w:rPr>
            <w:noProof/>
            <w:webHidden/>
          </w:rPr>
          <w:fldChar w:fldCharType="begin"/>
        </w:r>
        <w:r w:rsidR="004B3C70">
          <w:rPr>
            <w:noProof/>
            <w:webHidden/>
          </w:rPr>
          <w:instrText xml:space="preserve"> PAGEREF _Toc456104681 \h </w:instrText>
        </w:r>
        <w:r w:rsidR="004B3C70">
          <w:rPr>
            <w:noProof/>
            <w:webHidden/>
          </w:rPr>
        </w:r>
        <w:r w:rsidR="004B3C70">
          <w:rPr>
            <w:noProof/>
            <w:webHidden/>
          </w:rPr>
          <w:fldChar w:fldCharType="separate"/>
        </w:r>
        <w:r w:rsidR="00062F8B">
          <w:rPr>
            <w:noProof/>
            <w:webHidden/>
          </w:rPr>
          <w:t>23</w:t>
        </w:r>
        <w:r w:rsidR="004B3C70">
          <w:rPr>
            <w:noProof/>
            <w:webHidden/>
          </w:rPr>
          <w:fldChar w:fldCharType="end"/>
        </w:r>
      </w:hyperlink>
    </w:p>
    <w:p w:rsidR="004B3C70" w:rsidRDefault="005E5A48">
      <w:pPr>
        <w:pStyle w:val="TableofFigures"/>
        <w:tabs>
          <w:tab w:val="right" w:leader="dot" w:pos="9629"/>
        </w:tabs>
        <w:rPr>
          <w:rFonts w:asciiTheme="minorHAnsi" w:eastAsiaTheme="minorEastAsia" w:hAnsiTheme="minorHAnsi" w:cstheme="minorBidi"/>
          <w:noProof/>
          <w:sz w:val="22"/>
          <w:szCs w:val="22"/>
          <w:lang w:eastAsia="en-AU"/>
        </w:rPr>
      </w:pPr>
      <w:hyperlink w:anchor="_Toc456104682" w:history="1">
        <w:r w:rsidR="004B3C70" w:rsidRPr="00640810">
          <w:rPr>
            <w:rStyle w:val="Hyperlink"/>
            <w:noProof/>
          </w:rPr>
          <w:t>Table 4: Proportion of cabinet types per group, estimated from European data vs local sales data.</w:t>
        </w:r>
        <w:r w:rsidR="004B3C70">
          <w:rPr>
            <w:noProof/>
            <w:webHidden/>
          </w:rPr>
          <w:tab/>
        </w:r>
        <w:r w:rsidR="004B3C70">
          <w:rPr>
            <w:noProof/>
            <w:webHidden/>
          </w:rPr>
          <w:fldChar w:fldCharType="begin"/>
        </w:r>
        <w:r w:rsidR="004B3C70">
          <w:rPr>
            <w:noProof/>
            <w:webHidden/>
          </w:rPr>
          <w:instrText xml:space="preserve"> PAGEREF _Toc456104682 \h </w:instrText>
        </w:r>
        <w:r w:rsidR="004B3C70">
          <w:rPr>
            <w:noProof/>
            <w:webHidden/>
          </w:rPr>
        </w:r>
        <w:r w:rsidR="004B3C70">
          <w:rPr>
            <w:noProof/>
            <w:webHidden/>
          </w:rPr>
          <w:fldChar w:fldCharType="separate"/>
        </w:r>
        <w:r w:rsidR="00062F8B">
          <w:rPr>
            <w:noProof/>
            <w:webHidden/>
          </w:rPr>
          <w:t>24</w:t>
        </w:r>
        <w:r w:rsidR="004B3C70">
          <w:rPr>
            <w:noProof/>
            <w:webHidden/>
          </w:rPr>
          <w:fldChar w:fldCharType="end"/>
        </w:r>
      </w:hyperlink>
    </w:p>
    <w:p w:rsidR="004B3C70" w:rsidRDefault="005E5A48">
      <w:pPr>
        <w:pStyle w:val="TableofFigures"/>
        <w:tabs>
          <w:tab w:val="right" w:leader="dot" w:pos="9629"/>
        </w:tabs>
        <w:rPr>
          <w:rFonts w:asciiTheme="minorHAnsi" w:eastAsiaTheme="minorEastAsia" w:hAnsiTheme="minorHAnsi" w:cstheme="minorBidi"/>
          <w:noProof/>
          <w:sz w:val="22"/>
          <w:szCs w:val="22"/>
          <w:lang w:eastAsia="en-AU"/>
        </w:rPr>
      </w:pPr>
      <w:hyperlink w:anchor="_Toc456104683" w:history="1">
        <w:r w:rsidR="004B3C70" w:rsidRPr="00640810">
          <w:rPr>
            <w:rStyle w:val="Hyperlink"/>
            <w:noProof/>
          </w:rPr>
          <w:t>Table 5</w:t>
        </w:r>
        <w:r w:rsidR="004B3C70" w:rsidRPr="00640810">
          <w:rPr>
            <w:rStyle w:val="Hyperlink"/>
            <w:noProof/>
            <w:lang w:eastAsia="en-NZ"/>
          </w:rPr>
          <w:t>: European introduction dates and MEPS for storage cabinets, and draft for display cabinets.</w:t>
        </w:r>
        <w:r w:rsidR="004B3C70">
          <w:rPr>
            <w:noProof/>
            <w:webHidden/>
          </w:rPr>
          <w:tab/>
        </w:r>
        <w:r w:rsidR="004B3C70">
          <w:rPr>
            <w:noProof/>
            <w:webHidden/>
          </w:rPr>
          <w:fldChar w:fldCharType="begin"/>
        </w:r>
        <w:r w:rsidR="004B3C70">
          <w:rPr>
            <w:noProof/>
            <w:webHidden/>
          </w:rPr>
          <w:instrText xml:space="preserve"> PAGEREF _Toc456104683 \h </w:instrText>
        </w:r>
        <w:r w:rsidR="004B3C70">
          <w:rPr>
            <w:noProof/>
            <w:webHidden/>
          </w:rPr>
        </w:r>
        <w:r w:rsidR="004B3C70">
          <w:rPr>
            <w:noProof/>
            <w:webHidden/>
          </w:rPr>
          <w:fldChar w:fldCharType="separate"/>
        </w:r>
        <w:r w:rsidR="00062F8B">
          <w:rPr>
            <w:noProof/>
            <w:webHidden/>
          </w:rPr>
          <w:t>26</w:t>
        </w:r>
        <w:r w:rsidR="004B3C70">
          <w:rPr>
            <w:noProof/>
            <w:webHidden/>
          </w:rPr>
          <w:fldChar w:fldCharType="end"/>
        </w:r>
      </w:hyperlink>
    </w:p>
    <w:p w:rsidR="004B3C70" w:rsidRDefault="005E5A48">
      <w:pPr>
        <w:pStyle w:val="TableofFigures"/>
        <w:tabs>
          <w:tab w:val="right" w:leader="dot" w:pos="9629"/>
        </w:tabs>
        <w:rPr>
          <w:rFonts w:asciiTheme="minorHAnsi" w:eastAsiaTheme="minorEastAsia" w:hAnsiTheme="minorHAnsi" w:cstheme="minorBidi"/>
          <w:noProof/>
          <w:sz w:val="22"/>
          <w:szCs w:val="22"/>
          <w:lang w:eastAsia="en-AU"/>
        </w:rPr>
      </w:pPr>
      <w:hyperlink w:anchor="_Toc456104684" w:history="1">
        <w:r w:rsidR="004B3C70" w:rsidRPr="00640810">
          <w:rPr>
            <w:rStyle w:val="Hyperlink"/>
            <w:noProof/>
          </w:rPr>
          <w:t>Table 6</w:t>
        </w:r>
        <w:r w:rsidR="004B3C70" w:rsidRPr="00640810">
          <w:rPr>
            <w:rStyle w:val="Hyperlink"/>
            <w:noProof/>
            <w:lang w:eastAsia="en-NZ"/>
          </w:rPr>
          <w:t>: Proposed efficiency grades for Refrigerated Display Cabinets.</w:t>
        </w:r>
        <w:r w:rsidR="004B3C70">
          <w:rPr>
            <w:noProof/>
            <w:webHidden/>
          </w:rPr>
          <w:tab/>
        </w:r>
        <w:r w:rsidR="004B3C70">
          <w:rPr>
            <w:noProof/>
            <w:webHidden/>
          </w:rPr>
          <w:fldChar w:fldCharType="begin"/>
        </w:r>
        <w:r w:rsidR="004B3C70">
          <w:rPr>
            <w:noProof/>
            <w:webHidden/>
          </w:rPr>
          <w:instrText xml:space="preserve"> PAGEREF _Toc456104684 \h </w:instrText>
        </w:r>
        <w:r w:rsidR="004B3C70">
          <w:rPr>
            <w:noProof/>
            <w:webHidden/>
          </w:rPr>
        </w:r>
        <w:r w:rsidR="004B3C70">
          <w:rPr>
            <w:noProof/>
            <w:webHidden/>
          </w:rPr>
          <w:fldChar w:fldCharType="separate"/>
        </w:r>
        <w:r w:rsidR="00062F8B">
          <w:rPr>
            <w:noProof/>
            <w:webHidden/>
          </w:rPr>
          <w:t>26</w:t>
        </w:r>
        <w:r w:rsidR="004B3C70">
          <w:rPr>
            <w:noProof/>
            <w:webHidden/>
          </w:rPr>
          <w:fldChar w:fldCharType="end"/>
        </w:r>
      </w:hyperlink>
    </w:p>
    <w:p w:rsidR="004B3C70" w:rsidRDefault="005E5A48">
      <w:pPr>
        <w:pStyle w:val="TableofFigures"/>
        <w:tabs>
          <w:tab w:val="right" w:leader="dot" w:pos="9629"/>
        </w:tabs>
        <w:rPr>
          <w:rFonts w:asciiTheme="minorHAnsi" w:eastAsiaTheme="minorEastAsia" w:hAnsiTheme="minorHAnsi" w:cstheme="minorBidi"/>
          <w:noProof/>
          <w:sz w:val="22"/>
          <w:szCs w:val="22"/>
          <w:lang w:eastAsia="en-AU"/>
        </w:rPr>
      </w:pPr>
      <w:hyperlink w:anchor="_Toc456104685" w:history="1">
        <w:r w:rsidR="004B3C70" w:rsidRPr="00640810">
          <w:rPr>
            <w:rStyle w:val="Hyperlink"/>
            <w:noProof/>
          </w:rPr>
          <w:t>Table 7</w:t>
        </w:r>
        <w:r w:rsidR="004B3C70" w:rsidRPr="00640810">
          <w:rPr>
            <w:rStyle w:val="Hyperlink"/>
            <w:noProof/>
            <w:lang w:eastAsia="en-NZ"/>
          </w:rPr>
          <w:t>: Proposed “MEPS” improvement implementation dates for Refrigerated storage cabinets.</w:t>
        </w:r>
        <w:r w:rsidR="004B3C70">
          <w:rPr>
            <w:noProof/>
            <w:webHidden/>
          </w:rPr>
          <w:tab/>
        </w:r>
        <w:r w:rsidR="004B3C70">
          <w:rPr>
            <w:noProof/>
            <w:webHidden/>
          </w:rPr>
          <w:fldChar w:fldCharType="begin"/>
        </w:r>
        <w:r w:rsidR="004B3C70">
          <w:rPr>
            <w:noProof/>
            <w:webHidden/>
          </w:rPr>
          <w:instrText xml:space="preserve"> PAGEREF _Toc456104685 \h </w:instrText>
        </w:r>
        <w:r w:rsidR="004B3C70">
          <w:rPr>
            <w:noProof/>
            <w:webHidden/>
          </w:rPr>
        </w:r>
        <w:r w:rsidR="004B3C70">
          <w:rPr>
            <w:noProof/>
            <w:webHidden/>
          </w:rPr>
          <w:fldChar w:fldCharType="separate"/>
        </w:r>
        <w:r w:rsidR="00062F8B">
          <w:rPr>
            <w:noProof/>
            <w:webHidden/>
          </w:rPr>
          <w:t>27</w:t>
        </w:r>
        <w:r w:rsidR="004B3C70">
          <w:rPr>
            <w:noProof/>
            <w:webHidden/>
          </w:rPr>
          <w:fldChar w:fldCharType="end"/>
        </w:r>
      </w:hyperlink>
    </w:p>
    <w:p w:rsidR="004B3C70" w:rsidRDefault="005E5A48">
      <w:pPr>
        <w:pStyle w:val="TableofFigures"/>
        <w:tabs>
          <w:tab w:val="right" w:leader="dot" w:pos="9629"/>
        </w:tabs>
        <w:rPr>
          <w:rFonts w:asciiTheme="minorHAnsi" w:eastAsiaTheme="minorEastAsia" w:hAnsiTheme="minorHAnsi" w:cstheme="minorBidi"/>
          <w:noProof/>
          <w:sz w:val="22"/>
          <w:szCs w:val="22"/>
          <w:lang w:eastAsia="en-AU"/>
        </w:rPr>
      </w:pPr>
      <w:hyperlink w:anchor="_Toc456104686" w:history="1">
        <w:r w:rsidR="004B3C70" w:rsidRPr="00640810">
          <w:rPr>
            <w:rStyle w:val="Hyperlink"/>
            <w:noProof/>
          </w:rPr>
          <w:t>Table 8</w:t>
        </w:r>
        <w:r w:rsidR="004B3C70" w:rsidRPr="00640810">
          <w:rPr>
            <w:rStyle w:val="Hyperlink"/>
            <w:noProof/>
            <w:lang w:eastAsia="en-NZ"/>
          </w:rPr>
          <w:t>: Energy Efficiency classes for labelling of storage cabinets from:</w:t>
        </w:r>
        <w:r w:rsidR="004B3C70">
          <w:rPr>
            <w:noProof/>
            <w:webHidden/>
          </w:rPr>
          <w:tab/>
        </w:r>
        <w:r w:rsidR="004B3C70">
          <w:rPr>
            <w:noProof/>
            <w:webHidden/>
          </w:rPr>
          <w:fldChar w:fldCharType="begin"/>
        </w:r>
        <w:r w:rsidR="004B3C70">
          <w:rPr>
            <w:noProof/>
            <w:webHidden/>
          </w:rPr>
          <w:instrText xml:space="preserve"> PAGEREF _Toc456104686 \h </w:instrText>
        </w:r>
        <w:r w:rsidR="004B3C70">
          <w:rPr>
            <w:noProof/>
            <w:webHidden/>
          </w:rPr>
        </w:r>
        <w:r w:rsidR="004B3C70">
          <w:rPr>
            <w:noProof/>
            <w:webHidden/>
          </w:rPr>
          <w:fldChar w:fldCharType="separate"/>
        </w:r>
        <w:r w:rsidR="00062F8B">
          <w:rPr>
            <w:noProof/>
            <w:webHidden/>
          </w:rPr>
          <w:t>27</w:t>
        </w:r>
        <w:r w:rsidR="004B3C70">
          <w:rPr>
            <w:noProof/>
            <w:webHidden/>
          </w:rPr>
          <w:fldChar w:fldCharType="end"/>
        </w:r>
      </w:hyperlink>
    </w:p>
    <w:p w:rsidR="004B3C70" w:rsidRDefault="005E5A48">
      <w:pPr>
        <w:pStyle w:val="TableofFigures"/>
        <w:tabs>
          <w:tab w:val="right" w:leader="dot" w:pos="9629"/>
        </w:tabs>
        <w:rPr>
          <w:rFonts w:asciiTheme="minorHAnsi" w:eastAsiaTheme="minorEastAsia" w:hAnsiTheme="minorHAnsi" w:cstheme="minorBidi"/>
          <w:noProof/>
          <w:sz w:val="22"/>
          <w:szCs w:val="22"/>
          <w:lang w:eastAsia="en-AU"/>
        </w:rPr>
      </w:pPr>
      <w:hyperlink w:anchor="_Toc456104687" w:history="1">
        <w:r w:rsidR="004B3C70" w:rsidRPr="00640810">
          <w:rPr>
            <w:rStyle w:val="Hyperlink"/>
            <w:noProof/>
            <w:lang w:eastAsia="en-AU"/>
          </w:rPr>
          <w:t xml:space="preserve">Table </w:t>
        </w:r>
        <w:r w:rsidR="004B3C70" w:rsidRPr="00640810">
          <w:rPr>
            <w:rStyle w:val="Hyperlink"/>
            <w:noProof/>
          </w:rPr>
          <w:t>9:</w:t>
        </w:r>
        <w:r w:rsidR="004B3C70" w:rsidRPr="00640810">
          <w:rPr>
            <w:rStyle w:val="Hyperlink"/>
            <w:noProof/>
            <w:lang w:eastAsia="en-AU"/>
          </w:rPr>
          <w:t xml:space="preserve"> Estimated regulatory burden cost (excluding cost to register in Australia) – for Australian businesses (in $AUD)</w:t>
        </w:r>
        <w:r w:rsidR="004B3C70">
          <w:rPr>
            <w:noProof/>
            <w:webHidden/>
          </w:rPr>
          <w:tab/>
        </w:r>
        <w:r w:rsidR="004B3C70">
          <w:rPr>
            <w:noProof/>
            <w:webHidden/>
          </w:rPr>
          <w:fldChar w:fldCharType="begin"/>
        </w:r>
        <w:r w:rsidR="004B3C70">
          <w:rPr>
            <w:noProof/>
            <w:webHidden/>
          </w:rPr>
          <w:instrText xml:space="preserve"> PAGEREF _Toc456104687 \h </w:instrText>
        </w:r>
        <w:r w:rsidR="004B3C70">
          <w:rPr>
            <w:noProof/>
            <w:webHidden/>
          </w:rPr>
        </w:r>
        <w:r w:rsidR="004B3C70">
          <w:rPr>
            <w:noProof/>
            <w:webHidden/>
          </w:rPr>
          <w:fldChar w:fldCharType="separate"/>
        </w:r>
        <w:r w:rsidR="00062F8B">
          <w:rPr>
            <w:noProof/>
            <w:webHidden/>
          </w:rPr>
          <w:t>33</w:t>
        </w:r>
        <w:r w:rsidR="004B3C70">
          <w:rPr>
            <w:noProof/>
            <w:webHidden/>
          </w:rPr>
          <w:fldChar w:fldCharType="end"/>
        </w:r>
      </w:hyperlink>
    </w:p>
    <w:p w:rsidR="004B3C70" w:rsidRDefault="005E5A48">
      <w:pPr>
        <w:pStyle w:val="TableofFigures"/>
        <w:tabs>
          <w:tab w:val="right" w:leader="dot" w:pos="9629"/>
        </w:tabs>
        <w:rPr>
          <w:rFonts w:asciiTheme="minorHAnsi" w:eastAsiaTheme="minorEastAsia" w:hAnsiTheme="minorHAnsi" w:cstheme="minorBidi"/>
          <w:noProof/>
          <w:sz w:val="22"/>
          <w:szCs w:val="22"/>
          <w:lang w:eastAsia="en-AU"/>
        </w:rPr>
      </w:pPr>
      <w:hyperlink w:anchor="_Toc456104688" w:history="1">
        <w:r w:rsidR="004B3C70" w:rsidRPr="00640810">
          <w:rPr>
            <w:rStyle w:val="Hyperlink"/>
            <w:noProof/>
          </w:rPr>
          <w:t>Table 10: Summary structure of EU combined group classifications.</w:t>
        </w:r>
        <w:r w:rsidR="004B3C70">
          <w:rPr>
            <w:noProof/>
            <w:webHidden/>
          </w:rPr>
          <w:tab/>
        </w:r>
        <w:r w:rsidR="004B3C70">
          <w:rPr>
            <w:noProof/>
            <w:webHidden/>
          </w:rPr>
          <w:fldChar w:fldCharType="begin"/>
        </w:r>
        <w:r w:rsidR="004B3C70">
          <w:rPr>
            <w:noProof/>
            <w:webHidden/>
          </w:rPr>
          <w:instrText xml:space="preserve"> PAGEREF _Toc456104688 \h </w:instrText>
        </w:r>
        <w:r w:rsidR="004B3C70">
          <w:rPr>
            <w:noProof/>
            <w:webHidden/>
          </w:rPr>
        </w:r>
        <w:r w:rsidR="004B3C70">
          <w:rPr>
            <w:noProof/>
            <w:webHidden/>
          </w:rPr>
          <w:fldChar w:fldCharType="separate"/>
        </w:r>
        <w:r w:rsidR="00062F8B">
          <w:rPr>
            <w:noProof/>
            <w:webHidden/>
          </w:rPr>
          <w:t>37</w:t>
        </w:r>
        <w:r w:rsidR="004B3C70">
          <w:rPr>
            <w:noProof/>
            <w:webHidden/>
          </w:rPr>
          <w:fldChar w:fldCharType="end"/>
        </w:r>
      </w:hyperlink>
    </w:p>
    <w:p w:rsidR="004B3C70" w:rsidRDefault="005E5A48">
      <w:pPr>
        <w:pStyle w:val="TableofFigures"/>
        <w:tabs>
          <w:tab w:val="right" w:leader="dot" w:pos="9629"/>
        </w:tabs>
        <w:rPr>
          <w:rFonts w:asciiTheme="minorHAnsi" w:eastAsiaTheme="minorEastAsia" w:hAnsiTheme="minorHAnsi" w:cstheme="minorBidi"/>
          <w:noProof/>
          <w:sz w:val="22"/>
          <w:szCs w:val="22"/>
          <w:lang w:eastAsia="en-AU"/>
        </w:rPr>
      </w:pPr>
      <w:hyperlink w:anchor="_Toc456104689" w:history="1">
        <w:r w:rsidR="004B3C70" w:rsidRPr="00640810">
          <w:rPr>
            <w:rStyle w:val="Hyperlink"/>
            <w:noProof/>
          </w:rPr>
          <w:t>Table 11: Costs, benefits, energy savings and greenhouse emission reductions analyses for MEPS affecting least efficient 10% per group.</w:t>
        </w:r>
        <w:r w:rsidR="004B3C70">
          <w:rPr>
            <w:noProof/>
            <w:webHidden/>
          </w:rPr>
          <w:tab/>
        </w:r>
        <w:r w:rsidR="004B3C70">
          <w:rPr>
            <w:noProof/>
            <w:webHidden/>
          </w:rPr>
          <w:fldChar w:fldCharType="begin"/>
        </w:r>
        <w:r w:rsidR="004B3C70">
          <w:rPr>
            <w:noProof/>
            <w:webHidden/>
          </w:rPr>
          <w:instrText xml:space="preserve"> PAGEREF _Toc456104689 \h </w:instrText>
        </w:r>
        <w:r w:rsidR="004B3C70">
          <w:rPr>
            <w:noProof/>
            <w:webHidden/>
          </w:rPr>
        </w:r>
        <w:r w:rsidR="004B3C70">
          <w:rPr>
            <w:noProof/>
            <w:webHidden/>
          </w:rPr>
          <w:fldChar w:fldCharType="separate"/>
        </w:r>
        <w:r w:rsidR="00062F8B">
          <w:rPr>
            <w:noProof/>
            <w:webHidden/>
          </w:rPr>
          <w:t>39</w:t>
        </w:r>
        <w:r w:rsidR="004B3C70">
          <w:rPr>
            <w:noProof/>
            <w:webHidden/>
          </w:rPr>
          <w:fldChar w:fldCharType="end"/>
        </w:r>
      </w:hyperlink>
    </w:p>
    <w:p w:rsidR="004B3C70" w:rsidRDefault="005E5A48">
      <w:pPr>
        <w:pStyle w:val="TableofFigures"/>
        <w:tabs>
          <w:tab w:val="right" w:leader="dot" w:pos="9629"/>
        </w:tabs>
        <w:rPr>
          <w:rFonts w:asciiTheme="minorHAnsi" w:eastAsiaTheme="minorEastAsia" w:hAnsiTheme="minorHAnsi" w:cstheme="minorBidi"/>
          <w:noProof/>
          <w:sz w:val="22"/>
          <w:szCs w:val="22"/>
          <w:lang w:eastAsia="en-AU"/>
        </w:rPr>
      </w:pPr>
      <w:hyperlink w:anchor="_Toc456104690" w:history="1">
        <w:r w:rsidR="004B3C70" w:rsidRPr="00640810">
          <w:rPr>
            <w:rStyle w:val="Hyperlink"/>
            <w:noProof/>
          </w:rPr>
          <w:t>Table 12: Costs, benefits, energy savings and greenhouse emission reductions for MEPS affecting the least efficient 30% per group.</w:t>
        </w:r>
        <w:r w:rsidR="004B3C70">
          <w:rPr>
            <w:noProof/>
            <w:webHidden/>
          </w:rPr>
          <w:tab/>
        </w:r>
        <w:r w:rsidR="004B3C70">
          <w:rPr>
            <w:noProof/>
            <w:webHidden/>
          </w:rPr>
          <w:fldChar w:fldCharType="begin"/>
        </w:r>
        <w:r w:rsidR="004B3C70">
          <w:rPr>
            <w:noProof/>
            <w:webHidden/>
          </w:rPr>
          <w:instrText xml:space="preserve"> PAGEREF _Toc456104690 \h </w:instrText>
        </w:r>
        <w:r w:rsidR="004B3C70">
          <w:rPr>
            <w:noProof/>
            <w:webHidden/>
          </w:rPr>
        </w:r>
        <w:r w:rsidR="004B3C70">
          <w:rPr>
            <w:noProof/>
            <w:webHidden/>
          </w:rPr>
          <w:fldChar w:fldCharType="separate"/>
        </w:r>
        <w:r w:rsidR="00062F8B">
          <w:rPr>
            <w:noProof/>
            <w:webHidden/>
          </w:rPr>
          <w:t>41</w:t>
        </w:r>
        <w:r w:rsidR="004B3C70">
          <w:rPr>
            <w:noProof/>
            <w:webHidden/>
          </w:rPr>
          <w:fldChar w:fldCharType="end"/>
        </w:r>
      </w:hyperlink>
    </w:p>
    <w:p w:rsidR="004B3C70" w:rsidRDefault="005E5A48">
      <w:pPr>
        <w:pStyle w:val="TableofFigures"/>
        <w:tabs>
          <w:tab w:val="right" w:leader="dot" w:pos="9629"/>
        </w:tabs>
        <w:rPr>
          <w:rFonts w:asciiTheme="minorHAnsi" w:eastAsiaTheme="minorEastAsia" w:hAnsiTheme="minorHAnsi" w:cstheme="minorBidi"/>
          <w:noProof/>
          <w:sz w:val="22"/>
          <w:szCs w:val="22"/>
          <w:lang w:eastAsia="en-AU"/>
        </w:rPr>
      </w:pPr>
      <w:hyperlink w:anchor="_Toc456104691" w:history="1">
        <w:r w:rsidR="004B3C70" w:rsidRPr="00640810">
          <w:rPr>
            <w:rStyle w:val="Hyperlink"/>
            <w:noProof/>
          </w:rPr>
          <w:t>Table 13: Costs, benefits, energy savings and greenhouse emission reductions analyses for EC 2017 MEPS levels, including labelling, from 2017</w:t>
        </w:r>
        <w:r w:rsidR="004B3C70">
          <w:rPr>
            <w:noProof/>
            <w:webHidden/>
          </w:rPr>
          <w:tab/>
        </w:r>
        <w:r w:rsidR="004B3C70">
          <w:rPr>
            <w:noProof/>
            <w:webHidden/>
          </w:rPr>
          <w:fldChar w:fldCharType="begin"/>
        </w:r>
        <w:r w:rsidR="004B3C70">
          <w:rPr>
            <w:noProof/>
            <w:webHidden/>
          </w:rPr>
          <w:instrText xml:space="preserve"> PAGEREF _Toc456104691 \h </w:instrText>
        </w:r>
        <w:r w:rsidR="004B3C70">
          <w:rPr>
            <w:noProof/>
            <w:webHidden/>
          </w:rPr>
        </w:r>
        <w:r w:rsidR="004B3C70">
          <w:rPr>
            <w:noProof/>
            <w:webHidden/>
          </w:rPr>
          <w:fldChar w:fldCharType="separate"/>
        </w:r>
        <w:r w:rsidR="00062F8B">
          <w:rPr>
            <w:noProof/>
            <w:webHidden/>
          </w:rPr>
          <w:t>43</w:t>
        </w:r>
        <w:r w:rsidR="004B3C70">
          <w:rPr>
            <w:noProof/>
            <w:webHidden/>
          </w:rPr>
          <w:fldChar w:fldCharType="end"/>
        </w:r>
      </w:hyperlink>
    </w:p>
    <w:p w:rsidR="004B3C70" w:rsidRDefault="005E5A48">
      <w:pPr>
        <w:pStyle w:val="TableofFigures"/>
        <w:tabs>
          <w:tab w:val="right" w:leader="dot" w:pos="9629"/>
        </w:tabs>
        <w:rPr>
          <w:rFonts w:asciiTheme="minorHAnsi" w:eastAsiaTheme="minorEastAsia" w:hAnsiTheme="minorHAnsi" w:cstheme="minorBidi"/>
          <w:noProof/>
          <w:sz w:val="22"/>
          <w:szCs w:val="22"/>
          <w:lang w:eastAsia="en-AU"/>
        </w:rPr>
      </w:pPr>
      <w:hyperlink w:anchor="_Toc456104692" w:history="1">
        <w:r w:rsidR="004B3C70" w:rsidRPr="00640810">
          <w:rPr>
            <w:rStyle w:val="Hyperlink"/>
            <w:noProof/>
          </w:rPr>
          <w:t>Table 14: Sub-categories of cabinets that will have more than 25% of registered models affected, by adopting the EC MEPS regime</w:t>
        </w:r>
        <w:r w:rsidR="004B3C70">
          <w:rPr>
            <w:noProof/>
            <w:webHidden/>
          </w:rPr>
          <w:tab/>
        </w:r>
        <w:r w:rsidR="004B3C70">
          <w:rPr>
            <w:noProof/>
            <w:webHidden/>
          </w:rPr>
          <w:fldChar w:fldCharType="begin"/>
        </w:r>
        <w:r w:rsidR="004B3C70">
          <w:rPr>
            <w:noProof/>
            <w:webHidden/>
          </w:rPr>
          <w:instrText xml:space="preserve"> PAGEREF _Toc456104692 \h </w:instrText>
        </w:r>
        <w:r w:rsidR="004B3C70">
          <w:rPr>
            <w:noProof/>
            <w:webHidden/>
          </w:rPr>
        </w:r>
        <w:r w:rsidR="004B3C70">
          <w:rPr>
            <w:noProof/>
            <w:webHidden/>
          </w:rPr>
          <w:fldChar w:fldCharType="separate"/>
        </w:r>
        <w:r w:rsidR="00062F8B">
          <w:rPr>
            <w:noProof/>
            <w:webHidden/>
          </w:rPr>
          <w:t>47</w:t>
        </w:r>
        <w:r w:rsidR="004B3C70">
          <w:rPr>
            <w:noProof/>
            <w:webHidden/>
          </w:rPr>
          <w:fldChar w:fldCharType="end"/>
        </w:r>
      </w:hyperlink>
    </w:p>
    <w:p w:rsidR="004B3C70" w:rsidRDefault="005E5A48">
      <w:pPr>
        <w:pStyle w:val="TableofFigures"/>
        <w:tabs>
          <w:tab w:val="right" w:leader="dot" w:pos="9629"/>
        </w:tabs>
        <w:rPr>
          <w:rFonts w:asciiTheme="minorHAnsi" w:eastAsiaTheme="minorEastAsia" w:hAnsiTheme="minorHAnsi" w:cstheme="minorBidi"/>
          <w:noProof/>
          <w:sz w:val="22"/>
          <w:szCs w:val="22"/>
          <w:lang w:eastAsia="en-AU"/>
        </w:rPr>
      </w:pPr>
      <w:hyperlink w:anchor="_Toc456104693" w:history="1">
        <w:r w:rsidR="004B3C70" w:rsidRPr="00640810">
          <w:rPr>
            <w:rStyle w:val="Hyperlink"/>
            <w:noProof/>
          </w:rPr>
          <w:t>Table 15: The percentage contribution to the overall cost-benefit analysis, that labelling makes. The scenario is for MEPS affecting the least efficient 30% of models per group.</w:t>
        </w:r>
        <w:r w:rsidR="004B3C70">
          <w:rPr>
            <w:noProof/>
            <w:webHidden/>
          </w:rPr>
          <w:tab/>
        </w:r>
        <w:r w:rsidR="004B3C70">
          <w:rPr>
            <w:noProof/>
            <w:webHidden/>
          </w:rPr>
          <w:fldChar w:fldCharType="begin"/>
        </w:r>
        <w:r w:rsidR="004B3C70">
          <w:rPr>
            <w:noProof/>
            <w:webHidden/>
          </w:rPr>
          <w:instrText xml:space="preserve"> PAGEREF _Toc456104693 \h </w:instrText>
        </w:r>
        <w:r w:rsidR="004B3C70">
          <w:rPr>
            <w:noProof/>
            <w:webHidden/>
          </w:rPr>
        </w:r>
        <w:r w:rsidR="004B3C70">
          <w:rPr>
            <w:noProof/>
            <w:webHidden/>
          </w:rPr>
          <w:fldChar w:fldCharType="separate"/>
        </w:r>
        <w:r w:rsidR="00062F8B">
          <w:rPr>
            <w:noProof/>
            <w:webHidden/>
          </w:rPr>
          <w:t>48</w:t>
        </w:r>
        <w:r w:rsidR="004B3C70">
          <w:rPr>
            <w:noProof/>
            <w:webHidden/>
          </w:rPr>
          <w:fldChar w:fldCharType="end"/>
        </w:r>
      </w:hyperlink>
    </w:p>
    <w:p w:rsidR="004B3C70" w:rsidRDefault="005E5A48">
      <w:pPr>
        <w:pStyle w:val="TableofFigures"/>
        <w:tabs>
          <w:tab w:val="right" w:leader="dot" w:pos="9629"/>
        </w:tabs>
        <w:rPr>
          <w:rFonts w:asciiTheme="minorHAnsi" w:eastAsiaTheme="minorEastAsia" w:hAnsiTheme="minorHAnsi" w:cstheme="minorBidi"/>
          <w:noProof/>
          <w:sz w:val="22"/>
          <w:szCs w:val="22"/>
          <w:lang w:eastAsia="en-AU"/>
        </w:rPr>
      </w:pPr>
      <w:hyperlink w:anchor="_Toc456104694" w:history="1">
        <w:r w:rsidR="004B3C70" w:rsidRPr="00640810">
          <w:rPr>
            <w:rStyle w:val="Hyperlink"/>
            <w:noProof/>
          </w:rPr>
          <w:t>Table 16: Summary of cost-benefit analysis of regulatory options for Australia and New Zealand (from 2014 to 2035).</w:t>
        </w:r>
        <w:r w:rsidR="004B3C70">
          <w:rPr>
            <w:noProof/>
            <w:webHidden/>
          </w:rPr>
          <w:tab/>
        </w:r>
        <w:r w:rsidR="004B3C70">
          <w:rPr>
            <w:noProof/>
            <w:webHidden/>
          </w:rPr>
          <w:fldChar w:fldCharType="begin"/>
        </w:r>
        <w:r w:rsidR="004B3C70">
          <w:rPr>
            <w:noProof/>
            <w:webHidden/>
          </w:rPr>
          <w:instrText xml:space="preserve"> PAGEREF _Toc456104694 \h </w:instrText>
        </w:r>
        <w:r w:rsidR="004B3C70">
          <w:rPr>
            <w:noProof/>
            <w:webHidden/>
          </w:rPr>
        </w:r>
        <w:r w:rsidR="004B3C70">
          <w:rPr>
            <w:noProof/>
            <w:webHidden/>
          </w:rPr>
          <w:fldChar w:fldCharType="separate"/>
        </w:r>
        <w:r w:rsidR="00062F8B">
          <w:rPr>
            <w:noProof/>
            <w:webHidden/>
          </w:rPr>
          <w:t>50</w:t>
        </w:r>
        <w:r w:rsidR="004B3C70">
          <w:rPr>
            <w:noProof/>
            <w:webHidden/>
          </w:rPr>
          <w:fldChar w:fldCharType="end"/>
        </w:r>
      </w:hyperlink>
    </w:p>
    <w:p w:rsidR="00062F8B" w:rsidRDefault="005335BE" w:rsidP="00062F8B">
      <w:pPr>
        <w:pStyle w:val="Heading2"/>
      </w:pPr>
      <w:r w:rsidRPr="006652E8">
        <w:fldChar w:fldCharType="end"/>
      </w:r>
      <w:r w:rsidR="00062F8B">
        <w:fldChar w:fldCharType="begin"/>
      </w:r>
      <w:r w:rsidR="00062F8B">
        <w:instrText xml:space="preserve"> TOC \h \z \c "Table B" </w:instrText>
      </w:r>
      <w:r w:rsidR="00062F8B">
        <w:fldChar w:fldCharType="separate"/>
      </w:r>
    </w:p>
    <w:p w:rsidR="00062F8B" w:rsidRDefault="005E5A48">
      <w:pPr>
        <w:pStyle w:val="TableofFigures"/>
        <w:tabs>
          <w:tab w:val="right" w:leader="dot" w:pos="9629"/>
        </w:tabs>
        <w:rPr>
          <w:rFonts w:asciiTheme="minorHAnsi" w:eastAsiaTheme="minorEastAsia" w:hAnsiTheme="minorHAnsi" w:cstheme="minorBidi"/>
          <w:noProof/>
          <w:sz w:val="22"/>
          <w:szCs w:val="22"/>
          <w:lang w:val="en-NZ" w:eastAsia="en-NZ"/>
        </w:rPr>
      </w:pPr>
      <w:hyperlink w:anchor="_Toc456164729" w:history="1">
        <w:r w:rsidR="00062F8B" w:rsidRPr="00D066B9">
          <w:rPr>
            <w:rStyle w:val="Hyperlink"/>
            <w:noProof/>
          </w:rPr>
          <w:t>Table B 1: Summary of Australian supermarkets and convenience stores dissected by trading floor.</w:t>
        </w:r>
        <w:r w:rsidR="00062F8B">
          <w:rPr>
            <w:noProof/>
            <w:webHidden/>
          </w:rPr>
          <w:tab/>
          <w:t xml:space="preserve">B  </w:t>
        </w:r>
        <w:r w:rsidR="00062F8B">
          <w:rPr>
            <w:noProof/>
            <w:webHidden/>
          </w:rPr>
          <w:fldChar w:fldCharType="begin"/>
        </w:r>
        <w:r w:rsidR="00062F8B">
          <w:rPr>
            <w:noProof/>
            <w:webHidden/>
          </w:rPr>
          <w:instrText xml:space="preserve"> PAGEREF _Toc456164729 \h </w:instrText>
        </w:r>
        <w:r w:rsidR="00062F8B">
          <w:rPr>
            <w:noProof/>
            <w:webHidden/>
          </w:rPr>
        </w:r>
        <w:r w:rsidR="00062F8B">
          <w:rPr>
            <w:noProof/>
            <w:webHidden/>
          </w:rPr>
          <w:fldChar w:fldCharType="separate"/>
        </w:r>
        <w:r w:rsidR="00062F8B">
          <w:rPr>
            <w:noProof/>
            <w:webHidden/>
          </w:rPr>
          <w:t>ii</w:t>
        </w:r>
        <w:r w:rsidR="00062F8B">
          <w:rPr>
            <w:noProof/>
            <w:webHidden/>
          </w:rPr>
          <w:fldChar w:fldCharType="end"/>
        </w:r>
      </w:hyperlink>
    </w:p>
    <w:p w:rsidR="00062F8B" w:rsidRDefault="005E5A48">
      <w:pPr>
        <w:pStyle w:val="TableofFigures"/>
        <w:tabs>
          <w:tab w:val="right" w:leader="dot" w:pos="9629"/>
        </w:tabs>
        <w:rPr>
          <w:rFonts w:asciiTheme="minorHAnsi" w:eastAsiaTheme="minorEastAsia" w:hAnsiTheme="minorHAnsi" w:cstheme="minorBidi"/>
          <w:noProof/>
          <w:sz w:val="22"/>
          <w:szCs w:val="22"/>
          <w:lang w:val="en-NZ" w:eastAsia="en-NZ"/>
        </w:rPr>
      </w:pPr>
      <w:hyperlink w:anchor="_Toc456164730" w:history="1">
        <w:r w:rsidR="00062F8B" w:rsidRPr="00D066B9">
          <w:rPr>
            <w:rStyle w:val="Hyperlink"/>
            <w:noProof/>
          </w:rPr>
          <w:t>Table B 2: ABS count of small retail food and liquor retailing businesses in Australia.</w:t>
        </w:r>
        <w:r w:rsidR="00062F8B">
          <w:rPr>
            <w:noProof/>
            <w:webHidden/>
          </w:rPr>
          <w:tab/>
        </w:r>
        <w:r w:rsidR="00062F8B">
          <w:rPr>
            <w:noProof/>
            <w:webHidden/>
          </w:rPr>
          <w:fldChar w:fldCharType="begin"/>
        </w:r>
        <w:r w:rsidR="00062F8B">
          <w:rPr>
            <w:noProof/>
            <w:webHidden/>
          </w:rPr>
          <w:instrText xml:space="preserve"> PAGEREF _Toc456164730 \h </w:instrText>
        </w:r>
        <w:r w:rsidR="00062F8B">
          <w:rPr>
            <w:noProof/>
            <w:webHidden/>
          </w:rPr>
        </w:r>
        <w:r w:rsidR="00062F8B">
          <w:rPr>
            <w:noProof/>
            <w:webHidden/>
          </w:rPr>
          <w:fldChar w:fldCharType="separate"/>
        </w:r>
        <w:r w:rsidR="00062F8B">
          <w:rPr>
            <w:noProof/>
            <w:webHidden/>
          </w:rPr>
          <w:t>iii</w:t>
        </w:r>
        <w:r w:rsidR="00062F8B">
          <w:rPr>
            <w:noProof/>
            <w:webHidden/>
          </w:rPr>
          <w:fldChar w:fldCharType="end"/>
        </w:r>
      </w:hyperlink>
    </w:p>
    <w:p w:rsidR="00062F8B" w:rsidRDefault="005E5A48">
      <w:pPr>
        <w:pStyle w:val="TableofFigures"/>
        <w:tabs>
          <w:tab w:val="right" w:leader="dot" w:pos="9629"/>
        </w:tabs>
        <w:rPr>
          <w:rFonts w:asciiTheme="minorHAnsi" w:eastAsiaTheme="minorEastAsia" w:hAnsiTheme="minorHAnsi" w:cstheme="minorBidi"/>
          <w:noProof/>
          <w:sz w:val="22"/>
          <w:szCs w:val="22"/>
          <w:lang w:val="en-NZ" w:eastAsia="en-NZ"/>
        </w:rPr>
      </w:pPr>
      <w:hyperlink w:anchor="_Toc456164731" w:history="1">
        <w:r w:rsidR="00062F8B" w:rsidRPr="00D066B9">
          <w:rPr>
            <w:rStyle w:val="Hyperlink"/>
            <w:noProof/>
          </w:rPr>
          <w:t>Table B 3: ABS count of catering and hospitality businesses in Australia.</w:t>
        </w:r>
        <w:r w:rsidR="00062F8B">
          <w:rPr>
            <w:noProof/>
            <w:webHidden/>
          </w:rPr>
          <w:tab/>
        </w:r>
        <w:r w:rsidR="00062F8B">
          <w:rPr>
            <w:noProof/>
            <w:webHidden/>
          </w:rPr>
          <w:fldChar w:fldCharType="begin"/>
        </w:r>
        <w:r w:rsidR="00062F8B">
          <w:rPr>
            <w:noProof/>
            <w:webHidden/>
          </w:rPr>
          <w:instrText xml:space="preserve"> PAGEREF _Toc456164731 \h </w:instrText>
        </w:r>
        <w:r w:rsidR="00062F8B">
          <w:rPr>
            <w:noProof/>
            <w:webHidden/>
          </w:rPr>
        </w:r>
        <w:r w:rsidR="00062F8B">
          <w:rPr>
            <w:noProof/>
            <w:webHidden/>
          </w:rPr>
          <w:fldChar w:fldCharType="separate"/>
        </w:r>
        <w:r w:rsidR="00062F8B">
          <w:rPr>
            <w:noProof/>
            <w:webHidden/>
          </w:rPr>
          <w:t>iii</w:t>
        </w:r>
        <w:r w:rsidR="00062F8B">
          <w:rPr>
            <w:noProof/>
            <w:webHidden/>
          </w:rPr>
          <w:fldChar w:fldCharType="end"/>
        </w:r>
      </w:hyperlink>
    </w:p>
    <w:p w:rsidR="00062F8B" w:rsidRDefault="00062F8B" w:rsidP="00062F8B">
      <w:pPr>
        <w:pStyle w:val="Heading2"/>
      </w:pPr>
      <w:r>
        <w:fldChar w:fldCharType="end"/>
      </w:r>
      <w:r>
        <w:fldChar w:fldCharType="begin"/>
      </w:r>
      <w:r>
        <w:instrText xml:space="preserve"> TOC \h \z \c "Table C" </w:instrText>
      </w:r>
      <w:r>
        <w:fldChar w:fldCharType="separate"/>
      </w:r>
    </w:p>
    <w:p w:rsidR="00062F8B" w:rsidRDefault="005E5A48">
      <w:pPr>
        <w:pStyle w:val="TableofFigures"/>
        <w:tabs>
          <w:tab w:val="right" w:leader="dot" w:pos="9629"/>
        </w:tabs>
        <w:rPr>
          <w:rFonts w:asciiTheme="minorHAnsi" w:eastAsiaTheme="minorEastAsia" w:hAnsiTheme="minorHAnsi" w:cstheme="minorBidi"/>
          <w:noProof/>
          <w:sz w:val="22"/>
          <w:szCs w:val="22"/>
          <w:lang w:val="en-NZ" w:eastAsia="en-NZ"/>
        </w:rPr>
      </w:pPr>
      <w:hyperlink w:anchor="_Toc456164760" w:history="1">
        <w:r w:rsidR="00062F8B" w:rsidRPr="0030562F">
          <w:rPr>
            <w:rStyle w:val="Hyperlink"/>
            <w:noProof/>
          </w:rPr>
          <w:t>Table C 1: Estimate of catering and hospitality businesses in New Zealand.</w:t>
        </w:r>
        <w:r w:rsidR="00062F8B">
          <w:rPr>
            <w:noProof/>
            <w:webHidden/>
          </w:rPr>
          <w:tab/>
          <w:t xml:space="preserve">C  </w:t>
        </w:r>
        <w:r w:rsidR="00062F8B">
          <w:rPr>
            <w:noProof/>
            <w:webHidden/>
          </w:rPr>
          <w:fldChar w:fldCharType="begin"/>
        </w:r>
        <w:r w:rsidR="00062F8B">
          <w:rPr>
            <w:noProof/>
            <w:webHidden/>
          </w:rPr>
          <w:instrText xml:space="preserve"> PAGEREF _Toc456164760 \h </w:instrText>
        </w:r>
        <w:r w:rsidR="00062F8B">
          <w:rPr>
            <w:noProof/>
            <w:webHidden/>
          </w:rPr>
        </w:r>
        <w:r w:rsidR="00062F8B">
          <w:rPr>
            <w:noProof/>
            <w:webHidden/>
          </w:rPr>
          <w:fldChar w:fldCharType="separate"/>
        </w:r>
        <w:r w:rsidR="00062F8B">
          <w:rPr>
            <w:noProof/>
            <w:webHidden/>
          </w:rPr>
          <w:t>i</w:t>
        </w:r>
        <w:r w:rsidR="00062F8B">
          <w:rPr>
            <w:noProof/>
            <w:webHidden/>
          </w:rPr>
          <w:fldChar w:fldCharType="end"/>
        </w:r>
      </w:hyperlink>
    </w:p>
    <w:p w:rsidR="00062F8B" w:rsidRDefault="00062F8B" w:rsidP="00062F8B">
      <w:pPr>
        <w:pStyle w:val="Heading2"/>
      </w:pPr>
      <w:r>
        <w:fldChar w:fldCharType="end"/>
      </w:r>
      <w:r>
        <w:fldChar w:fldCharType="begin"/>
      </w:r>
      <w:r>
        <w:instrText xml:space="preserve"> TOC \h \z \c "Table D" </w:instrText>
      </w:r>
      <w:r>
        <w:fldChar w:fldCharType="separate"/>
      </w:r>
    </w:p>
    <w:p w:rsidR="00062F8B" w:rsidRDefault="005E5A48">
      <w:pPr>
        <w:pStyle w:val="TableofFigures"/>
        <w:tabs>
          <w:tab w:val="right" w:leader="dot" w:pos="9629"/>
        </w:tabs>
        <w:rPr>
          <w:rFonts w:asciiTheme="minorHAnsi" w:eastAsiaTheme="minorEastAsia" w:hAnsiTheme="minorHAnsi" w:cstheme="minorBidi"/>
          <w:noProof/>
          <w:sz w:val="22"/>
          <w:szCs w:val="22"/>
          <w:lang w:val="en-NZ" w:eastAsia="en-NZ"/>
        </w:rPr>
      </w:pPr>
      <w:hyperlink w:anchor="_Toc456164775" w:history="1">
        <w:r w:rsidR="00062F8B" w:rsidRPr="006B7333">
          <w:rPr>
            <w:rStyle w:val="Hyperlink"/>
            <w:noProof/>
          </w:rPr>
          <w:t>Table D 1: Typical number of refrigeration cabinets by outlet for each major category.</w:t>
        </w:r>
        <w:r w:rsidR="00062F8B">
          <w:rPr>
            <w:noProof/>
            <w:webHidden/>
          </w:rPr>
          <w:tab/>
          <w:t xml:space="preserve">D  </w:t>
        </w:r>
        <w:r w:rsidR="00062F8B">
          <w:rPr>
            <w:noProof/>
            <w:webHidden/>
          </w:rPr>
          <w:fldChar w:fldCharType="begin"/>
        </w:r>
        <w:r w:rsidR="00062F8B">
          <w:rPr>
            <w:noProof/>
            <w:webHidden/>
          </w:rPr>
          <w:instrText xml:space="preserve"> PAGEREF _Toc456164775 \h </w:instrText>
        </w:r>
        <w:r w:rsidR="00062F8B">
          <w:rPr>
            <w:noProof/>
            <w:webHidden/>
          </w:rPr>
        </w:r>
        <w:r w:rsidR="00062F8B">
          <w:rPr>
            <w:noProof/>
            <w:webHidden/>
          </w:rPr>
          <w:fldChar w:fldCharType="separate"/>
        </w:r>
        <w:r w:rsidR="00062F8B">
          <w:rPr>
            <w:noProof/>
            <w:webHidden/>
          </w:rPr>
          <w:t>i</w:t>
        </w:r>
        <w:r w:rsidR="00062F8B">
          <w:rPr>
            <w:noProof/>
            <w:webHidden/>
          </w:rPr>
          <w:fldChar w:fldCharType="end"/>
        </w:r>
      </w:hyperlink>
    </w:p>
    <w:p w:rsidR="00062F8B" w:rsidRDefault="005E5A48">
      <w:pPr>
        <w:pStyle w:val="TableofFigures"/>
        <w:tabs>
          <w:tab w:val="right" w:leader="dot" w:pos="9629"/>
        </w:tabs>
        <w:rPr>
          <w:rFonts w:asciiTheme="minorHAnsi" w:eastAsiaTheme="minorEastAsia" w:hAnsiTheme="minorHAnsi" w:cstheme="minorBidi"/>
          <w:noProof/>
          <w:sz w:val="22"/>
          <w:szCs w:val="22"/>
          <w:lang w:val="en-NZ" w:eastAsia="en-NZ"/>
        </w:rPr>
      </w:pPr>
      <w:hyperlink w:anchor="_Toc456164776" w:history="1">
        <w:r w:rsidR="00062F8B" w:rsidRPr="006B7333">
          <w:rPr>
            <w:rStyle w:val="Hyperlink"/>
            <w:noProof/>
          </w:rPr>
          <w:t>Table D 2: Incremental costs of changed regime.</w:t>
        </w:r>
        <w:r w:rsidR="00062F8B">
          <w:rPr>
            <w:noProof/>
            <w:webHidden/>
          </w:rPr>
          <w:tab/>
        </w:r>
        <w:r w:rsidR="00062F8B">
          <w:rPr>
            <w:noProof/>
            <w:webHidden/>
          </w:rPr>
          <w:fldChar w:fldCharType="begin"/>
        </w:r>
        <w:r w:rsidR="00062F8B">
          <w:rPr>
            <w:noProof/>
            <w:webHidden/>
          </w:rPr>
          <w:instrText xml:space="preserve"> PAGEREF _Toc456164776 \h </w:instrText>
        </w:r>
        <w:r w:rsidR="00062F8B">
          <w:rPr>
            <w:noProof/>
            <w:webHidden/>
          </w:rPr>
        </w:r>
        <w:r w:rsidR="00062F8B">
          <w:rPr>
            <w:noProof/>
            <w:webHidden/>
          </w:rPr>
          <w:fldChar w:fldCharType="separate"/>
        </w:r>
        <w:r w:rsidR="00062F8B">
          <w:rPr>
            <w:noProof/>
            <w:webHidden/>
          </w:rPr>
          <w:t>ii</w:t>
        </w:r>
        <w:r w:rsidR="00062F8B">
          <w:rPr>
            <w:noProof/>
            <w:webHidden/>
          </w:rPr>
          <w:fldChar w:fldCharType="end"/>
        </w:r>
      </w:hyperlink>
    </w:p>
    <w:p w:rsidR="00062F8B" w:rsidRDefault="005E5A48">
      <w:pPr>
        <w:pStyle w:val="TableofFigures"/>
        <w:tabs>
          <w:tab w:val="right" w:leader="dot" w:pos="9629"/>
        </w:tabs>
        <w:rPr>
          <w:rFonts w:asciiTheme="minorHAnsi" w:eastAsiaTheme="minorEastAsia" w:hAnsiTheme="minorHAnsi" w:cstheme="minorBidi"/>
          <w:noProof/>
          <w:sz w:val="22"/>
          <w:szCs w:val="22"/>
          <w:lang w:val="en-NZ" w:eastAsia="en-NZ"/>
        </w:rPr>
      </w:pPr>
      <w:hyperlink w:anchor="_Toc456164777" w:history="1">
        <w:r w:rsidR="00062F8B" w:rsidRPr="006B7333">
          <w:rPr>
            <w:rStyle w:val="Hyperlink"/>
            <w:noProof/>
          </w:rPr>
          <w:t>Table D 3: Estimated average prices by grouped cabinet type.</w:t>
        </w:r>
        <w:r w:rsidR="00062F8B">
          <w:rPr>
            <w:noProof/>
            <w:webHidden/>
          </w:rPr>
          <w:tab/>
        </w:r>
        <w:r w:rsidR="00062F8B">
          <w:rPr>
            <w:noProof/>
            <w:webHidden/>
          </w:rPr>
          <w:fldChar w:fldCharType="begin"/>
        </w:r>
        <w:r w:rsidR="00062F8B">
          <w:rPr>
            <w:noProof/>
            <w:webHidden/>
          </w:rPr>
          <w:instrText xml:space="preserve"> PAGEREF _Toc456164777 \h </w:instrText>
        </w:r>
        <w:r w:rsidR="00062F8B">
          <w:rPr>
            <w:noProof/>
            <w:webHidden/>
          </w:rPr>
        </w:r>
        <w:r w:rsidR="00062F8B">
          <w:rPr>
            <w:noProof/>
            <w:webHidden/>
          </w:rPr>
          <w:fldChar w:fldCharType="separate"/>
        </w:r>
        <w:r w:rsidR="00062F8B">
          <w:rPr>
            <w:noProof/>
            <w:webHidden/>
          </w:rPr>
          <w:t>iii</w:t>
        </w:r>
        <w:r w:rsidR="00062F8B">
          <w:rPr>
            <w:noProof/>
            <w:webHidden/>
          </w:rPr>
          <w:fldChar w:fldCharType="end"/>
        </w:r>
      </w:hyperlink>
    </w:p>
    <w:p w:rsidR="00062F8B" w:rsidRDefault="005E5A48">
      <w:pPr>
        <w:pStyle w:val="TableofFigures"/>
        <w:tabs>
          <w:tab w:val="right" w:leader="dot" w:pos="9629"/>
        </w:tabs>
        <w:rPr>
          <w:rFonts w:asciiTheme="minorHAnsi" w:eastAsiaTheme="minorEastAsia" w:hAnsiTheme="minorHAnsi" w:cstheme="minorBidi"/>
          <w:noProof/>
          <w:sz w:val="22"/>
          <w:szCs w:val="22"/>
          <w:lang w:val="en-NZ" w:eastAsia="en-NZ"/>
        </w:rPr>
      </w:pPr>
      <w:hyperlink w:anchor="_Toc456164778" w:history="1">
        <w:r w:rsidR="00062F8B" w:rsidRPr="006B7333">
          <w:rPr>
            <w:rStyle w:val="Hyperlink"/>
            <w:noProof/>
          </w:rPr>
          <w:t>Table D 4: Combination of energy efficiency improvement measures by cabinet application.</w:t>
        </w:r>
        <w:r w:rsidR="00062F8B">
          <w:rPr>
            <w:noProof/>
            <w:webHidden/>
          </w:rPr>
          <w:tab/>
        </w:r>
        <w:r w:rsidR="00062F8B">
          <w:rPr>
            <w:noProof/>
            <w:webHidden/>
          </w:rPr>
          <w:fldChar w:fldCharType="begin"/>
        </w:r>
        <w:r w:rsidR="00062F8B">
          <w:rPr>
            <w:noProof/>
            <w:webHidden/>
          </w:rPr>
          <w:instrText xml:space="preserve"> PAGEREF _Toc456164778 \h </w:instrText>
        </w:r>
        <w:r w:rsidR="00062F8B">
          <w:rPr>
            <w:noProof/>
            <w:webHidden/>
          </w:rPr>
        </w:r>
        <w:r w:rsidR="00062F8B">
          <w:rPr>
            <w:noProof/>
            <w:webHidden/>
          </w:rPr>
          <w:fldChar w:fldCharType="separate"/>
        </w:r>
        <w:r w:rsidR="00062F8B">
          <w:rPr>
            <w:noProof/>
            <w:webHidden/>
          </w:rPr>
          <w:t>iv</w:t>
        </w:r>
        <w:r w:rsidR="00062F8B">
          <w:rPr>
            <w:noProof/>
            <w:webHidden/>
          </w:rPr>
          <w:fldChar w:fldCharType="end"/>
        </w:r>
      </w:hyperlink>
    </w:p>
    <w:p w:rsidR="00062F8B" w:rsidRDefault="005E5A48">
      <w:pPr>
        <w:pStyle w:val="TableofFigures"/>
        <w:tabs>
          <w:tab w:val="right" w:leader="dot" w:pos="9629"/>
        </w:tabs>
        <w:rPr>
          <w:rFonts w:asciiTheme="minorHAnsi" w:eastAsiaTheme="minorEastAsia" w:hAnsiTheme="minorHAnsi" w:cstheme="minorBidi"/>
          <w:noProof/>
          <w:sz w:val="22"/>
          <w:szCs w:val="22"/>
          <w:lang w:val="en-NZ" w:eastAsia="en-NZ"/>
        </w:rPr>
      </w:pPr>
      <w:hyperlink w:anchor="_Toc456164779" w:history="1">
        <w:r w:rsidR="00062F8B" w:rsidRPr="006B7333">
          <w:rPr>
            <w:rStyle w:val="Hyperlink"/>
            <w:noProof/>
          </w:rPr>
          <w:t>Table D 5: Percentage improvement and incremental cost for energy efficiency groupings by cabinet type</w:t>
        </w:r>
        <w:r w:rsidR="00062F8B">
          <w:rPr>
            <w:noProof/>
            <w:webHidden/>
          </w:rPr>
          <w:tab/>
        </w:r>
        <w:r w:rsidR="00062F8B">
          <w:rPr>
            <w:noProof/>
            <w:webHidden/>
          </w:rPr>
          <w:fldChar w:fldCharType="begin"/>
        </w:r>
        <w:r w:rsidR="00062F8B">
          <w:rPr>
            <w:noProof/>
            <w:webHidden/>
          </w:rPr>
          <w:instrText xml:space="preserve"> PAGEREF _Toc456164779 \h </w:instrText>
        </w:r>
        <w:r w:rsidR="00062F8B">
          <w:rPr>
            <w:noProof/>
            <w:webHidden/>
          </w:rPr>
        </w:r>
        <w:r w:rsidR="00062F8B">
          <w:rPr>
            <w:noProof/>
            <w:webHidden/>
          </w:rPr>
          <w:fldChar w:fldCharType="separate"/>
        </w:r>
        <w:r w:rsidR="00062F8B">
          <w:rPr>
            <w:noProof/>
            <w:webHidden/>
          </w:rPr>
          <w:t>v</w:t>
        </w:r>
        <w:r w:rsidR="00062F8B">
          <w:rPr>
            <w:noProof/>
            <w:webHidden/>
          </w:rPr>
          <w:fldChar w:fldCharType="end"/>
        </w:r>
      </w:hyperlink>
    </w:p>
    <w:p w:rsidR="00062F8B" w:rsidRDefault="005E5A48">
      <w:pPr>
        <w:pStyle w:val="TableofFigures"/>
        <w:tabs>
          <w:tab w:val="right" w:leader="dot" w:pos="9629"/>
        </w:tabs>
        <w:rPr>
          <w:rFonts w:asciiTheme="minorHAnsi" w:eastAsiaTheme="minorEastAsia" w:hAnsiTheme="minorHAnsi" w:cstheme="minorBidi"/>
          <w:noProof/>
          <w:sz w:val="22"/>
          <w:szCs w:val="22"/>
          <w:lang w:val="en-NZ" w:eastAsia="en-NZ"/>
        </w:rPr>
      </w:pPr>
      <w:hyperlink w:anchor="_Toc456164780" w:history="1">
        <w:r w:rsidR="00062F8B" w:rsidRPr="006B7333">
          <w:rPr>
            <w:rStyle w:val="Hyperlink"/>
            <w:noProof/>
          </w:rPr>
          <w:t>Table D 6: Energy efficiency and technology upgrade potential of fan motors and cabinet lighting</w:t>
        </w:r>
        <w:r w:rsidR="00062F8B">
          <w:rPr>
            <w:noProof/>
            <w:webHidden/>
          </w:rPr>
          <w:tab/>
        </w:r>
        <w:r w:rsidR="00062F8B">
          <w:rPr>
            <w:noProof/>
            <w:webHidden/>
          </w:rPr>
          <w:fldChar w:fldCharType="begin"/>
        </w:r>
        <w:r w:rsidR="00062F8B">
          <w:rPr>
            <w:noProof/>
            <w:webHidden/>
          </w:rPr>
          <w:instrText xml:space="preserve"> PAGEREF _Toc456164780 \h </w:instrText>
        </w:r>
        <w:r w:rsidR="00062F8B">
          <w:rPr>
            <w:noProof/>
            <w:webHidden/>
          </w:rPr>
        </w:r>
        <w:r w:rsidR="00062F8B">
          <w:rPr>
            <w:noProof/>
            <w:webHidden/>
          </w:rPr>
          <w:fldChar w:fldCharType="separate"/>
        </w:r>
        <w:r w:rsidR="00062F8B">
          <w:rPr>
            <w:noProof/>
            <w:webHidden/>
          </w:rPr>
          <w:t>vi</w:t>
        </w:r>
        <w:r w:rsidR="00062F8B">
          <w:rPr>
            <w:noProof/>
            <w:webHidden/>
          </w:rPr>
          <w:fldChar w:fldCharType="end"/>
        </w:r>
      </w:hyperlink>
    </w:p>
    <w:p w:rsidR="00062F8B" w:rsidRDefault="005E5A48">
      <w:pPr>
        <w:pStyle w:val="TableofFigures"/>
        <w:tabs>
          <w:tab w:val="right" w:leader="dot" w:pos="9629"/>
        </w:tabs>
        <w:rPr>
          <w:rFonts w:asciiTheme="minorHAnsi" w:eastAsiaTheme="minorEastAsia" w:hAnsiTheme="minorHAnsi" w:cstheme="minorBidi"/>
          <w:noProof/>
          <w:sz w:val="22"/>
          <w:szCs w:val="22"/>
          <w:lang w:val="en-NZ" w:eastAsia="en-NZ"/>
        </w:rPr>
      </w:pPr>
      <w:hyperlink w:anchor="_Toc456164781" w:history="1">
        <w:r w:rsidR="00062F8B" w:rsidRPr="006B7333">
          <w:rPr>
            <w:rStyle w:val="Hyperlink"/>
            <w:noProof/>
          </w:rPr>
          <w:t>Table D 7: Residential electricity prices (real 2014 cents/kWh) for Australia and New Zealand</w:t>
        </w:r>
        <w:r w:rsidR="00062F8B">
          <w:rPr>
            <w:noProof/>
            <w:webHidden/>
          </w:rPr>
          <w:tab/>
        </w:r>
        <w:r w:rsidR="00062F8B">
          <w:rPr>
            <w:noProof/>
            <w:webHidden/>
          </w:rPr>
          <w:fldChar w:fldCharType="begin"/>
        </w:r>
        <w:r w:rsidR="00062F8B">
          <w:rPr>
            <w:noProof/>
            <w:webHidden/>
          </w:rPr>
          <w:instrText xml:space="preserve"> PAGEREF _Toc456164781 \h </w:instrText>
        </w:r>
        <w:r w:rsidR="00062F8B">
          <w:rPr>
            <w:noProof/>
            <w:webHidden/>
          </w:rPr>
        </w:r>
        <w:r w:rsidR="00062F8B">
          <w:rPr>
            <w:noProof/>
            <w:webHidden/>
          </w:rPr>
          <w:fldChar w:fldCharType="separate"/>
        </w:r>
        <w:r w:rsidR="00062F8B">
          <w:rPr>
            <w:noProof/>
            <w:webHidden/>
          </w:rPr>
          <w:t>ix</w:t>
        </w:r>
        <w:r w:rsidR="00062F8B">
          <w:rPr>
            <w:noProof/>
            <w:webHidden/>
          </w:rPr>
          <w:fldChar w:fldCharType="end"/>
        </w:r>
      </w:hyperlink>
    </w:p>
    <w:p w:rsidR="00062F8B" w:rsidRDefault="005E5A48">
      <w:pPr>
        <w:pStyle w:val="TableofFigures"/>
        <w:tabs>
          <w:tab w:val="right" w:leader="dot" w:pos="9629"/>
        </w:tabs>
        <w:rPr>
          <w:rFonts w:asciiTheme="minorHAnsi" w:eastAsiaTheme="minorEastAsia" w:hAnsiTheme="minorHAnsi" w:cstheme="minorBidi"/>
          <w:noProof/>
          <w:sz w:val="22"/>
          <w:szCs w:val="22"/>
          <w:lang w:val="en-NZ" w:eastAsia="en-NZ"/>
        </w:rPr>
      </w:pPr>
      <w:hyperlink w:anchor="_Toc456164782" w:history="1">
        <w:r w:rsidR="00062F8B" w:rsidRPr="006B7333">
          <w:rPr>
            <w:rStyle w:val="Hyperlink"/>
            <w:noProof/>
          </w:rPr>
          <w:t>Table D 8 Model parameters and key assumptions.</w:t>
        </w:r>
        <w:r w:rsidR="00062F8B">
          <w:rPr>
            <w:noProof/>
            <w:webHidden/>
          </w:rPr>
          <w:tab/>
        </w:r>
        <w:r w:rsidR="00062F8B">
          <w:rPr>
            <w:noProof/>
            <w:webHidden/>
          </w:rPr>
          <w:fldChar w:fldCharType="begin"/>
        </w:r>
        <w:r w:rsidR="00062F8B">
          <w:rPr>
            <w:noProof/>
            <w:webHidden/>
          </w:rPr>
          <w:instrText xml:space="preserve"> PAGEREF _Toc456164782 \h </w:instrText>
        </w:r>
        <w:r w:rsidR="00062F8B">
          <w:rPr>
            <w:noProof/>
            <w:webHidden/>
          </w:rPr>
        </w:r>
        <w:r w:rsidR="00062F8B">
          <w:rPr>
            <w:noProof/>
            <w:webHidden/>
          </w:rPr>
          <w:fldChar w:fldCharType="separate"/>
        </w:r>
        <w:r w:rsidR="00062F8B">
          <w:rPr>
            <w:noProof/>
            <w:webHidden/>
          </w:rPr>
          <w:t>x</w:t>
        </w:r>
        <w:r w:rsidR="00062F8B">
          <w:rPr>
            <w:noProof/>
            <w:webHidden/>
          </w:rPr>
          <w:fldChar w:fldCharType="end"/>
        </w:r>
      </w:hyperlink>
    </w:p>
    <w:p w:rsidR="00062F8B" w:rsidRDefault="00062F8B" w:rsidP="00062F8B">
      <w:pPr>
        <w:pStyle w:val="Heading2"/>
      </w:pPr>
      <w:r>
        <w:fldChar w:fldCharType="end"/>
      </w:r>
      <w:r>
        <w:fldChar w:fldCharType="begin"/>
      </w:r>
      <w:r>
        <w:instrText xml:space="preserve"> TOC \h \z \c "Table F" </w:instrText>
      </w:r>
      <w:r>
        <w:fldChar w:fldCharType="separate"/>
      </w:r>
    </w:p>
    <w:p w:rsidR="00062F8B" w:rsidRDefault="005E5A48">
      <w:pPr>
        <w:pStyle w:val="TableofFigures"/>
        <w:tabs>
          <w:tab w:val="right" w:leader="dot" w:pos="9629"/>
        </w:tabs>
        <w:rPr>
          <w:rFonts w:asciiTheme="minorHAnsi" w:eastAsiaTheme="minorEastAsia" w:hAnsiTheme="minorHAnsi" w:cstheme="minorBidi"/>
          <w:noProof/>
          <w:sz w:val="22"/>
          <w:szCs w:val="22"/>
          <w:lang w:val="en-NZ" w:eastAsia="en-NZ"/>
        </w:rPr>
      </w:pPr>
      <w:hyperlink w:anchor="_Toc456164811" w:history="1">
        <w:r w:rsidR="00062F8B" w:rsidRPr="00874619">
          <w:rPr>
            <w:rStyle w:val="Hyperlink"/>
            <w:noProof/>
          </w:rPr>
          <w:t>Table F 1: Draft efficiency labelling grades for refrigerated display cabinets.</w:t>
        </w:r>
        <w:r w:rsidR="00062F8B">
          <w:rPr>
            <w:noProof/>
            <w:webHidden/>
          </w:rPr>
          <w:tab/>
          <w:t xml:space="preserve">F  </w:t>
        </w:r>
        <w:r w:rsidR="00062F8B">
          <w:rPr>
            <w:noProof/>
            <w:webHidden/>
          </w:rPr>
          <w:fldChar w:fldCharType="begin"/>
        </w:r>
        <w:r w:rsidR="00062F8B">
          <w:rPr>
            <w:noProof/>
            <w:webHidden/>
          </w:rPr>
          <w:instrText xml:space="preserve"> PAGEREF _Toc456164811 \h </w:instrText>
        </w:r>
        <w:r w:rsidR="00062F8B">
          <w:rPr>
            <w:noProof/>
            <w:webHidden/>
          </w:rPr>
        </w:r>
        <w:r w:rsidR="00062F8B">
          <w:rPr>
            <w:noProof/>
            <w:webHidden/>
          </w:rPr>
          <w:fldChar w:fldCharType="separate"/>
        </w:r>
        <w:r w:rsidR="00062F8B">
          <w:rPr>
            <w:noProof/>
            <w:webHidden/>
          </w:rPr>
          <w:t>iii</w:t>
        </w:r>
        <w:r w:rsidR="00062F8B">
          <w:rPr>
            <w:noProof/>
            <w:webHidden/>
          </w:rPr>
          <w:fldChar w:fldCharType="end"/>
        </w:r>
      </w:hyperlink>
    </w:p>
    <w:p w:rsidR="00062F8B" w:rsidRDefault="005E5A48">
      <w:pPr>
        <w:pStyle w:val="TableofFigures"/>
        <w:tabs>
          <w:tab w:val="right" w:leader="dot" w:pos="9629"/>
        </w:tabs>
        <w:rPr>
          <w:rFonts w:asciiTheme="minorHAnsi" w:eastAsiaTheme="minorEastAsia" w:hAnsiTheme="minorHAnsi" w:cstheme="minorBidi"/>
          <w:noProof/>
          <w:sz w:val="22"/>
          <w:szCs w:val="22"/>
          <w:lang w:val="en-NZ" w:eastAsia="en-NZ"/>
        </w:rPr>
      </w:pPr>
      <w:hyperlink w:anchor="_Toc456164812" w:history="1">
        <w:r w:rsidR="00062F8B" w:rsidRPr="00874619">
          <w:rPr>
            <w:rStyle w:val="Hyperlink"/>
            <w:noProof/>
          </w:rPr>
          <w:t>Table F 2</w:t>
        </w:r>
        <w:r w:rsidR="00062F8B" w:rsidRPr="00874619">
          <w:rPr>
            <w:rStyle w:val="Hyperlink"/>
            <w:noProof/>
            <w:lang w:eastAsia="en-NZ"/>
          </w:rPr>
          <w:t>: Draft “MEPS” improvement implementation dates for refrigerated display cabinets</w:t>
        </w:r>
        <w:r w:rsidR="00062F8B">
          <w:rPr>
            <w:noProof/>
            <w:webHidden/>
          </w:rPr>
          <w:tab/>
        </w:r>
        <w:r w:rsidR="00062F8B">
          <w:rPr>
            <w:noProof/>
            <w:webHidden/>
          </w:rPr>
          <w:fldChar w:fldCharType="begin"/>
        </w:r>
        <w:r w:rsidR="00062F8B">
          <w:rPr>
            <w:noProof/>
            <w:webHidden/>
          </w:rPr>
          <w:instrText xml:space="preserve"> PAGEREF _Toc456164812 \h </w:instrText>
        </w:r>
        <w:r w:rsidR="00062F8B">
          <w:rPr>
            <w:noProof/>
            <w:webHidden/>
          </w:rPr>
        </w:r>
        <w:r w:rsidR="00062F8B">
          <w:rPr>
            <w:noProof/>
            <w:webHidden/>
          </w:rPr>
          <w:fldChar w:fldCharType="separate"/>
        </w:r>
        <w:r w:rsidR="00062F8B">
          <w:rPr>
            <w:noProof/>
            <w:webHidden/>
          </w:rPr>
          <w:t>iii</w:t>
        </w:r>
        <w:r w:rsidR="00062F8B">
          <w:rPr>
            <w:noProof/>
            <w:webHidden/>
          </w:rPr>
          <w:fldChar w:fldCharType="end"/>
        </w:r>
      </w:hyperlink>
    </w:p>
    <w:p w:rsidR="00062F8B" w:rsidRDefault="005E5A48">
      <w:pPr>
        <w:pStyle w:val="TableofFigures"/>
        <w:tabs>
          <w:tab w:val="right" w:leader="dot" w:pos="9629"/>
        </w:tabs>
        <w:rPr>
          <w:rFonts w:asciiTheme="minorHAnsi" w:eastAsiaTheme="minorEastAsia" w:hAnsiTheme="minorHAnsi" w:cstheme="minorBidi"/>
          <w:noProof/>
          <w:sz w:val="22"/>
          <w:szCs w:val="22"/>
          <w:lang w:val="en-NZ" w:eastAsia="en-NZ"/>
        </w:rPr>
      </w:pPr>
      <w:hyperlink w:anchor="_Toc456164813" w:history="1">
        <w:r w:rsidR="00062F8B" w:rsidRPr="00874619">
          <w:rPr>
            <w:rStyle w:val="Hyperlink"/>
            <w:noProof/>
          </w:rPr>
          <w:t>Table F 3</w:t>
        </w:r>
        <w:r w:rsidR="00062F8B" w:rsidRPr="00874619">
          <w:rPr>
            <w:rStyle w:val="Hyperlink"/>
            <w:noProof/>
            <w:lang w:eastAsia="en-NZ"/>
          </w:rPr>
          <w:t>: Draft M and N coefficients for Refrigerated display cabinets.</w:t>
        </w:r>
        <w:r w:rsidR="00062F8B">
          <w:rPr>
            <w:noProof/>
            <w:webHidden/>
          </w:rPr>
          <w:tab/>
        </w:r>
        <w:r w:rsidR="00062F8B">
          <w:rPr>
            <w:noProof/>
            <w:webHidden/>
          </w:rPr>
          <w:fldChar w:fldCharType="begin"/>
        </w:r>
        <w:r w:rsidR="00062F8B">
          <w:rPr>
            <w:noProof/>
            <w:webHidden/>
          </w:rPr>
          <w:instrText xml:space="preserve"> PAGEREF _Toc456164813 \h </w:instrText>
        </w:r>
        <w:r w:rsidR="00062F8B">
          <w:rPr>
            <w:noProof/>
            <w:webHidden/>
          </w:rPr>
        </w:r>
        <w:r w:rsidR="00062F8B">
          <w:rPr>
            <w:noProof/>
            <w:webHidden/>
          </w:rPr>
          <w:fldChar w:fldCharType="separate"/>
        </w:r>
        <w:r w:rsidR="00062F8B">
          <w:rPr>
            <w:noProof/>
            <w:webHidden/>
          </w:rPr>
          <w:t>iv</w:t>
        </w:r>
        <w:r w:rsidR="00062F8B">
          <w:rPr>
            <w:noProof/>
            <w:webHidden/>
          </w:rPr>
          <w:fldChar w:fldCharType="end"/>
        </w:r>
      </w:hyperlink>
    </w:p>
    <w:p w:rsidR="00062F8B" w:rsidRDefault="005E5A48">
      <w:pPr>
        <w:pStyle w:val="TableofFigures"/>
        <w:tabs>
          <w:tab w:val="right" w:leader="dot" w:pos="9629"/>
        </w:tabs>
        <w:rPr>
          <w:rFonts w:asciiTheme="minorHAnsi" w:eastAsiaTheme="minorEastAsia" w:hAnsiTheme="minorHAnsi" w:cstheme="minorBidi"/>
          <w:noProof/>
          <w:sz w:val="22"/>
          <w:szCs w:val="22"/>
          <w:lang w:val="en-NZ" w:eastAsia="en-NZ"/>
        </w:rPr>
      </w:pPr>
      <w:hyperlink w:anchor="_Toc456164814" w:history="1">
        <w:r w:rsidR="00062F8B" w:rsidRPr="00874619">
          <w:rPr>
            <w:rStyle w:val="Hyperlink"/>
            <w:noProof/>
          </w:rPr>
          <w:t>Table F 4</w:t>
        </w:r>
        <w:r w:rsidR="00062F8B" w:rsidRPr="00874619">
          <w:rPr>
            <w:rStyle w:val="Hyperlink"/>
            <w:noProof/>
            <w:lang w:val="en-NZ"/>
          </w:rPr>
          <w:t>. Coefficient values.</w:t>
        </w:r>
        <w:r w:rsidR="00062F8B">
          <w:rPr>
            <w:noProof/>
            <w:webHidden/>
          </w:rPr>
          <w:tab/>
        </w:r>
        <w:r w:rsidR="00062F8B">
          <w:rPr>
            <w:noProof/>
            <w:webHidden/>
          </w:rPr>
          <w:fldChar w:fldCharType="begin"/>
        </w:r>
        <w:r w:rsidR="00062F8B">
          <w:rPr>
            <w:noProof/>
            <w:webHidden/>
          </w:rPr>
          <w:instrText xml:space="preserve"> PAGEREF _Toc456164814 \h </w:instrText>
        </w:r>
        <w:r w:rsidR="00062F8B">
          <w:rPr>
            <w:noProof/>
            <w:webHidden/>
          </w:rPr>
        </w:r>
        <w:r w:rsidR="00062F8B">
          <w:rPr>
            <w:noProof/>
            <w:webHidden/>
          </w:rPr>
          <w:fldChar w:fldCharType="separate"/>
        </w:r>
        <w:r w:rsidR="00062F8B">
          <w:rPr>
            <w:noProof/>
            <w:webHidden/>
          </w:rPr>
          <w:t>iv</w:t>
        </w:r>
        <w:r w:rsidR="00062F8B">
          <w:rPr>
            <w:noProof/>
            <w:webHidden/>
          </w:rPr>
          <w:fldChar w:fldCharType="end"/>
        </w:r>
      </w:hyperlink>
    </w:p>
    <w:p w:rsidR="00062F8B" w:rsidRDefault="005E5A48">
      <w:pPr>
        <w:pStyle w:val="TableofFigures"/>
        <w:tabs>
          <w:tab w:val="right" w:leader="dot" w:pos="9629"/>
        </w:tabs>
        <w:rPr>
          <w:rFonts w:asciiTheme="minorHAnsi" w:eastAsiaTheme="minorEastAsia" w:hAnsiTheme="minorHAnsi" w:cstheme="minorBidi"/>
          <w:noProof/>
          <w:sz w:val="22"/>
          <w:szCs w:val="22"/>
          <w:lang w:val="en-NZ" w:eastAsia="en-NZ"/>
        </w:rPr>
      </w:pPr>
      <w:hyperlink w:anchor="_Toc456164815" w:history="1">
        <w:r w:rsidR="00062F8B" w:rsidRPr="00874619">
          <w:rPr>
            <w:rStyle w:val="Hyperlink"/>
            <w:noProof/>
          </w:rPr>
          <w:t>Table F 5</w:t>
        </w:r>
        <w:r w:rsidR="00062F8B" w:rsidRPr="00874619">
          <w:rPr>
            <w:rStyle w:val="Hyperlink"/>
            <w:noProof/>
            <w:lang w:eastAsia="en-NZ"/>
          </w:rPr>
          <w:t>: M and N coefficients for refrigerated storage cabinets.</w:t>
        </w:r>
        <w:r w:rsidR="00062F8B">
          <w:rPr>
            <w:noProof/>
            <w:webHidden/>
          </w:rPr>
          <w:tab/>
        </w:r>
        <w:r w:rsidR="00062F8B">
          <w:rPr>
            <w:noProof/>
            <w:webHidden/>
          </w:rPr>
          <w:fldChar w:fldCharType="begin"/>
        </w:r>
        <w:r w:rsidR="00062F8B">
          <w:rPr>
            <w:noProof/>
            <w:webHidden/>
          </w:rPr>
          <w:instrText xml:space="preserve"> PAGEREF _Toc456164815 \h </w:instrText>
        </w:r>
        <w:r w:rsidR="00062F8B">
          <w:rPr>
            <w:noProof/>
            <w:webHidden/>
          </w:rPr>
        </w:r>
        <w:r w:rsidR="00062F8B">
          <w:rPr>
            <w:noProof/>
            <w:webHidden/>
          </w:rPr>
          <w:fldChar w:fldCharType="separate"/>
        </w:r>
        <w:r w:rsidR="00062F8B">
          <w:rPr>
            <w:noProof/>
            <w:webHidden/>
          </w:rPr>
          <w:t>v</w:t>
        </w:r>
        <w:r w:rsidR="00062F8B">
          <w:rPr>
            <w:noProof/>
            <w:webHidden/>
          </w:rPr>
          <w:fldChar w:fldCharType="end"/>
        </w:r>
      </w:hyperlink>
    </w:p>
    <w:p w:rsidR="00062F8B" w:rsidRDefault="005E5A48">
      <w:pPr>
        <w:pStyle w:val="TableofFigures"/>
        <w:tabs>
          <w:tab w:val="right" w:leader="dot" w:pos="9629"/>
        </w:tabs>
        <w:rPr>
          <w:rFonts w:asciiTheme="minorHAnsi" w:eastAsiaTheme="minorEastAsia" w:hAnsiTheme="minorHAnsi" w:cstheme="minorBidi"/>
          <w:noProof/>
          <w:sz w:val="22"/>
          <w:szCs w:val="22"/>
          <w:lang w:val="en-NZ" w:eastAsia="en-NZ"/>
        </w:rPr>
      </w:pPr>
      <w:hyperlink w:anchor="_Toc456164816" w:history="1">
        <w:r w:rsidR="00062F8B" w:rsidRPr="00874619">
          <w:rPr>
            <w:rStyle w:val="Hyperlink"/>
            <w:noProof/>
          </w:rPr>
          <w:t>Table F 6</w:t>
        </w:r>
        <w:r w:rsidR="00062F8B" w:rsidRPr="00874619">
          <w:rPr>
            <w:rStyle w:val="Hyperlink"/>
            <w:noProof/>
            <w:lang w:eastAsia="en-NZ"/>
          </w:rPr>
          <w:t>: Efficiency labelling grades levels for storage cabinets:</w:t>
        </w:r>
        <w:r w:rsidR="00062F8B">
          <w:rPr>
            <w:noProof/>
            <w:webHidden/>
          </w:rPr>
          <w:tab/>
        </w:r>
        <w:r w:rsidR="00062F8B">
          <w:rPr>
            <w:noProof/>
            <w:webHidden/>
          </w:rPr>
          <w:fldChar w:fldCharType="begin"/>
        </w:r>
        <w:r w:rsidR="00062F8B">
          <w:rPr>
            <w:noProof/>
            <w:webHidden/>
          </w:rPr>
          <w:instrText xml:space="preserve"> PAGEREF _Toc456164816 \h </w:instrText>
        </w:r>
        <w:r w:rsidR="00062F8B">
          <w:rPr>
            <w:noProof/>
            <w:webHidden/>
          </w:rPr>
        </w:r>
        <w:r w:rsidR="00062F8B">
          <w:rPr>
            <w:noProof/>
            <w:webHidden/>
          </w:rPr>
          <w:fldChar w:fldCharType="separate"/>
        </w:r>
        <w:r w:rsidR="00062F8B">
          <w:rPr>
            <w:noProof/>
            <w:webHidden/>
          </w:rPr>
          <w:t>vi</w:t>
        </w:r>
        <w:r w:rsidR="00062F8B">
          <w:rPr>
            <w:noProof/>
            <w:webHidden/>
          </w:rPr>
          <w:fldChar w:fldCharType="end"/>
        </w:r>
      </w:hyperlink>
    </w:p>
    <w:p w:rsidR="00062F8B" w:rsidRDefault="005E5A48">
      <w:pPr>
        <w:pStyle w:val="TableofFigures"/>
        <w:tabs>
          <w:tab w:val="right" w:leader="dot" w:pos="9629"/>
        </w:tabs>
        <w:rPr>
          <w:rFonts w:asciiTheme="minorHAnsi" w:eastAsiaTheme="minorEastAsia" w:hAnsiTheme="minorHAnsi" w:cstheme="minorBidi"/>
          <w:noProof/>
          <w:sz w:val="22"/>
          <w:szCs w:val="22"/>
          <w:lang w:val="en-NZ" w:eastAsia="en-NZ"/>
        </w:rPr>
      </w:pPr>
      <w:hyperlink w:anchor="_Toc456164817" w:history="1">
        <w:r w:rsidR="00062F8B" w:rsidRPr="00874619">
          <w:rPr>
            <w:rStyle w:val="Hyperlink"/>
            <w:noProof/>
          </w:rPr>
          <w:t>Table F 7</w:t>
        </w:r>
        <w:r w:rsidR="00062F8B" w:rsidRPr="00874619">
          <w:rPr>
            <w:rStyle w:val="Hyperlink"/>
            <w:noProof/>
            <w:lang w:eastAsia="en-NZ"/>
          </w:rPr>
          <w:t>: “MEPS” improvement implementation dates for refrigerated storage cabinets.</w:t>
        </w:r>
        <w:r w:rsidR="00062F8B">
          <w:rPr>
            <w:noProof/>
            <w:webHidden/>
          </w:rPr>
          <w:tab/>
        </w:r>
        <w:r w:rsidR="00062F8B">
          <w:rPr>
            <w:noProof/>
            <w:webHidden/>
          </w:rPr>
          <w:fldChar w:fldCharType="begin"/>
        </w:r>
        <w:r w:rsidR="00062F8B">
          <w:rPr>
            <w:noProof/>
            <w:webHidden/>
          </w:rPr>
          <w:instrText xml:space="preserve"> PAGEREF _Toc456164817 \h </w:instrText>
        </w:r>
        <w:r w:rsidR="00062F8B">
          <w:rPr>
            <w:noProof/>
            <w:webHidden/>
          </w:rPr>
        </w:r>
        <w:r w:rsidR="00062F8B">
          <w:rPr>
            <w:noProof/>
            <w:webHidden/>
          </w:rPr>
          <w:fldChar w:fldCharType="separate"/>
        </w:r>
        <w:r w:rsidR="00062F8B">
          <w:rPr>
            <w:noProof/>
            <w:webHidden/>
          </w:rPr>
          <w:t>vi</w:t>
        </w:r>
        <w:r w:rsidR="00062F8B">
          <w:rPr>
            <w:noProof/>
            <w:webHidden/>
          </w:rPr>
          <w:fldChar w:fldCharType="end"/>
        </w:r>
      </w:hyperlink>
    </w:p>
    <w:p w:rsidR="00062F8B" w:rsidRDefault="005E5A48">
      <w:pPr>
        <w:pStyle w:val="TableofFigures"/>
        <w:tabs>
          <w:tab w:val="right" w:leader="dot" w:pos="9629"/>
        </w:tabs>
        <w:rPr>
          <w:rFonts w:asciiTheme="minorHAnsi" w:eastAsiaTheme="minorEastAsia" w:hAnsiTheme="minorHAnsi" w:cstheme="minorBidi"/>
          <w:noProof/>
          <w:sz w:val="22"/>
          <w:szCs w:val="22"/>
          <w:lang w:val="en-NZ" w:eastAsia="en-NZ"/>
        </w:rPr>
      </w:pPr>
      <w:hyperlink w:anchor="_Toc456164818" w:history="1">
        <w:r w:rsidR="00062F8B" w:rsidRPr="00874619">
          <w:rPr>
            <w:rStyle w:val="Hyperlink"/>
            <w:noProof/>
          </w:rPr>
          <w:t>Table F 8: PRC Energy efficiency grades of refrigerated display cabinets with remote condensing units.</w:t>
        </w:r>
        <w:r w:rsidR="00062F8B">
          <w:rPr>
            <w:noProof/>
            <w:webHidden/>
          </w:rPr>
          <w:tab/>
        </w:r>
        <w:r w:rsidR="00062F8B">
          <w:rPr>
            <w:noProof/>
            <w:webHidden/>
          </w:rPr>
          <w:fldChar w:fldCharType="begin"/>
        </w:r>
        <w:r w:rsidR="00062F8B">
          <w:rPr>
            <w:noProof/>
            <w:webHidden/>
          </w:rPr>
          <w:instrText xml:space="preserve"> PAGEREF _Toc456164818 \h </w:instrText>
        </w:r>
        <w:r w:rsidR="00062F8B">
          <w:rPr>
            <w:noProof/>
            <w:webHidden/>
          </w:rPr>
        </w:r>
        <w:r w:rsidR="00062F8B">
          <w:rPr>
            <w:noProof/>
            <w:webHidden/>
          </w:rPr>
          <w:fldChar w:fldCharType="separate"/>
        </w:r>
        <w:r w:rsidR="00062F8B">
          <w:rPr>
            <w:noProof/>
            <w:webHidden/>
          </w:rPr>
          <w:t>viii</w:t>
        </w:r>
        <w:r w:rsidR="00062F8B">
          <w:rPr>
            <w:noProof/>
            <w:webHidden/>
          </w:rPr>
          <w:fldChar w:fldCharType="end"/>
        </w:r>
      </w:hyperlink>
    </w:p>
    <w:p w:rsidR="00393899" w:rsidRDefault="00062F8B" w:rsidP="00062F8B">
      <w:pPr>
        <w:pStyle w:val="Heading2"/>
      </w:pPr>
      <w:r>
        <w:fldChar w:fldCharType="end"/>
      </w:r>
    </w:p>
    <w:p w:rsidR="00BD0CDF" w:rsidRDefault="00E61508" w:rsidP="00A0181F">
      <w:pPr>
        <w:pStyle w:val="Heading2"/>
      </w:pPr>
      <w:bookmarkStart w:id="42" w:name="_Toc456104622"/>
      <w:r>
        <w:t>L</w:t>
      </w:r>
      <w:r w:rsidR="00BD0CDF">
        <w:t>ist of figures</w:t>
      </w:r>
      <w:bookmarkEnd w:id="38"/>
      <w:bookmarkEnd w:id="39"/>
      <w:bookmarkEnd w:id="40"/>
      <w:bookmarkEnd w:id="41"/>
      <w:bookmarkEnd w:id="42"/>
    </w:p>
    <w:p w:rsidR="004B3C70" w:rsidRDefault="00704E18">
      <w:pPr>
        <w:pStyle w:val="TableofFigures"/>
        <w:tabs>
          <w:tab w:val="right" w:leader="dot" w:pos="9629"/>
        </w:tabs>
        <w:rPr>
          <w:rFonts w:asciiTheme="minorHAnsi" w:eastAsiaTheme="minorEastAsia" w:hAnsiTheme="minorHAnsi" w:cstheme="minorBidi"/>
          <w:noProof/>
          <w:sz w:val="22"/>
          <w:szCs w:val="22"/>
          <w:lang w:eastAsia="en-AU"/>
        </w:rPr>
      </w:pPr>
      <w:r>
        <w:rPr>
          <w:rFonts w:asciiTheme="minorHAnsi" w:eastAsiaTheme="minorEastAsia" w:hAnsiTheme="minorHAnsi" w:cstheme="minorBidi"/>
          <w:noProof/>
          <w:sz w:val="22"/>
          <w:szCs w:val="22"/>
          <w:lang w:val="en-NZ" w:eastAsia="en-NZ"/>
        </w:rPr>
        <w:fldChar w:fldCharType="begin"/>
      </w:r>
      <w:r>
        <w:rPr>
          <w:rFonts w:asciiTheme="minorHAnsi" w:eastAsiaTheme="minorEastAsia" w:hAnsiTheme="minorHAnsi" w:cstheme="minorBidi"/>
          <w:noProof/>
          <w:sz w:val="22"/>
          <w:szCs w:val="22"/>
          <w:lang w:val="en-NZ" w:eastAsia="en-NZ"/>
        </w:rPr>
        <w:instrText xml:space="preserve"> TOC \h \z \c "Figure" </w:instrText>
      </w:r>
      <w:r>
        <w:rPr>
          <w:rFonts w:asciiTheme="minorHAnsi" w:eastAsiaTheme="minorEastAsia" w:hAnsiTheme="minorHAnsi" w:cstheme="minorBidi"/>
          <w:noProof/>
          <w:sz w:val="22"/>
          <w:szCs w:val="22"/>
          <w:lang w:val="en-NZ" w:eastAsia="en-NZ"/>
        </w:rPr>
        <w:fldChar w:fldCharType="separate"/>
      </w:r>
      <w:hyperlink w:anchor="_Toc456104715" w:history="1">
        <w:r w:rsidR="004B3C70" w:rsidRPr="007E3D14">
          <w:rPr>
            <w:rStyle w:val="Hyperlink"/>
            <w:noProof/>
          </w:rPr>
          <w:t>Figure 1: Examples of refrigerated display cabinets.</w:t>
        </w:r>
        <w:r w:rsidR="004B3C70">
          <w:rPr>
            <w:noProof/>
            <w:webHidden/>
          </w:rPr>
          <w:tab/>
        </w:r>
        <w:r w:rsidR="004B3C70">
          <w:rPr>
            <w:noProof/>
            <w:webHidden/>
          </w:rPr>
          <w:fldChar w:fldCharType="begin"/>
        </w:r>
        <w:r w:rsidR="004B3C70">
          <w:rPr>
            <w:noProof/>
            <w:webHidden/>
          </w:rPr>
          <w:instrText xml:space="preserve"> PAGEREF _Toc456104715 \h </w:instrText>
        </w:r>
        <w:r w:rsidR="004B3C70">
          <w:rPr>
            <w:noProof/>
            <w:webHidden/>
          </w:rPr>
        </w:r>
        <w:r w:rsidR="004B3C70">
          <w:rPr>
            <w:noProof/>
            <w:webHidden/>
          </w:rPr>
          <w:fldChar w:fldCharType="separate"/>
        </w:r>
        <w:r w:rsidR="00062F8B">
          <w:rPr>
            <w:noProof/>
            <w:webHidden/>
          </w:rPr>
          <w:t>2</w:t>
        </w:r>
        <w:r w:rsidR="004B3C70">
          <w:rPr>
            <w:noProof/>
            <w:webHidden/>
          </w:rPr>
          <w:fldChar w:fldCharType="end"/>
        </w:r>
      </w:hyperlink>
    </w:p>
    <w:p w:rsidR="004B3C70" w:rsidRDefault="005E5A48">
      <w:pPr>
        <w:pStyle w:val="TableofFigures"/>
        <w:tabs>
          <w:tab w:val="right" w:leader="dot" w:pos="9629"/>
        </w:tabs>
        <w:rPr>
          <w:rFonts w:asciiTheme="minorHAnsi" w:eastAsiaTheme="minorEastAsia" w:hAnsiTheme="minorHAnsi" w:cstheme="minorBidi"/>
          <w:noProof/>
          <w:sz w:val="22"/>
          <w:szCs w:val="22"/>
          <w:lang w:eastAsia="en-AU"/>
        </w:rPr>
      </w:pPr>
      <w:hyperlink w:anchor="_Toc456104716" w:history="1">
        <w:r w:rsidR="004B3C70" w:rsidRPr="007E3D14">
          <w:rPr>
            <w:rStyle w:val="Hyperlink"/>
            <w:noProof/>
          </w:rPr>
          <w:t>Figure 2: storage cabinets</w:t>
        </w:r>
        <w:r w:rsidR="004B3C70">
          <w:rPr>
            <w:noProof/>
            <w:webHidden/>
          </w:rPr>
          <w:tab/>
        </w:r>
        <w:r w:rsidR="004B3C70">
          <w:rPr>
            <w:noProof/>
            <w:webHidden/>
          </w:rPr>
          <w:fldChar w:fldCharType="begin"/>
        </w:r>
        <w:r w:rsidR="004B3C70">
          <w:rPr>
            <w:noProof/>
            <w:webHidden/>
          </w:rPr>
          <w:instrText xml:space="preserve"> PAGEREF _Toc456104716 \h </w:instrText>
        </w:r>
        <w:r w:rsidR="004B3C70">
          <w:rPr>
            <w:noProof/>
            <w:webHidden/>
          </w:rPr>
        </w:r>
        <w:r w:rsidR="004B3C70">
          <w:rPr>
            <w:noProof/>
            <w:webHidden/>
          </w:rPr>
          <w:fldChar w:fldCharType="separate"/>
        </w:r>
        <w:r w:rsidR="00062F8B">
          <w:rPr>
            <w:noProof/>
            <w:webHidden/>
          </w:rPr>
          <w:t>2</w:t>
        </w:r>
        <w:r w:rsidR="004B3C70">
          <w:rPr>
            <w:noProof/>
            <w:webHidden/>
          </w:rPr>
          <w:fldChar w:fldCharType="end"/>
        </w:r>
      </w:hyperlink>
    </w:p>
    <w:p w:rsidR="004B3C70" w:rsidRDefault="005E5A48">
      <w:pPr>
        <w:pStyle w:val="TableofFigures"/>
        <w:tabs>
          <w:tab w:val="right" w:leader="dot" w:pos="9629"/>
        </w:tabs>
        <w:rPr>
          <w:rFonts w:asciiTheme="minorHAnsi" w:eastAsiaTheme="minorEastAsia" w:hAnsiTheme="minorHAnsi" w:cstheme="minorBidi"/>
          <w:noProof/>
          <w:sz w:val="22"/>
          <w:szCs w:val="22"/>
          <w:lang w:eastAsia="en-AU"/>
        </w:rPr>
      </w:pPr>
      <w:hyperlink w:anchor="_Toc456104717" w:history="1">
        <w:r w:rsidR="004B3C70" w:rsidRPr="007E3D14">
          <w:rPr>
            <w:rStyle w:val="Hyperlink"/>
            <w:noProof/>
          </w:rPr>
          <w:t>Figure 3: Refrigerated commercial cabinet supply chain.</w:t>
        </w:r>
        <w:r w:rsidR="004B3C70">
          <w:rPr>
            <w:noProof/>
            <w:webHidden/>
          </w:rPr>
          <w:tab/>
        </w:r>
        <w:r w:rsidR="004B3C70">
          <w:rPr>
            <w:noProof/>
            <w:webHidden/>
          </w:rPr>
          <w:fldChar w:fldCharType="begin"/>
        </w:r>
        <w:r w:rsidR="004B3C70">
          <w:rPr>
            <w:noProof/>
            <w:webHidden/>
          </w:rPr>
          <w:instrText xml:space="preserve"> PAGEREF _Toc456104717 \h </w:instrText>
        </w:r>
        <w:r w:rsidR="004B3C70">
          <w:rPr>
            <w:noProof/>
            <w:webHidden/>
          </w:rPr>
        </w:r>
        <w:r w:rsidR="004B3C70">
          <w:rPr>
            <w:noProof/>
            <w:webHidden/>
          </w:rPr>
          <w:fldChar w:fldCharType="separate"/>
        </w:r>
        <w:r w:rsidR="00062F8B">
          <w:rPr>
            <w:noProof/>
            <w:webHidden/>
          </w:rPr>
          <w:t>3</w:t>
        </w:r>
        <w:r w:rsidR="004B3C70">
          <w:rPr>
            <w:noProof/>
            <w:webHidden/>
          </w:rPr>
          <w:fldChar w:fldCharType="end"/>
        </w:r>
      </w:hyperlink>
    </w:p>
    <w:p w:rsidR="004B3C70" w:rsidRDefault="005E5A48">
      <w:pPr>
        <w:pStyle w:val="TableofFigures"/>
        <w:tabs>
          <w:tab w:val="right" w:leader="dot" w:pos="9629"/>
        </w:tabs>
        <w:rPr>
          <w:rFonts w:asciiTheme="minorHAnsi" w:eastAsiaTheme="minorEastAsia" w:hAnsiTheme="minorHAnsi" w:cstheme="minorBidi"/>
          <w:noProof/>
          <w:sz w:val="22"/>
          <w:szCs w:val="22"/>
          <w:lang w:eastAsia="en-AU"/>
        </w:rPr>
      </w:pPr>
      <w:hyperlink w:anchor="_Toc456104718" w:history="1">
        <w:r w:rsidR="004B3C70" w:rsidRPr="007E3D14">
          <w:rPr>
            <w:rStyle w:val="Hyperlink"/>
            <w:noProof/>
          </w:rPr>
          <w:t>Figure 4: 2014 estimated energy use of Refrigerated display and storage cabinets in Australia and New Zealand.   (the abbreviation ‘cab’ = cabinet)</w:t>
        </w:r>
        <w:r w:rsidR="004B3C70">
          <w:rPr>
            <w:noProof/>
            <w:webHidden/>
          </w:rPr>
          <w:tab/>
        </w:r>
        <w:r w:rsidR="004B3C70">
          <w:rPr>
            <w:noProof/>
            <w:webHidden/>
          </w:rPr>
          <w:fldChar w:fldCharType="begin"/>
        </w:r>
        <w:r w:rsidR="004B3C70">
          <w:rPr>
            <w:noProof/>
            <w:webHidden/>
          </w:rPr>
          <w:instrText xml:space="preserve"> PAGEREF _Toc456104718 \h </w:instrText>
        </w:r>
        <w:r w:rsidR="004B3C70">
          <w:rPr>
            <w:noProof/>
            <w:webHidden/>
          </w:rPr>
        </w:r>
        <w:r w:rsidR="004B3C70">
          <w:rPr>
            <w:noProof/>
            <w:webHidden/>
          </w:rPr>
          <w:fldChar w:fldCharType="separate"/>
        </w:r>
        <w:r w:rsidR="00062F8B">
          <w:rPr>
            <w:noProof/>
            <w:webHidden/>
          </w:rPr>
          <w:t>5</w:t>
        </w:r>
        <w:r w:rsidR="004B3C70">
          <w:rPr>
            <w:noProof/>
            <w:webHidden/>
          </w:rPr>
          <w:fldChar w:fldCharType="end"/>
        </w:r>
      </w:hyperlink>
    </w:p>
    <w:p w:rsidR="004B3C70" w:rsidRDefault="005E5A48">
      <w:pPr>
        <w:pStyle w:val="TableofFigures"/>
        <w:tabs>
          <w:tab w:val="right" w:leader="dot" w:pos="9629"/>
        </w:tabs>
        <w:rPr>
          <w:rFonts w:asciiTheme="minorHAnsi" w:eastAsiaTheme="minorEastAsia" w:hAnsiTheme="minorHAnsi" w:cstheme="minorBidi"/>
          <w:noProof/>
          <w:sz w:val="22"/>
          <w:szCs w:val="22"/>
          <w:lang w:eastAsia="en-AU"/>
        </w:rPr>
      </w:pPr>
      <w:hyperlink w:anchor="_Toc456104719" w:history="1">
        <w:r w:rsidR="004B3C70" w:rsidRPr="007E3D14">
          <w:rPr>
            <w:rStyle w:val="Hyperlink"/>
            <w:noProof/>
          </w:rPr>
          <w:t>Figure 5: 2013 Refrigerated Cabinet Stock in Australia (estimate based on outlets).</w:t>
        </w:r>
        <w:r w:rsidR="004B3C70">
          <w:rPr>
            <w:noProof/>
            <w:webHidden/>
          </w:rPr>
          <w:tab/>
        </w:r>
        <w:r w:rsidR="004B3C70">
          <w:rPr>
            <w:noProof/>
            <w:webHidden/>
          </w:rPr>
          <w:fldChar w:fldCharType="begin"/>
        </w:r>
        <w:r w:rsidR="004B3C70">
          <w:rPr>
            <w:noProof/>
            <w:webHidden/>
          </w:rPr>
          <w:instrText xml:space="preserve"> PAGEREF _Toc456104719 \h </w:instrText>
        </w:r>
        <w:r w:rsidR="004B3C70">
          <w:rPr>
            <w:noProof/>
            <w:webHidden/>
          </w:rPr>
        </w:r>
        <w:r w:rsidR="004B3C70">
          <w:rPr>
            <w:noProof/>
            <w:webHidden/>
          </w:rPr>
          <w:fldChar w:fldCharType="separate"/>
        </w:r>
        <w:r w:rsidR="00062F8B">
          <w:rPr>
            <w:noProof/>
            <w:webHidden/>
          </w:rPr>
          <w:t>6</w:t>
        </w:r>
        <w:r w:rsidR="004B3C70">
          <w:rPr>
            <w:noProof/>
            <w:webHidden/>
          </w:rPr>
          <w:fldChar w:fldCharType="end"/>
        </w:r>
      </w:hyperlink>
    </w:p>
    <w:p w:rsidR="004B3C70" w:rsidRDefault="005E5A48">
      <w:pPr>
        <w:pStyle w:val="TableofFigures"/>
        <w:tabs>
          <w:tab w:val="right" w:leader="dot" w:pos="9629"/>
        </w:tabs>
        <w:rPr>
          <w:rFonts w:asciiTheme="minorHAnsi" w:eastAsiaTheme="minorEastAsia" w:hAnsiTheme="minorHAnsi" w:cstheme="minorBidi"/>
          <w:noProof/>
          <w:sz w:val="22"/>
          <w:szCs w:val="22"/>
          <w:lang w:eastAsia="en-AU"/>
        </w:rPr>
      </w:pPr>
      <w:hyperlink w:anchor="_Toc456104720" w:history="1">
        <w:r w:rsidR="004B3C70" w:rsidRPr="007E3D14">
          <w:rPr>
            <w:rStyle w:val="Hyperlink"/>
            <w:noProof/>
          </w:rPr>
          <w:t>Figure 6: Projected stock in Australia from 2000 to 2030.</w:t>
        </w:r>
        <w:r w:rsidR="004B3C70">
          <w:rPr>
            <w:noProof/>
            <w:webHidden/>
          </w:rPr>
          <w:tab/>
        </w:r>
        <w:r w:rsidR="004B3C70">
          <w:rPr>
            <w:noProof/>
            <w:webHidden/>
          </w:rPr>
          <w:fldChar w:fldCharType="begin"/>
        </w:r>
        <w:r w:rsidR="004B3C70">
          <w:rPr>
            <w:noProof/>
            <w:webHidden/>
          </w:rPr>
          <w:instrText xml:space="preserve"> PAGEREF _Toc456104720 \h </w:instrText>
        </w:r>
        <w:r w:rsidR="004B3C70">
          <w:rPr>
            <w:noProof/>
            <w:webHidden/>
          </w:rPr>
        </w:r>
        <w:r w:rsidR="004B3C70">
          <w:rPr>
            <w:noProof/>
            <w:webHidden/>
          </w:rPr>
          <w:fldChar w:fldCharType="separate"/>
        </w:r>
        <w:r w:rsidR="00062F8B">
          <w:rPr>
            <w:noProof/>
            <w:webHidden/>
          </w:rPr>
          <w:t>6</w:t>
        </w:r>
        <w:r w:rsidR="004B3C70">
          <w:rPr>
            <w:noProof/>
            <w:webHidden/>
          </w:rPr>
          <w:fldChar w:fldCharType="end"/>
        </w:r>
      </w:hyperlink>
    </w:p>
    <w:p w:rsidR="004B3C70" w:rsidRDefault="005E5A48">
      <w:pPr>
        <w:pStyle w:val="TableofFigures"/>
        <w:tabs>
          <w:tab w:val="right" w:leader="dot" w:pos="9629"/>
        </w:tabs>
        <w:rPr>
          <w:rFonts w:asciiTheme="minorHAnsi" w:eastAsiaTheme="minorEastAsia" w:hAnsiTheme="minorHAnsi" w:cstheme="minorBidi"/>
          <w:noProof/>
          <w:sz w:val="22"/>
          <w:szCs w:val="22"/>
          <w:lang w:eastAsia="en-AU"/>
        </w:rPr>
      </w:pPr>
      <w:hyperlink w:anchor="_Toc456104721" w:history="1">
        <w:r w:rsidR="004B3C70" w:rsidRPr="007E3D14">
          <w:rPr>
            <w:rStyle w:val="Hyperlink"/>
            <w:noProof/>
          </w:rPr>
          <w:t>Figure 7: Projected stock in New Zealand from 2000 to 2030.</w:t>
        </w:r>
        <w:r w:rsidR="004B3C70">
          <w:rPr>
            <w:noProof/>
            <w:webHidden/>
          </w:rPr>
          <w:tab/>
        </w:r>
        <w:r w:rsidR="004B3C70">
          <w:rPr>
            <w:noProof/>
            <w:webHidden/>
          </w:rPr>
          <w:fldChar w:fldCharType="begin"/>
        </w:r>
        <w:r w:rsidR="004B3C70">
          <w:rPr>
            <w:noProof/>
            <w:webHidden/>
          </w:rPr>
          <w:instrText xml:space="preserve"> PAGEREF _Toc456104721 \h </w:instrText>
        </w:r>
        <w:r w:rsidR="004B3C70">
          <w:rPr>
            <w:noProof/>
            <w:webHidden/>
          </w:rPr>
        </w:r>
        <w:r w:rsidR="004B3C70">
          <w:rPr>
            <w:noProof/>
            <w:webHidden/>
          </w:rPr>
          <w:fldChar w:fldCharType="separate"/>
        </w:r>
        <w:r w:rsidR="00062F8B">
          <w:rPr>
            <w:noProof/>
            <w:webHidden/>
          </w:rPr>
          <w:t>7</w:t>
        </w:r>
        <w:r w:rsidR="004B3C70">
          <w:rPr>
            <w:noProof/>
            <w:webHidden/>
          </w:rPr>
          <w:fldChar w:fldCharType="end"/>
        </w:r>
      </w:hyperlink>
    </w:p>
    <w:p w:rsidR="004B3C70" w:rsidRDefault="005E5A48">
      <w:pPr>
        <w:pStyle w:val="TableofFigures"/>
        <w:tabs>
          <w:tab w:val="right" w:leader="dot" w:pos="9629"/>
        </w:tabs>
        <w:rPr>
          <w:rFonts w:asciiTheme="minorHAnsi" w:eastAsiaTheme="minorEastAsia" w:hAnsiTheme="minorHAnsi" w:cstheme="minorBidi"/>
          <w:noProof/>
          <w:sz w:val="22"/>
          <w:szCs w:val="22"/>
          <w:lang w:eastAsia="en-AU"/>
        </w:rPr>
      </w:pPr>
      <w:hyperlink w:anchor="_Toc456104722" w:history="1">
        <w:r w:rsidR="004B3C70" w:rsidRPr="007E3D14">
          <w:rPr>
            <w:rStyle w:val="Hyperlink"/>
            <w:noProof/>
          </w:rPr>
          <w:t xml:space="preserve">Figure 8: 2013 Refrigerated Cabinet Stock in New Zealand </w:t>
        </w:r>
        <w:r w:rsidR="004B3C70">
          <w:rPr>
            <w:noProof/>
            <w:webHidden/>
          </w:rPr>
          <w:tab/>
        </w:r>
        <w:r w:rsidR="004B3C70">
          <w:rPr>
            <w:noProof/>
            <w:webHidden/>
          </w:rPr>
          <w:fldChar w:fldCharType="begin"/>
        </w:r>
        <w:r w:rsidR="004B3C70">
          <w:rPr>
            <w:noProof/>
            <w:webHidden/>
          </w:rPr>
          <w:instrText xml:space="preserve"> PAGEREF _Toc456104722 \h </w:instrText>
        </w:r>
        <w:r w:rsidR="004B3C70">
          <w:rPr>
            <w:noProof/>
            <w:webHidden/>
          </w:rPr>
        </w:r>
        <w:r w:rsidR="004B3C70">
          <w:rPr>
            <w:noProof/>
            <w:webHidden/>
          </w:rPr>
          <w:fldChar w:fldCharType="separate"/>
        </w:r>
        <w:r w:rsidR="00062F8B">
          <w:rPr>
            <w:noProof/>
            <w:webHidden/>
          </w:rPr>
          <w:t>8</w:t>
        </w:r>
        <w:r w:rsidR="004B3C70">
          <w:rPr>
            <w:noProof/>
            <w:webHidden/>
          </w:rPr>
          <w:fldChar w:fldCharType="end"/>
        </w:r>
      </w:hyperlink>
    </w:p>
    <w:p w:rsidR="004B3C70" w:rsidRDefault="005E5A48">
      <w:pPr>
        <w:pStyle w:val="TableofFigures"/>
        <w:tabs>
          <w:tab w:val="right" w:leader="dot" w:pos="9629"/>
        </w:tabs>
        <w:rPr>
          <w:rFonts w:asciiTheme="minorHAnsi" w:eastAsiaTheme="minorEastAsia" w:hAnsiTheme="minorHAnsi" w:cstheme="minorBidi"/>
          <w:noProof/>
          <w:sz w:val="22"/>
          <w:szCs w:val="22"/>
          <w:lang w:eastAsia="en-AU"/>
        </w:rPr>
      </w:pPr>
      <w:hyperlink w:anchor="_Toc456104723" w:history="1">
        <w:r w:rsidR="004B3C70" w:rsidRPr="007E3D14">
          <w:rPr>
            <w:rStyle w:val="Hyperlink"/>
            <w:noProof/>
          </w:rPr>
          <w:t>Figure 9:  Process map for the Interpretation of AS 1731</w:t>
        </w:r>
        <w:r w:rsidR="004B3C70">
          <w:rPr>
            <w:noProof/>
            <w:webHidden/>
          </w:rPr>
          <w:tab/>
        </w:r>
        <w:r w:rsidR="004B3C70">
          <w:rPr>
            <w:noProof/>
            <w:webHidden/>
          </w:rPr>
          <w:fldChar w:fldCharType="begin"/>
        </w:r>
        <w:r w:rsidR="004B3C70">
          <w:rPr>
            <w:noProof/>
            <w:webHidden/>
          </w:rPr>
          <w:instrText xml:space="preserve"> PAGEREF _Toc456104723 \h </w:instrText>
        </w:r>
        <w:r w:rsidR="004B3C70">
          <w:rPr>
            <w:noProof/>
            <w:webHidden/>
          </w:rPr>
        </w:r>
        <w:r w:rsidR="004B3C70">
          <w:rPr>
            <w:noProof/>
            <w:webHidden/>
          </w:rPr>
          <w:fldChar w:fldCharType="separate"/>
        </w:r>
        <w:r w:rsidR="00062F8B">
          <w:rPr>
            <w:noProof/>
            <w:webHidden/>
          </w:rPr>
          <w:t>12</w:t>
        </w:r>
        <w:r w:rsidR="004B3C70">
          <w:rPr>
            <w:noProof/>
            <w:webHidden/>
          </w:rPr>
          <w:fldChar w:fldCharType="end"/>
        </w:r>
      </w:hyperlink>
    </w:p>
    <w:p w:rsidR="004B3C70" w:rsidRDefault="005E5A48">
      <w:pPr>
        <w:pStyle w:val="TableofFigures"/>
        <w:tabs>
          <w:tab w:val="right" w:leader="dot" w:pos="9629"/>
        </w:tabs>
        <w:rPr>
          <w:rFonts w:asciiTheme="minorHAnsi" w:eastAsiaTheme="minorEastAsia" w:hAnsiTheme="minorHAnsi" w:cstheme="minorBidi"/>
          <w:noProof/>
          <w:sz w:val="22"/>
          <w:szCs w:val="22"/>
          <w:lang w:eastAsia="en-AU"/>
        </w:rPr>
      </w:pPr>
      <w:hyperlink w:anchor="_Toc456104724" w:history="1">
        <w:r w:rsidR="004B3C70" w:rsidRPr="007E3D14">
          <w:rPr>
            <w:rStyle w:val="Hyperlink"/>
            <w:noProof/>
          </w:rPr>
          <w:t>Figure 10</w:t>
        </w:r>
        <w:r w:rsidR="004B3C70" w:rsidRPr="007E3D14">
          <w:rPr>
            <w:rStyle w:val="Hyperlink"/>
            <w:noProof/>
            <w:lang w:eastAsia="en-NZ"/>
          </w:rPr>
          <w:t xml:space="preserve">: </w:t>
        </w:r>
        <w:r w:rsidR="004B3C70" w:rsidRPr="007E3D14">
          <w:rPr>
            <w:rStyle w:val="Hyperlink"/>
            <w:noProof/>
          </w:rPr>
          <w:t>Sales weighted average efficiency (NZ data) for the most popular cabinet classes.</w:t>
        </w:r>
        <w:r w:rsidR="004B3C70">
          <w:rPr>
            <w:noProof/>
            <w:webHidden/>
          </w:rPr>
          <w:tab/>
        </w:r>
        <w:r w:rsidR="004B3C70">
          <w:rPr>
            <w:noProof/>
            <w:webHidden/>
          </w:rPr>
          <w:fldChar w:fldCharType="begin"/>
        </w:r>
        <w:r w:rsidR="004B3C70">
          <w:rPr>
            <w:noProof/>
            <w:webHidden/>
          </w:rPr>
          <w:instrText xml:space="preserve"> PAGEREF _Toc456104724 \h </w:instrText>
        </w:r>
        <w:r w:rsidR="004B3C70">
          <w:rPr>
            <w:noProof/>
            <w:webHidden/>
          </w:rPr>
        </w:r>
        <w:r w:rsidR="004B3C70">
          <w:rPr>
            <w:noProof/>
            <w:webHidden/>
          </w:rPr>
          <w:fldChar w:fldCharType="separate"/>
        </w:r>
        <w:r w:rsidR="00062F8B">
          <w:rPr>
            <w:noProof/>
            <w:webHidden/>
          </w:rPr>
          <w:t>13</w:t>
        </w:r>
        <w:r w:rsidR="004B3C70">
          <w:rPr>
            <w:noProof/>
            <w:webHidden/>
          </w:rPr>
          <w:fldChar w:fldCharType="end"/>
        </w:r>
      </w:hyperlink>
    </w:p>
    <w:p w:rsidR="004B3C70" w:rsidRDefault="005E5A48">
      <w:pPr>
        <w:pStyle w:val="TableofFigures"/>
        <w:tabs>
          <w:tab w:val="right" w:leader="dot" w:pos="9629"/>
        </w:tabs>
        <w:rPr>
          <w:rFonts w:asciiTheme="minorHAnsi" w:eastAsiaTheme="minorEastAsia" w:hAnsiTheme="minorHAnsi" w:cstheme="minorBidi"/>
          <w:noProof/>
          <w:sz w:val="22"/>
          <w:szCs w:val="22"/>
          <w:lang w:eastAsia="en-AU"/>
        </w:rPr>
      </w:pPr>
      <w:hyperlink w:anchor="_Toc456104725" w:history="1">
        <w:r w:rsidR="004B3C70" w:rsidRPr="007E3D14">
          <w:rPr>
            <w:rStyle w:val="Hyperlink"/>
            <w:noProof/>
          </w:rPr>
          <w:t>Figure 11: Analysis of sales vs price of the most commonly sold cabinet</w:t>
        </w:r>
        <w:r w:rsidR="004B7962">
          <w:rPr>
            <w:rStyle w:val="Hyperlink"/>
            <w:noProof/>
          </w:rPr>
          <w:t xml:space="preserve"> type in New Zealand in 2015.  </w:t>
        </w:r>
        <w:r w:rsidR="004B3C70" w:rsidRPr="007E3D14">
          <w:rPr>
            <w:rStyle w:val="Hyperlink"/>
            <w:noProof/>
          </w:rPr>
          <w:t>.</w:t>
        </w:r>
        <w:r w:rsidR="004B3C70">
          <w:rPr>
            <w:noProof/>
            <w:webHidden/>
          </w:rPr>
          <w:tab/>
        </w:r>
        <w:r w:rsidR="004B3C70">
          <w:rPr>
            <w:noProof/>
            <w:webHidden/>
          </w:rPr>
          <w:fldChar w:fldCharType="begin"/>
        </w:r>
        <w:r w:rsidR="004B3C70">
          <w:rPr>
            <w:noProof/>
            <w:webHidden/>
          </w:rPr>
          <w:instrText xml:space="preserve"> PAGEREF _Toc456104725 \h </w:instrText>
        </w:r>
        <w:r w:rsidR="004B3C70">
          <w:rPr>
            <w:noProof/>
            <w:webHidden/>
          </w:rPr>
        </w:r>
        <w:r w:rsidR="004B3C70">
          <w:rPr>
            <w:noProof/>
            <w:webHidden/>
          </w:rPr>
          <w:fldChar w:fldCharType="separate"/>
        </w:r>
        <w:r w:rsidR="00062F8B">
          <w:rPr>
            <w:noProof/>
            <w:webHidden/>
          </w:rPr>
          <w:t>15</w:t>
        </w:r>
        <w:r w:rsidR="004B3C70">
          <w:rPr>
            <w:noProof/>
            <w:webHidden/>
          </w:rPr>
          <w:fldChar w:fldCharType="end"/>
        </w:r>
      </w:hyperlink>
    </w:p>
    <w:p w:rsidR="004B3C70" w:rsidRDefault="005E5A48">
      <w:pPr>
        <w:pStyle w:val="TableofFigures"/>
        <w:tabs>
          <w:tab w:val="right" w:leader="dot" w:pos="9629"/>
        </w:tabs>
        <w:rPr>
          <w:rFonts w:asciiTheme="minorHAnsi" w:eastAsiaTheme="minorEastAsia" w:hAnsiTheme="minorHAnsi" w:cstheme="minorBidi"/>
          <w:noProof/>
          <w:sz w:val="22"/>
          <w:szCs w:val="22"/>
          <w:lang w:eastAsia="en-AU"/>
        </w:rPr>
      </w:pPr>
      <w:hyperlink w:anchor="_Toc456104726" w:history="1">
        <w:r w:rsidR="004B3C70" w:rsidRPr="007E3D14">
          <w:rPr>
            <w:rStyle w:val="Hyperlink"/>
            <w:noProof/>
          </w:rPr>
          <w:t>Figure 12: Sales profile for Australia and New Zealand in 2013, based on 15 groups of cabinet types.</w:t>
        </w:r>
        <w:r w:rsidR="004B3C70">
          <w:rPr>
            <w:noProof/>
            <w:webHidden/>
          </w:rPr>
          <w:tab/>
        </w:r>
        <w:r w:rsidR="004B3C70">
          <w:rPr>
            <w:noProof/>
            <w:webHidden/>
          </w:rPr>
          <w:fldChar w:fldCharType="begin"/>
        </w:r>
        <w:r w:rsidR="004B3C70">
          <w:rPr>
            <w:noProof/>
            <w:webHidden/>
          </w:rPr>
          <w:instrText xml:space="preserve"> PAGEREF _Toc456104726 \h </w:instrText>
        </w:r>
        <w:r w:rsidR="004B3C70">
          <w:rPr>
            <w:noProof/>
            <w:webHidden/>
          </w:rPr>
        </w:r>
        <w:r w:rsidR="004B3C70">
          <w:rPr>
            <w:noProof/>
            <w:webHidden/>
          </w:rPr>
          <w:fldChar w:fldCharType="separate"/>
        </w:r>
        <w:r w:rsidR="00062F8B">
          <w:rPr>
            <w:noProof/>
            <w:webHidden/>
          </w:rPr>
          <w:t>25</w:t>
        </w:r>
        <w:r w:rsidR="004B3C70">
          <w:rPr>
            <w:noProof/>
            <w:webHidden/>
          </w:rPr>
          <w:fldChar w:fldCharType="end"/>
        </w:r>
      </w:hyperlink>
    </w:p>
    <w:p w:rsidR="004B3C70" w:rsidRDefault="005E5A48">
      <w:pPr>
        <w:pStyle w:val="TableofFigures"/>
        <w:tabs>
          <w:tab w:val="right" w:leader="dot" w:pos="9629"/>
        </w:tabs>
        <w:rPr>
          <w:rFonts w:asciiTheme="minorHAnsi" w:eastAsiaTheme="minorEastAsia" w:hAnsiTheme="minorHAnsi" w:cstheme="minorBidi"/>
          <w:noProof/>
          <w:sz w:val="22"/>
          <w:szCs w:val="22"/>
          <w:lang w:eastAsia="en-AU"/>
        </w:rPr>
      </w:pPr>
      <w:hyperlink w:anchor="_Toc456104727" w:history="1">
        <w:r w:rsidR="004B3C70" w:rsidRPr="007E3D14">
          <w:rPr>
            <w:rStyle w:val="Hyperlink"/>
            <w:noProof/>
          </w:rPr>
          <w:t xml:space="preserve">Figure 13: </w:t>
        </w:r>
        <w:r w:rsidR="004B3C70" w:rsidRPr="007E3D14">
          <w:rPr>
            <w:rStyle w:val="Hyperlink"/>
            <w:noProof/>
            <w:lang w:eastAsia="en-NZ"/>
          </w:rPr>
          <w:t>Generic example of proposed EU label (left) and generic Energy rating label (right)</w:t>
        </w:r>
        <w:r w:rsidR="004B3C70">
          <w:rPr>
            <w:noProof/>
            <w:webHidden/>
          </w:rPr>
          <w:tab/>
        </w:r>
        <w:r w:rsidR="004B3C70">
          <w:rPr>
            <w:noProof/>
            <w:webHidden/>
          </w:rPr>
          <w:fldChar w:fldCharType="begin"/>
        </w:r>
        <w:r w:rsidR="004B3C70">
          <w:rPr>
            <w:noProof/>
            <w:webHidden/>
          </w:rPr>
          <w:instrText xml:space="preserve"> PAGEREF _Toc456104727 \h </w:instrText>
        </w:r>
        <w:r w:rsidR="004B3C70">
          <w:rPr>
            <w:noProof/>
            <w:webHidden/>
          </w:rPr>
        </w:r>
        <w:r w:rsidR="004B3C70">
          <w:rPr>
            <w:noProof/>
            <w:webHidden/>
          </w:rPr>
          <w:fldChar w:fldCharType="separate"/>
        </w:r>
        <w:r w:rsidR="00062F8B">
          <w:rPr>
            <w:noProof/>
            <w:webHidden/>
          </w:rPr>
          <w:t>28</w:t>
        </w:r>
        <w:r w:rsidR="004B3C70">
          <w:rPr>
            <w:noProof/>
            <w:webHidden/>
          </w:rPr>
          <w:fldChar w:fldCharType="end"/>
        </w:r>
      </w:hyperlink>
    </w:p>
    <w:p w:rsidR="004B3C70" w:rsidRDefault="005E5A48">
      <w:pPr>
        <w:pStyle w:val="TableofFigures"/>
        <w:tabs>
          <w:tab w:val="right" w:leader="dot" w:pos="9629"/>
        </w:tabs>
        <w:rPr>
          <w:rFonts w:asciiTheme="minorHAnsi" w:eastAsiaTheme="minorEastAsia" w:hAnsiTheme="minorHAnsi" w:cstheme="minorBidi"/>
          <w:noProof/>
          <w:sz w:val="22"/>
          <w:szCs w:val="22"/>
          <w:lang w:eastAsia="en-AU"/>
        </w:rPr>
      </w:pPr>
      <w:hyperlink w:anchor="_Toc456104728" w:history="1">
        <w:r w:rsidR="004B3C70" w:rsidRPr="007E3D14">
          <w:rPr>
            <w:rStyle w:val="Hyperlink"/>
            <w:noProof/>
          </w:rPr>
          <w:t xml:space="preserve">Figure 14: Extract from the efficiency standard </w:t>
        </w:r>
        <w:r w:rsidR="004B7962">
          <w:rPr>
            <w:rStyle w:val="Hyperlink"/>
            <w:noProof/>
          </w:rPr>
          <w:t xml:space="preserve">ISO 23953 for display cabinets </w:t>
        </w:r>
        <w:r w:rsidR="004B3C70" w:rsidRPr="007E3D14">
          <w:rPr>
            <w:rStyle w:val="Hyperlink"/>
            <w:noProof/>
          </w:rPr>
          <w:t>.</w:t>
        </w:r>
        <w:r w:rsidR="004B3C70">
          <w:rPr>
            <w:noProof/>
            <w:webHidden/>
          </w:rPr>
          <w:tab/>
        </w:r>
        <w:r w:rsidR="004B3C70">
          <w:rPr>
            <w:noProof/>
            <w:webHidden/>
          </w:rPr>
          <w:fldChar w:fldCharType="begin"/>
        </w:r>
        <w:r w:rsidR="004B3C70">
          <w:rPr>
            <w:noProof/>
            <w:webHidden/>
          </w:rPr>
          <w:instrText xml:space="preserve"> PAGEREF _Toc456104728 \h </w:instrText>
        </w:r>
        <w:r w:rsidR="004B3C70">
          <w:rPr>
            <w:noProof/>
            <w:webHidden/>
          </w:rPr>
        </w:r>
        <w:r w:rsidR="004B3C70">
          <w:rPr>
            <w:noProof/>
            <w:webHidden/>
          </w:rPr>
          <w:fldChar w:fldCharType="separate"/>
        </w:r>
        <w:r w:rsidR="00062F8B">
          <w:rPr>
            <w:noProof/>
            <w:webHidden/>
          </w:rPr>
          <w:t>29</w:t>
        </w:r>
        <w:r w:rsidR="004B3C70">
          <w:rPr>
            <w:noProof/>
            <w:webHidden/>
          </w:rPr>
          <w:fldChar w:fldCharType="end"/>
        </w:r>
      </w:hyperlink>
    </w:p>
    <w:p w:rsidR="004B3C70" w:rsidRDefault="005E5A48">
      <w:pPr>
        <w:pStyle w:val="TableofFigures"/>
        <w:tabs>
          <w:tab w:val="right" w:leader="dot" w:pos="9629"/>
        </w:tabs>
        <w:rPr>
          <w:rFonts w:asciiTheme="minorHAnsi" w:eastAsiaTheme="minorEastAsia" w:hAnsiTheme="minorHAnsi" w:cstheme="minorBidi"/>
          <w:noProof/>
          <w:sz w:val="22"/>
          <w:szCs w:val="22"/>
          <w:lang w:eastAsia="en-AU"/>
        </w:rPr>
      </w:pPr>
      <w:hyperlink w:anchor="_Toc456104729" w:history="1">
        <w:r w:rsidR="004B3C70" w:rsidRPr="007E3D14">
          <w:rPr>
            <w:rStyle w:val="Hyperlink"/>
            <w:noProof/>
          </w:rPr>
          <w:t>Figure 15: Annual Energy Consumption from display cabinets under the BAU scenario.</w:t>
        </w:r>
        <w:r w:rsidR="004B3C70">
          <w:rPr>
            <w:noProof/>
            <w:webHidden/>
          </w:rPr>
          <w:tab/>
        </w:r>
        <w:r w:rsidR="004B3C70">
          <w:rPr>
            <w:noProof/>
            <w:webHidden/>
          </w:rPr>
          <w:fldChar w:fldCharType="begin"/>
        </w:r>
        <w:r w:rsidR="004B3C70">
          <w:rPr>
            <w:noProof/>
            <w:webHidden/>
          </w:rPr>
          <w:instrText xml:space="preserve"> PAGEREF _Toc456104729 \h </w:instrText>
        </w:r>
        <w:r w:rsidR="004B3C70">
          <w:rPr>
            <w:noProof/>
            <w:webHidden/>
          </w:rPr>
        </w:r>
        <w:r w:rsidR="004B3C70">
          <w:rPr>
            <w:noProof/>
            <w:webHidden/>
          </w:rPr>
          <w:fldChar w:fldCharType="separate"/>
        </w:r>
        <w:r w:rsidR="00062F8B">
          <w:rPr>
            <w:noProof/>
            <w:webHidden/>
          </w:rPr>
          <w:t>34</w:t>
        </w:r>
        <w:r w:rsidR="004B3C70">
          <w:rPr>
            <w:noProof/>
            <w:webHidden/>
          </w:rPr>
          <w:fldChar w:fldCharType="end"/>
        </w:r>
      </w:hyperlink>
    </w:p>
    <w:p w:rsidR="004B3C70" w:rsidRDefault="005E5A48">
      <w:pPr>
        <w:pStyle w:val="TableofFigures"/>
        <w:tabs>
          <w:tab w:val="right" w:leader="dot" w:pos="9629"/>
        </w:tabs>
        <w:rPr>
          <w:rFonts w:asciiTheme="minorHAnsi" w:eastAsiaTheme="minorEastAsia" w:hAnsiTheme="minorHAnsi" w:cstheme="minorBidi"/>
          <w:noProof/>
          <w:sz w:val="22"/>
          <w:szCs w:val="22"/>
          <w:lang w:eastAsia="en-AU"/>
        </w:rPr>
      </w:pPr>
      <w:hyperlink w:anchor="_Toc456104730" w:history="1">
        <w:r w:rsidR="004B3C70" w:rsidRPr="007E3D14">
          <w:rPr>
            <w:rStyle w:val="Hyperlink"/>
            <w:noProof/>
          </w:rPr>
          <w:t>Figure 16: Annual energy consumption from display and storage cabinets from MEPS affecting least efficient 10% per group (labelling is included).</w:t>
        </w:r>
        <w:r w:rsidR="004B3C70">
          <w:rPr>
            <w:noProof/>
            <w:webHidden/>
          </w:rPr>
          <w:tab/>
        </w:r>
        <w:r w:rsidR="004B3C70">
          <w:rPr>
            <w:noProof/>
            <w:webHidden/>
          </w:rPr>
          <w:fldChar w:fldCharType="begin"/>
        </w:r>
        <w:r w:rsidR="004B3C70">
          <w:rPr>
            <w:noProof/>
            <w:webHidden/>
          </w:rPr>
          <w:instrText xml:space="preserve"> PAGEREF _Toc456104730 \h </w:instrText>
        </w:r>
        <w:r w:rsidR="004B3C70">
          <w:rPr>
            <w:noProof/>
            <w:webHidden/>
          </w:rPr>
        </w:r>
        <w:r w:rsidR="004B3C70">
          <w:rPr>
            <w:noProof/>
            <w:webHidden/>
          </w:rPr>
          <w:fldChar w:fldCharType="separate"/>
        </w:r>
        <w:r w:rsidR="00062F8B">
          <w:rPr>
            <w:noProof/>
            <w:webHidden/>
          </w:rPr>
          <w:t>39</w:t>
        </w:r>
        <w:r w:rsidR="004B3C70">
          <w:rPr>
            <w:noProof/>
            <w:webHidden/>
          </w:rPr>
          <w:fldChar w:fldCharType="end"/>
        </w:r>
      </w:hyperlink>
    </w:p>
    <w:p w:rsidR="004B3C70" w:rsidRDefault="005E5A48">
      <w:pPr>
        <w:pStyle w:val="TableofFigures"/>
        <w:tabs>
          <w:tab w:val="right" w:leader="dot" w:pos="9629"/>
        </w:tabs>
        <w:rPr>
          <w:rFonts w:asciiTheme="minorHAnsi" w:eastAsiaTheme="minorEastAsia" w:hAnsiTheme="minorHAnsi" w:cstheme="minorBidi"/>
          <w:noProof/>
          <w:sz w:val="22"/>
          <w:szCs w:val="22"/>
          <w:lang w:eastAsia="en-AU"/>
        </w:rPr>
      </w:pPr>
      <w:hyperlink w:anchor="_Toc456104731" w:history="1">
        <w:r w:rsidR="004B3C70" w:rsidRPr="007E3D14">
          <w:rPr>
            <w:rStyle w:val="Hyperlink"/>
            <w:noProof/>
          </w:rPr>
          <w:t>Figure 17: Energy savings from MEPS affecting least efficient 10% per group.</w:t>
        </w:r>
        <w:r w:rsidR="004B3C70">
          <w:rPr>
            <w:noProof/>
            <w:webHidden/>
          </w:rPr>
          <w:tab/>
        </w:r>
        <w:r w:rsidR="004B3C70">
          <w:rPr>
            <w:noProof/>
            <w:webHidden/>
          </w:rPr>
          <w:fldChar w:fldCharType="begin"/>
        </w:r>
        <w:r w:rsidR="004B3C70">
          <w:rPr>
            <w:noProof/>
            <w:webHidden/>
          </w:rPr>
          <w:instrText xml:space="preserve"> PAGEREF _Toc456104731 \h </w:instrText>
        </w:r>
        <w:r w:rsidR="004B3C70">
          <w:rPr>
            <w:noProof/>
            <w:webHidden/>
          </w:rPr>
        </w:r>
        <w:r w:rsidR="004B3C70">
          <w:rPr>
            <w:noProof/>
            <w:webHidden/>
          </w:rPr>
          <w:fldChar w:fldCharType="separate"/>
        </w:r>
        <w:r w:rsidR="00062F8B">
          <w:rPr>
            <w:noProof/>
            <w:webHidden/>
          </w:rPr>
          <w:t>40</w:t>
        </w:r>
        <w:r w:rsidR="004B3C70">
          <w:rPr>
            <w:noProof/>
            <w:webHidden/>
          </w:rPr>
          <w:fldChar w:fldCharType="end"/>
        </w:r>
      </w:hyperlink>
    </w:p>
    <w:p w:rsidR="004B3C70" w:rsidRDefault="005E5A48">
      <w:pPr>
        <w:pStyle w:val="TableofFigures"/>
        <w:tabs>
          <w:tab w:val="right" w:leader="dot" w:pos="9629"/>
        </w:tabs>
        <w:rPr>
          <w:rFonts w:asciiTheme="minorHAnsi" w:eastAsiaTheme="minorEastAsia" w:hAnsiTheme="minorHAnsi" w:cstheme="minorBidi"/>
          <w:noProof/>
          <w:sz w:val="22"/>
          <w:szCs w:val="22"/>
          <w:lang w:eastAsia="en-AU"/>
        </w:rPr>
      </w:pPr>
      <w:hyperlink w:anchor="_Toc456104732" w:history="1">
        <w:r w:rsidR="004B3C70" w:rsidRPr="007E3D14">
          <w:rPr>
            <w:rStyle w:val="Hyperlink"/>
            <w:noProof/>
          </w:rPr>
          <w:t>Figure 18: Annual Energy Consumption from display and storage cabinets from MEPS affecting the least efficient 30% per group (labelling is included).</w:t>
        </w:r>
        <w:r w:rsidR="004B3C70">
          <w:rPr>
            <w:noProof/>
            <w:webHidden/>
          </w:rPr>
          <w:tab/>
        </w:r>
        <w:r w:rsidR="004B3C70">
          <w:rPr>
            <w:noProof/>
            <w:webHidden/>
          </w:rPr>
          <w:fldChar w:fldCharType="begin"/>
        </w:r>
        <w:r w:rsidR="004B3C70">
          <w:rPr>
            <w:noProof/>
            <w:webHidden/>
          </w:rPr>
          <w:instrText xml:space="preserve"> PAGEREF _Toc456104732 \h </w:instrText>
        </w:r>
        <w:r w:rsidR="004B3C70">
          <w:rPr>
            <w:noProof/>
            <w:webHidden/>
          </w:rPr>
        </w:r>
        <w:r w:rsidR="004B3C70">
          <w:rPr>
            <w:noProof/>
            <w:webHidden/>
          </w:rPr>
          <w:fldChar w:fldCharType="separate"/>
        </w:r>
        <w:r w:rsidR="00062F8B">
          <w:rPr>
            <w:noProof/>
            <w:webHidden/>
          </w:rPr>
          <w:t>41</w:t>
        </w:r>
        <w:r w:rsidR="004B3C70">
          <w:rPr>
            <w:noProof/>
            <w:webHidden/>
          </w:rPr>
          <w:fldChar w:fldCharType="end"/>
        </w:r>
      </w:hyperlink>
    </w:p>
    <w:p w:rsidR="004B3C70" w:rsidRDefault="005E5A48">
      <w:pPr>
        <w:pStyle w:val="TableofFigures"/>
        <w:tabs>
          <w:tab w:val="right" w:leader="dot" w:pos="9629"/>
        </w:tabs>
        <w:rPr>
          <w:rFonts w:asciiTheme="minorHAnsi" w:eastAsiaTheme="minorEastAsia" w:hAnsiTheme="minorHAnsi" w:cstheme="minorBidi"/>
          <w:noProof/>
          <w:sz w:val="22"/>
          <w:szCs w:val="22"/>
          <w:lang w:eastAsia="en-AU"/>
        </w:rPr>
      </w:pPr>
      <w:hyperlink w:anchor="_Toc456104733" w:history="1">
        <w:r w:rsidR="004B3C70" w:rsidRPr="007E3D14">
          <w:rPr>
            <w:rStyle w:val="Hyperlink"/>
            <w:noProof/>
          </w:rPr>
          <w:t>Figure 19: Energy savings from MEPS affecting least efficient 30% per group.</w:t>
        </w:r>
        <w:r w:rsidR="004B3C70">
          <w:rPr>
            <w:noProof/>
            <w:webHidden/>
          </w:rPr>
          <w:tab/>
        </w:r>
        <w:r w:rsidR="004B3C70">
          <w:rPr>
            <w:noProof/>
            <w:webHidden/>
          </w:rPr>
          <w:fldChar w:fldCharType="begin"/>
        </w:r>
        <w:r w:rsidR="004B3C70">
          <w:rPr>
            <w:noProof/>
            <w:webHidden/>
          </w:rPr>
          <w:instrText xml:space="preserve"> PAGEREF _Toc456104733 \h </w:instrText>
        </w:r>
        <w:r w:rsidR="004B3C70">
          <w:rPr>
            <w:noProof/>
            <w:webHidden/>
          </w:rPr>
        </w:r>
        <w:r w:rsidR="004B3C70">
          <w:rPr>
            <w:noProof/>
            <w:webHidden/>
          </w:rPr>
          <w:fldChar w:fldCharType="separate"/>
        </w:r>
        <w:r w:rsidR="00062F8B">
          <w:rPr>
            <w:noProof/>
            <w:webHidden/>
          </w:rPr>
          <w:t>42</w:t>
        </w:r>
        <w:r w:rsidR="004B3C70">
          <w:rPr>
            <w:noProof/>
            <w:webHidden/>
          </w:rPr>
          <w:fldChar w:fldCharType="end"/>
        </w:r>
      </w:hyperlink>
    </w:p>
    <w:p w:rsidR="004B3C70" w:rsidRDefault="005E5A48">
      <w:pPr>
        <w:pStyle w:val="TableofFigures"/>
        <w:tabs>
          <w:tab w:val="right" w:leader="dot" w:pos="9629"/>
        </w:tabs>
        <w:rPr>
          <w:rFonts w:asciiTheme="minorHAnsi" w:eastAsiaTheme="minorEastAsia" w:hAnsiTheme="minorHAnsi" w:cstheme="minorBidi"/>
          <w:noProof/>
          <w:sz w:val="22"/>
          <w:szCs w:val="22"/>
          <w:lang w:eastAsia="en-AU"/>
        </w:rPr>
      </w:pPr>
      <w:hyperlink w:anchor="_Toc456104734" w:history="1">
        <w:r w:rsidR="004B3C70" w:rsidRPr="007E3D14">
          <w:rPr>
            <w:rStyle w:val="Hyperlink"/>
            <w:noProof/>
          </w:rPr>
          <w:t>Figure 20: Annual energy consumption from display and storage cabinets with EC MEPS from 2017 (including labelling)</w:t>
        </w:r>
        <w:r w:rsidR="004B3C70">
          <w:rPr>
            <w:noProof/>
            <w:webHidden/>
          </w:rPr>
          <w:tab/>
        </w:r>
        <w:r w:rsidR="004B3C70">
          <w:rPr>
            <w:noProof/>
            <w:webHidden/>
          </w:rPr>
          <w:fldChar w:fldCharType="begin"/>
        </w:r>
        <w:r w:rsidR="004B3C70">
          <w:rPr>
            <w:noProof/>
            <w:webHidden/>
          </w:rPr>
          <w:instrText xml:space="preserve"> PAGEREF _Toc456104734 \h </w:instrText>
        </w:r>
        <w:r w:rsidR="004B3C70">
          <w:rPr>
            <w:noProof/>
            <w:webHidden/>
          </w:rPr>
        </w:r>
        <w:r w:rsidR="004B3C70">
          <w:rPr>
            <w:noProof/>
            <w:webHidden/>
          </w:rPr>
          <w:fldChar w:fldCharType="separate"/>
        </w:r>
        <w:r w:rsidR="00062F8B">
          <w:rPr>
            <w:noProof/>
            <w:webHidden/>
          </w:rPr>
          <w:t>42</w:t>
        </w:r>
        <w:r w:rsidR="004B3C70">
          <w:rPr>
            <w:noProof/>
            <w:webHidden/>
          </w:rPr>
          <w:fldChar w:fldCharType="end"/>
        </w:r>
      </w:hyperlink>
    </w:p>
    <w:p w:rsidR="004B3C70" w:rsidRDefault="005E5A48">
      <w:pPr>
        <w:pStyle w:val="TableofFigures"/>
        <w:tabs>
          <w:tab w:val="right" w:leader="dot" w:pos="9629"/>
        </w:tabs>
        <w:rPr>
          <w:rFonts w:asciiTheme="minorHAnsi" w:eastAsiaTheme="minorEastAsia" w:hAnsiTheme="minorHAnsi" w:cstheme="minorBidi"/>
          <w:noProof/>
          <w:sz w:val="22"/>
          <w:szCs w:val="22"/>
          <w:lang w:eastAsia="en-AU"/>
        </w:rPr>
      </w:pPr>
      <w:hyperlink w:anchor="_Toc456104735" w:history="1">
        <w:r w:rsidR="004B3C70" w:rsidRPr="007E3D14">
          <w:rPr>
            <w:rStyle w:val="Hyperlink"/>
            <w:noProof/>
          </w:rPr>
          <w:t>Figure 21: Energy Savings from EC MEPS 2017</w:t>
        </w:r>
        <w:r w:rsidR="004B3C70">
          <w:rPr>
            <w:noProof/>
            <w:webHidden/>
          </w:rPr>
          <w:tab/>
        </w:r>
        <w:r w:rsidR="004B3C70">
          <w:rPr>
            <w:noProof/>
            <w:webHidden/>
          </w:rPr>
          <w:fldChar w:fldCharType="begin"/>
        </w:r>
        <w:r w:rsidR="004B3C70">
          <w:rPr>
            <w:noProof/>
            <w:webHidden/>
          </w:rPr>
          <w:instrText xml:space="preserve"> PAGEREF _Toc456104735 \h </w:instrText>
        </w:r>
        <w:r w:rsidR="004B3C70">
          <w:rPr>
            <w:noProof/>
            <w:webHidden/>
          </w:rPr>
        </w:r>
        <w:r w:rsidR="004B3C70">
          <w:rPr>
            <w:noProof/>
            <w:webHidden/>
          </w:rPr>
          <w:fldChar w:fldCharType="separate"/>
        </w:r>
        <w:r w:rsidR="00062F8B">
          <w:rPr>
            <w:noProof/>
            <w:webHidden/>
          </w:rPr>
          <w:t>43</w:t>
        </w:r>
        <w:r w:rsidR="004B3C70">
          <w:rPr>
            <w:noProof/>
            <w:webHidden/>
          </w:rPr>
          <w:fldChar w:fldCharType="end"/>
        </w:r>
      </w:hyperlink>
    </w:p>
    <w:p w:rsidR="004B3C70" w:rsidRDefault="005E5A48">
      <w:pPr>
        <w:pStyle w:val="TableofFigures"/>
        <w:tabs>
          <w:tab w:val="right" w:leader="dot" w:pos="9629"/>
        </w:tabs>
        <w:rPr>
          <w:rFonts w:asciiTheme="minorHAnsi" w:eastAsiaTheme="minorEastAsia" w:hAnsiTheme="minorHAnsi" w:cstheme="minorBidi"/>
          <w:noProof/>
          <w:sz w:val="22"/>
          <w:szCs w:val="22"/>
          <w:lang w:eastAsia="en-AU"/>
        </w:rPr>
      </w:pPr>
      <w:hyperlink w:anchor="_Toc456104736" w:history="1">
        <w:r w:rsidR="004B3C70" w:rsidRPr="007E3D14">
          <w:rPr>
            <w:rStyle w:val="Hyperlink"/>
            <w:noProof/>
          </w:rPr>
          <w:t>Figure 22: Comparison of four top selling classes of cabinets using European Energy Efficiency Index (NZ data). Distribution of sales of cabinets according to their European Energy Efficiency Index, for the top four selling cabinet categories based on NZ data from 2015</w:t>
        </w:r>
        <w:r w:rsidR="004B3C70">
          <w:rPr>
            <w:noProof/>
            <w:webHidden/>
          </w:rPr>
          <w:tab/>
        </w:r>
        <w:r w:rsidR="004B3C70">
          <w:rPr>
            <w:noProof/>
            <w:webHidden/>
          </w:rPr>
          <w:fldChar w:fldCharType="begin"/>
        </w:r>
        <w:r w:rsidR="004B3C70">
          <w:rPr>
            <w:noProof/>
            <w:webHidden/>
          </w:rPr>
          <w:instrText xml:space="preserve"> PAGEREF _Toc456104736 \h </w:instrText>
        </w:r>
        <w:r w:rsidR="004B3C70">
          <w:rPr>
            <w:noProof/>
            <w:webHidden/>
          </w:rPr>
        </w:r>
        <w:r w:rsidR="004B3C70">
          <w:rPr>
            <w:noProof/>
            <w:webHidden/>
          </w:rPr>
          <w:fldChar w:fldCharType="separate"/>
        </w:r>
        <w:r w:rsidR="00062F8B">
          <w:rPr>
            <w:noProof/>
            <w:webHidden/>
          </w:rPr>
          <w:t>44</w:t>
        </w:r>
        <w:r w:rsidR="004B3C70">
          <w:rPr>
            <w:noProof/>
            <w:webHidden/>
          </w:rPr>
          <w:fldChar w:fldCharType="end"/>
        </w:r>
      </w:hyperlink>
    </w:p>
    <w:p w:rsidR="004B3C70" w:rsidRDefault="005E5A48">
      <w:pPr>
        <w:pStyle w:val="TableofFigures"/>
        <w:tabs>
          <w:tab w:val="right" w:leader="dot" w:pos="9629"/>
        </w:tabs>
        <w:rPr>
          <w:rFonts w:asciiTheme="minorHAnsi" w:eastAsiaTheme="minorEastAsia" w:hAnsiTheme="minorHAnsi" w:cstheme="minorBidi"/>
          <w:noProof/>
          <w:sz w:val="22"/>
          <w:szCs w:val="22"/>
          <w:lang w:eastAsia="en-AU"/>
        </w:rPr>
      </w:pPr>
      <w:hyperlink w:anchor="_Toc456104737" w:history="1">
        <w:r w:rsidR="004B3C70" w:rsidRPr="007E3D14">
          <w:rPr>
            <w:rStyle w:val="Hyperlink"/>
            <w:noProof/>
          </w:rPr>
          <w:t>Figure 23: Distribution of cabinet models registered in the Energyrating database according to their European Energy Efficiency Index, per group of cabinet types.</w:t>
        </w:r>
        <w:r w:rsidR="004B3C70">
          <w:rPr>
            <w:noProof/>
            <w:webHidden/>
          </w:rPr>
          <w:tab/>
        </w:r>
        <w:r w:rsidR="004B3C70">
          <w:rPr>
            <w:noProof/>
            <w:webHidden/>
          </w:rPr>
          <w:fldChar w:fldCharType="begin"/>
        </w:r>
        <w:r w:rsidR="004B3C70">
          <w:rPr>
            <w:noProof/>
            <w:webHidden/>
          </w:rPr>
          <w:instrText xml:space="preserve"> PAGEREF _Toc456104737 \h </w:instrText>
        </w:r>
        <w:r w:rsidR="004B3C70">
          <w:rPr>
            <w:noProof/>
            <w:webHidden/>
          </w:rPr>
        </w:r>
        <w:r w:rsidR="004B3C70">
          <w:rPr>
            <w:noProof/>
            <w:webHidden/>
          </w:rPr>
          <w:fldChar w:fldCharType="separate"/>
        </w:r>
        <w:r w:rsidR="00062F8B">
          <w:rPr>
            <w:noProof/>
            <w:webHidden/>
          </w:rPr>
          <w:t>45</w:t>
        </w:r>
        <w:r w:rsidR="004B3C70">
          <w:rPr>
            <w:noProof/>
            <w:webHidden/>
          </w:rPr>
          <w:fldChar w:fldCharType="end"/>
        </w:r>
      </w:hyperlink>
    </w:p>
    <w:p w:rsidR="004B3C70" w:rsidRDefault="005E5A48">
      <w:pPr>
        <w:pStyle w:val="TableofFigures"/>
        <w:tabs>
          <w:tab w:val="right" w:leader="dot" w:pos="9629"/>
        </w:tabs>
        <w:rPr>
          <w:rFonts w:asciiTheme="minorHAnsi" w:eastAsiaTheme="minorEastAsia" w:hAnsiTheme="minorHAnsi" w:cstheme="minorBidi"/>
          <w:noProof/>
          <w:sz w:val="22"/>
          <w:szCs w:val="22"/>
          <w:lang w:eastAsia="en-AU"/>
        </w:rPr>
      </w:pPr>
      <w:hyperlink w:anchor="_Toc456104738" w:history="1">
        <w:r w:rsidR="004B3C70" w:rsidRPr="007E3D14">
          <w:rPr>
            <w:rStyle w:val="Hyperlink"/>
            <w:noProof/>
          </w:rPr>
          <w:t>Figure 24: The difference that labelling makes (without labelling left, with labelling right).</w:t>
        </w:r>
        <w:r w:rsidR="004B3C70">
          <w:rPr>
            <w:noProof/>
            <w:webHidden/>
          </w:rPr>
          <w:tab/>
        </w:r>
        <w:r w:rsidR="004B3C70">
          <w:rPr>
            <w:noProof/>
            <w:webHidden/>
          </w:rPr>
          <w:fldChar w:fldCharType="begin"/>
        </w:r>
        <w:r w:rsidR="004B3C70">
          <w:rPr>
            <w:noProof/>
            <w:webHidden/>
          </w:rPr>
          <w:instrText xml:space="preserve"> PAGEREF _Toc456104738 \h </w:instrText>
        </w:r>
        <w:r w:rsidR="004B3C70">
          <w:rPr>
            <w:noProof/>
            <w:webHidden/>
          </w:rPr>
        </w:r>
        <w:r w:rsidR="004B3C70">
          <w:rPr>
            <w:noProof/>
            <w:webHidden/>
          </w:rPr>
          <w:fldChar w:fldCharType="separate"/>
        </w:r>
        <w:r w:rsidR="00062F8B">
          <w:rPr>
            <w:noProof/>
            <w:webHidden/>
          </w:rPr>
          <w:t>48</w:t>
        </w:r>
        <w:r w:rsidR="004B3C70">
          <w:rPr>
            <w:noProof/>
            <w:webHidden/>
          </w:rPr>
          <w:fldChar w:fldCharType="end"/>
        </w:r>
      </w:hyperlink>
    </w:p>
    <w:p w:rsidR="004B3C70" w:rsidRDefault="00704E18">
      <w:pPr>
        <w:pStyle w:val="TableofFigures"/>
        <w:tabs>
          <w:tab w:val="right" w:leader="dot" w:pos="9629"/>
        </w:tabs>
        <w:rPr>
          <w:noProof/>
        </w:rPr>
      </w:pPr>
      <w:r>
        <w:rPr>
          <w:rFonts w:asciiTheme="minorHAnsi" w:eastAsiaTheme="minorEastAsia" w:hAnsiTheme="minorHAnsi" w:cstheme="minorBidi"/>
          <w:noProof/>
          <w:sz w:val="22"/>
          <w:szCs w:val="22"/>
          <w:lang w:val="en-NZ" w:eastAsia="en-NZ"/>
        </w:rPr>
        <w:fldChar w:fldCharType="end"/>
      </w:r>
      <w:r w:rsidR="00EE385A">
        <w:rPr>
          <w:rFonts w:asciiTheme="minorHAnsi" w:eastAsiaTheme="minorEastAsia" w:hAnsiTheme="minorHAnsi" w:cstheme="minorBidi"/>
          <w:noProof/>
          <w:sz w:val="22"/>
          <w:szCs w:val="22"/>
          <w:lang w:val="en-NZ" w:eastAsia="en-NZ"/>
        </w:rPr>
        <w:fldChar w:fldCharType="begin"/>
      </w:r>
      <w:r w:rsidR="00EE385A">
        <w:rPr>
          <w:rFonts w:asciiTheme="minorHAnsi" w:eastAsiaTheme="minorEastAsia" w:hAnsiTheme="minorHAnsi" w:cstheme="minorBidi"/>
          <w:noProof/>
          <w:sz w:val="22"/>
          <w:szCs w:val="22"/>
          <w:lang w:val="en-NZ" w:eastAsia="en-NZ"/>
        </w:rPr>
        <w:instrText xml:space="preserve"> TOC \h \z \c "Figure B" </w:instrText>
      </w:r>
      <w:r w:rsidR="00EE385A">
        <w:rPr>
          <w:rFonts w:asciiTheme="minorHAnsi" w:eastAsiaTheme="minorEastAsia" w:hAnsiTheme="minorHAnsi" w:cstheme="minorBidi"/>
          <w:noProof/>
          <w:sz w:val="22"/>
          <w:szCs w:val="22"/>
          <w:lang w:val="en-NZ" w:eastAsia="en-NZ"/>
        </w:rPr>
        <w:fldChar w:fldCharType="separate"/>
      </w:r>
    </w:p>
    <w:p w:rsidR="004B3C70" w:rsidRDefault="005E5A48">
      <w:pPr>
        <w:pStyle w:val="TableofFigures"/>
        <w:tabs>
          <w:tab w:val="right" w:leader="dot" w:pos="9629"/>
        </w:tabs>
        <w:rPr>
          <w:rFonts w:asciiTheme="minorHAnsi" w:eastAsiaTheme="minorEastAsia" w:hAnsiTheme="minorHAnsi" w:cstheme="minorBidi"/>
          <w:noProof/>
          <w:sz w:val="22"/>
          <w:szCs w:val="22"/>
          <w:lang w:eastAsia="en-AU"/>
        </w:rPr>
      </w:pPr>
      <w:hyperlink w:anchor="_Toc456104739" w:history="1">
        <w:r w:rsidR="004B3C70" w:rsidRPr="00431FF4">
          <w:rPr>
            <w:rStyle w:val="Hyperlink"/>
            <w:noProof/>
          </w:rPr>
          <w:t>Figure B 1: ABS Retail trade index for food retail and hospitality in millions of dollars of turnover per month.</w:t>
        </w:r>
        <w:r w:rsidR="004B3C70">
          <w:rPr>
            <w:noProof/>
            <w:webHidden/>
          </w:rPr>
          <w:tab/>
        </w:r>
        <w:r w:rsidR="00062F8B">
          <w:rPr>
            <w:noProof/>
            <w:webHidden/>
          </w:rPr>
          <w:t xml:space="preserve">B  </w:t>
        </w:r>
        <w:r w:rsidR="004B3C70">
          <w:rPr>
            <w:noProof/>
            <w:webHidden/>
          </w:rPr>
          <w:fldChar w:fldCharType="begin"/>
        </w:r>
        <w:r w:rsidR="004B3C70">
          <w:rPr>
            <w:noProof/>
            <w:webHidden/>
          </w:rPr>
          <w:instrText xml:space="preserve"> PAGEREF _Toc456104739 \h </w:instrText>
        </w:r>
        <w:r w:rsidR="004B3C70">
          <w:rPr>
            <w:noProof/>
            <w:webHidden/>
          </w:rPr>
        </w:r>
        <w:r w:rsidR="004B3C70">
          <w:rPr>
            <w:noProof/>
            <w:webHidden/>
          </w:rPr>
          <w:fldChar w:fldCharType="separate"/>
        </w:r>
        <w:r w:rsidR="004B3C70">
          <w:rPr>
            <w:noProof/>
            <w:webHidden/>
          </w:rPr>
          <w:t>i</w:t>
        </w:r>
        <w:r w:rsidR="004B3C70">
          <w:rPr>
            <w:noProof/>
            <w:webHidden/>
          </w:rPr>
          <w:fldChar w:fldCharType="end"/>
        </w:r>
      </w:hyperlink>
    </w:p>
    <w:p w:rsidR="009C32BC" w:rsidRDefault="00EE385A" w:rsidP="00C238F3">
      <w:pPr>
        <w:pStyle w:val="TableofFigures"/>
        <w:tabs>
          <w:tab w:val="right" w:leader="dot" w:pos="9629"/>
        </w:tabs>
      </w:pPr>
      <w:r>
        <w:rPr>
          <w:rFonts w:asciiTheme="minorHAnsi" w:eastAsiaTheme="minorEastAsia" w:hAnsiTheme="minorHAnsi" w:cstheme="minorBidi"/>
          <w:noProof/>
          <w:sz w:val="22"/>
          <w:szCs w:val="22"/>
          <w:lang w:val="en-NZ" w:eastAsia="en-NZ"/>
        </w:rPr>
        <w:fldChar w:fldCharType="end"/>
      </w:r>
    </w:p>
    <w:p w:rsidR="00D031EF" w:rsidRDefault="00D031EF" w:rsidP="008C7962">
      <w:pPr>
        <w:sectPr w:rsidR="00D031EF" w:rsidSect="00AA01D6">
          <w:footerReference w:type="default" r:id="rId38"/>
          <w:headerReference w:type="first" r:id="rId39"/>
          <w:footerReference w:type="first" r:id="rId40"/>
          <w:pgSz w:w="11907" w:h="16840" w:code="9"/>
          <w:pgMar w:top="1134" w:right="1134" w:bottom="1418" w:left="1134" w:header="680" w:footer="709" w:gutter="0"/>
          <w:pgNumType w:fmt="lowerRoman" w:start="3"/>
          <w:cols w:space="720"/>
          <w:titlePg/>
          <w:docGrid w:linePitch="360"/>
        </w:sectPr>
      </w:pPr>
    </w:p>
    <w:p w:rsidR="008C7962" w:rsidRDefault="002A457A" w:rsidP="008C7962">
      <w:bookmarkStart w:id="43" w:name="_Toc449708760"/>
      <w:bookmarkStart w:id="44" w:name="_Toc450658937"/>
      <w:r>
        <w:rPr>
          <w:noProof/>
          <w:lang w:eastAsia="en-AU"/>
        </w:rPr>
        <mc:AlternateContent>
          <mc:Choice Requires="wps">
            <w:drawing>
              <wp:anchor distT="0" distB="0" distL="114300" distR="114300" simplePos="0" relativeHeight="251750400" behindDoc="0" locked="0" layoutInCell="1" allowOverlap="1" wp14:anchorId="2ECBF8FB" wp14:editId="621B86A1">
                <wp:simplePos x="0" y="0"/>
                <wp:positionH relativeFrom="page">
                  <wp:posOffset>1108075</wp:posOffset>
                </wp:positionH>
                <wp:positionV relativeFrom="page">
                  <wp:posOffset>879334</wp:posOffset>
                </wp:positionV>
                <wp:extent cx="5420360" cy="796925"/>
                <wp:effectExtent l="0" t="0" r="0" b="3175"/>
                <wp:wrapNone/>
                <wp:docPr id="59" name="Text Box 59"/>
                <wp:cNvGraphicFramePr/>
                <a:graphic xmlns:a="http://schemas.openxmlformats.org/drawingml/2006/main">
                  <a:graphicData uri="http://schemas.microsoft.com/office/word/2010/wordprocessingShape">
                    <wps:wsp>
                      <wps:cNvSpPr txBox="1"/>
                      <wps:spPr>
                        <a:xfrm>
                          <a:off x="0" y="0"/>
                          <a:ext cx="5420360" cy="796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3954" w:rsidRDefault="00613954" w:rsidP="008024F8">
                            <w:pPr>
                              <w:pStyle w:val="E3ChapterTitle"/>
                            </w:pPr>
                            <w:bookmarkStart w:id="45" w:name="_Toc456104623"/>
                            <w:r>
                              <w:t>Glossary</w:t>
                            </w:r>
                            <w:bookmarkEnd w:id="4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CBF8FB" id="Text Box 59" o:spid="_x0000_s1028" type="#_x0000_t202" style="position:absolute;margin-left:87.25pt;margin-top:69.25pt;width:426.8pt;height:62.75pt;z-index:2517504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" filled="f" stroked="f" strokeweight=".5pt">
                <v:textbox>
                  <w:txbxContent>
                    <w:p w:rsidR="00613954" w:rsidRDefault="00613954" w:rsidP="008024F8">
                      <w:pPr>
                        <w:pStyle w:val="E3ChapterTitle"/>
                      </w:pPr>
                      <w:bookmarkStart w:id="46" w:name="_Toc456104623"/>
                      <w:r>
                        <w:t>Glossary</w:t>
                      </w:r>
                      <w:bookmarkEnd w:id="46"/>
                    </w:p>
                  </w:txbxContent>
                </v:textbox>
                <w10:wrap anchorx="page" anchory="page"/>
              </v:shape>
            </w:pict>
          </mc:Fallback>
        </mc:AlternateContent>
      </w:r>
      <w:bookmarkEnd w:id="43"/>
      <w:bookmarkEnd w:id="44"/>
    </w:p>
    <w:p w:rsidR="00C164B2" w:rsidRDefault="00C164B2" w:rsidP="008024F8">
      <w:pPr>
        <w:pStyle w:val="E3ChapterTitle"/>
        <w:sectPr w:rsidR="00C164B2" w:rsidSect="00AA01D6">
          <w:pgSz w:w="11907" w:h="16840" w:code="9"/>
          <w:pgMar w:top="1134" w:right="1134" w:bottom="1418" w:left="1134" w:header="680" w:footer="709" w:gutter="0"/>
          <w:pgNumType w:fmt="lowerRoman"/>
          <w:cols w:space="720"/>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0"/>
        <w:gridCol w:w="3575"/>
      </w:tblGrid>
      <w:tr w:rsidR="007E011B" w:rsidRPr="00495864" w:rsidTr="00370F79">
        <w:trPr>
          <w:trHeight w:val="454"/>
        </w:trPr>
        <w:tc>
          <w:tcPr>
            <w:tcW w:w="1176" w:type="pct"/>
          </w:tcPr>
          <w:p w:rsidR="007E011B" w:rsidRPr="00495864" w:rsidRDefault="007E011B" w:rsidP="002021AC">
            <w:pPr>
              <w:pStyle w:val="E3TableHeading"/>
            </w:pPr>
            <w:r w:rsidRPr="00495864">
              <w:t xml:space="preserve">AS/NZS </w:t>
            </w:r>
          </w:p>
        </w:tc>
        <w:tc>
          <w:tcPr>
            <w:tcW w:w="3824" w:type="pct"/>
          </w:tcPr>
          <w:p w:rsidR="007E011B" w:rsidRPr="00495864" w:rsidRDefault="007E011B" w:rsidP="002021AC">
            <w:pPr>
              <w:pStyle w:val="E3TableHeading"/>
            </w:pPr>
            <w:r w:rsidRPr="00495864">
              <w:t xml:space="preserve">Australian Standards and New Zealand Standards </w:t>
            </w:r>
          </w:p>
        </w:tc>
      </w:tr>
      <w:tr w:rsidR="007E011B" w:rsidRPr="00495864" w:rsidTr="00370F79">
        <w:trPr>
          <w:trHeight w:val="454"/>
        </w:trPr>
        <w:tc>
          <w:tcPr>
            <w:tcW w:w="1176" w:type="pct"/>
          </w:tcPr>
          <w:p w:rsidR="007E011B" w:rsidRPr="00495864" w:rsidRDefault="007E011B" w:rsidP="002021AC">
            <w:pPr>
              <w:pStyle w:val="E3TableHeading"/>
            </w:pPr>
            <w:r>
              <w:t>AU</w:t>
            </w:r>
          </w:p>
        </w:tc>
        <w:tc>
          <w:tcPr>
            <w:tcW w:w="3824" w:type="pct"/>
          </w:tcPr>
          <w:p w:rsidR="007E011B" w:rsidRPr="00495864" w:rsidRDefault="007E011B" w:rsidP="002021AC">
            <w:pPr>
              <w:pStyle w:val="E3TableHeading"/>
            </w:pPr>
            <w:r>
              <w:t>Australia</w:t>
            </w:r>
          </w:p>
        </w:tc>
      </w:tr>
      <w:tr w:rsidR="007E011B" w:rsidRPr="00495864" w:rsidTr="00370F79">
        <w:trPr>
          <w:trHeight w:val="454"/>
        </w:trPr>
        <w:tc>
          <w:tcPr>
            <w:tcW w:w="1176" w:type="pct"/>
          </w:tcPr>
          <w:p w:rsidR="007E011B" w:rsidRPr="00495864" w:rsidRDefault="007E011B" w:rsidP="002021AC">
            <w:pPr>
              <w:pStyle w:val="E3TableHeading"/>
            </w:pPr>
            <w:r w:rsidRPr="00495864">
              <w:t xml:space="preserve">BAU </w:t>
            </w:r>
          </w:p>
        </w:tc>
        <w:tc>
          <w:tcPr>
            <w:tcW w:w="3824" w:type="pct"/>
          </w:tcPr>
          <w:p w:rsidR="007E011B" w:rsidRPr="00495864" w:rsidRDefault="007E011B" w:rsidP="007923B2">
            <w:pPr>
              <w:pStyle w:val="E3TableHeading"/>
            </w:pPr>
            <w:r w:rsidRPr="00495864">
              <w:t>Business</w:t>
            </w:r>
            <w:r w:rsidR="007923B2">
              <w:t xml:space="preserve"> As Usual</w:t>
            </w:r>
            <w:r w:rsidRPr="00495864">
              <w:t xml:space="preserve"> </w:t>
            </w:r>
          </w:p>
        </w:tc>
      </w:tr>
      <w:tr w:rsidR="007E011B" w:rsidRPr="00495864" w:rsidTr="00370F79">
        <w:trPr>
          <w:trHeight w:val="454"/>
        </w:trPr>
        <w:tc>
          <w:tcPr>
            <w:tcW w:w="1176" w:type="pct"/>
          </w:tcPr>
          <w:p w:rsidR="007E011B" w:rsidRPr="00495864" w:rsidRDefault="007E011B" w:rsidP="002021AC">
            <w:pPr>
              <w:pStyle w:val="E3TableHeading"/>
            </w:pPr>
            <w:r>
              <w:t>BCR</w:t>
            </w:r>
          </w:p>
        </w:tc>
        <w:tc>
          <w:tcPr>
            <w:tcW w:w="3824" w:type="pct"/>
          </w:tcPr>
          <w:p w:rsidR="007E011B" w:rsidRPr="00495864" w:rsidRDefault="007E011B" w:rsidP="002021AC">
            <w:pPr>
              <w:pStyle w:val="E3TableHeading"/>
            </w:pPr>
            <w:r>
              <w:t>Benefit Cost Ratio</w:t>
            </w:r>
          </w:p>
        </w:tc>
      </w:tr>
      <w:tr w:rsidR="007E011B" w:rsidRPr="00495864" w:rsidTr="00370F79">
        <w:trPr>
          <w:trHeight w:val="454"/>
        </w:trPr>
        <w:tc>
          <w:tcPr>
            <w:tcW w:w="1176" w:type="pct"/>
          </w:tcPr>
          <w:p w:rsidR="007E011B" w:rsidRPr="00370F79" w:rsidRDefault="007E011B" w:rsidP="002021AC">
            <w:pPr>
              <w:pStyle w:val="E3TableHeading"/>
            </w:pPr>
            <w:r w:rsidRPr="00370F79">
              <w:t>CO</w:t>
            </w:r>
            <w:r w:rsidRPr="00370F79">
              <w:rPr>
                <w:vertAlign w:val="subscript"/>
              </w:rPr>
              <w:t>2-e</w:t>
            </w:r>
            <w:r w:rsidRPr="00370F79">
              <w:t xml:space="preserve"> </w:t>
            </w:r>
          </w:p>
        </w:tc>
        <w:tc>
          <w:tcPr>
            <w:tcW w:w="3824" w:type="pct"/>
          </w:tcPr>
          <w:p w:rsidR="007E011B" w:rsidRPr="00495864" w:rsidRDefault="007E011B" w:rsidP="002021AC">
            <w:pPr>
              <w:pStyle w:val="E3TableHeading"/>
            </w:pPr>
            <w:r w:rsidRPr="00495864">
              <w:t xml:space="preserve">Carbon dioxide equivalent units </w:t>
            </w:r>
          </w:p>
        </w:tc>
      </w:tr>
      <w:tr w:rsidR="00370F79" w:rsidRPr="00495864" w:rsidTr="00370F79">
        <w:trPr>
          <w:trHeight w:val="454"/>
        </w:trPr>
        <w:tc>
          <w:tcPr>
            <w:tcW w:w="1176" w:type="pct"/>
          </w:tcPr>
          <w:p w:rsidR="00370F79" w:rsidRPr="00370F79" w:rsidRDefault="00370F79" w:rsidP="002021AC">
            <w:pPr>
              <w:pStyle w:val="E3TableHeading"/>
            </w:pPr>
            <w:r>
              <w:t>Commercial cabinets</w:t>
            </w:r>
          </w:p>
        </w:tc>
        <w:tc>
          <w:tcPr>
            <w:tcW w:w="3824" w:type="pct"/>
          </w:tcPr>
          <w:p w:rsidR="00370F79" w:rsidRPr="00495864" w:rsidRDefault="00370F79" w:rsidP="00DC06E7">
            <w:pPr>
              <w:pStyle w:val="E3TableHeading"/>
              <w:rPr>
                <w:rFonts w:cs="Times New Roman"/>
              </w:rPr>
            </w:pPr>
            <w:r>
              <w:rPr>
                <w:rFonts w:cs="Times New Roman"/>
              </w:rPr>
              <w:t>Inclusive term for both refrigerated display and storage cabinets</w:t>
            </w:r>
          </w:p>
        </w:tc>
      </w:tr>
      <w:tr w:rsidR="00370F79" w:rsidRPr="00495864" w:rsidTr="00370F79">
        <w:trPr>
          <w:trHeight w:val="454"/>
        </w:trPr>
        <w:tc>
          <w:tcPr>
            <w:tcW w:w="1176" w:type="pct"/>
          </w:tcPr>
          <w:p w:rsidR="00370F79" w:rsidRPr="00495864" w:rsidRDefault="00370F79" w:rsidP="002021AC">
            <w:pPr>
              <w:pStyle w:val="E3TableHeading"/>
            </w:pPr>
            <w:r w:rsidRPr="00495864">
              <w:t xml:space="preserve">COAG </w:t>
            </w:r>
          </w:p>
        </w:tc>
        <w:tc>
          <w:tcPr>
            <w:tcW w:w="3824" w:type="pct"/>
          </w:tcPr>
          <w:p w:rsidR="00370F79" w:rsidRPr="00495864" w:rsidRDefault="00370F79" w:rsidP="002021AC">
            <w:pPr>
              <w:pStyle w:val="E3TableHeading"/>
            </w:pPr>
            <w:r w:rsidRPr="00495864">
              <w:t xml:space="preserve">Council of Australian Governments </w:t>
            </w:r>
          </w:p>
        </w:tc>
      </w:tr>
      <w:tr w:rsidR="00370F79" w:rsidRPr="00495864" w:rsidTr="00370F79">
        <w:trPr>
          <w:trHeight w:val="454"/>
        </w:trPr>
        <w:tc>
          <w:tcPr>
            <w:tcW w:w="1176" w:type="pct"/>
          </w:tcPr>
          <w:p w:rsidR="00370F79" w:rsidRPr="00495864" w:rsidRDefault="00370F79" w:rsidP="002021AC">
            <w:pPr>
              <w:pStyle w:val="E3TableHeading"/>
            </w:pPr>
            <w:r w:rsidRPr="00495864">
              <w:t xml:space="preserve">E3 </w:t>
            </w:r>
          </w:p>
        </w:tc>
        <w:tc>
          <w:tcPr>
            <w:tcW w:w="3824" w:type="pct"/>
          </w:tcPr>
          <w:p w:rsidR="00370F79" w:rsidRPr="00495864" w:rsidRDefault="00370F79" w:rsidP="002021AC">
            <w:pPr>
              <w:pStyle w:val="E3TableHeading"/>
            </w:pPr>
            <w:r w:rsidRPr="00495864">
              <w:t xml:space="preserve">Equipment Energy Efficiency </w:t>
            </w:r>
            <w:r>
              <w:t>Program</w:t>
            </w:r>
          </w:p>
        </w:tc>
      </w:tr>
      <w:tr w:rsidR="00370F79" w:rsidRPr="00495864" w:rsidTr="00370F79">
        <w:trPr>
          <w:trHeight w:val="454"/>
        </w:trPr>
        <w:tc>
          <w:tcPr>
            <w:tcW w:w="1176" w:type="pct"/>
          </w:tcPr>
          <w:p w:rsidR="00370F79" w:rsidRPr="00495864" w:rsidRDefault="00370F79" w:rsidP="002021AC">
            <w:pPr>
              <w:pStyle w:val="E3TableHeading"/>
            </w:pPr>
            <w:r w:rsidRPr="00495864">
              <w:t>E</w:t>
            </w:r>
            <w:r>
              <w:t>u</w:t>
            </w:r>
            <w:r w:rsidRPr="00495864">
              <w:t xml:space="preserve">P </w:t>
            </w:r>
          </w:p>
        </w:tc>
        <w:tc>
          <w:tcPr>
            <w:tcW w:w="3824" w:type="pct"/>
          </w:tcPr>
          <w:p w:rsidR="00370F79" w:rsidRPr="00495864" w:rsidRDefault="00370F79" w:rsidP="002021AC">
            <w:pPr>
              <w:pStyle w:val="E3TableHeading"/>
            </w:pPr>
            <w:r>
              <w:t xml:space="preserve">EU description for </w:t>
            </w:r>
            <w:r w:rsidRPr="00495864">
              <w:t xml:space="preserve">Energy Using Products </w:t>
            </w:r>
          </w:p>
        </w:tc>
      </w:tr>
      <w:tr w:rsidR="00370F79" w:rsidRPr="00495864" w:rsidTr="00370F79">
        <w:trPr>
          <w:trHeight w:val="454"/>
        </w:trPr>
        <w:tc>
          <w:tcPr>
            <w:tcW w:w="1176" w:type="pct"/>
          </w:tcPr>
          <w:p w:rsidR="00370F79" w:rsidRPr="00495864" w:rsidRDefault="00370F79" w:rsidP="002021AC">
            <w:pPr>
              <w:pStyle w:val="E3TableHeading"/>
            </w:pPr>
            <w:r w:rsidRPr="00495864">
              <w:t xml:space="preserve">GEMS </w:t>
            </w:r>
          </w:p>
        </w:tc>
        <w:tc>
          <w:tcPr>
            <w:tcW w:w="3824" w:type="pct"/>
          </w:tcPr>
          <w:p w:rsidR="00370F79" w:rsidRPr="00495864" w:rsidRDefault="00370F79" w:rsidP="002021AC">
            <w:pPr>
              <w:pStyle w:val="E3TableHeading"/>
            </w:pPr>
            <w:r w:rsidRPr="00495864">
              <w:t xml:space="preserve">Greenhouse and Energy Minimum Standards </w:t>
            </w:r>
          </w:p>
        </w:tc>
      </w:tr>
      <w:tr w:rsidR="00370F79" w:rsidRPr="00495864" w:rsidTr="00370F79">
        <w:trPr>
          <w:trHeight w:val="454"/>
        </w:trPr>
        <w:tc>
          <w:tcPr>
            <w:tcW w:w="1176" w:type="pct"/>
          </w:tcPr>
          <w:p w:rsidR="00370F79" w:rsidRPr="00495864" w:rsidRDefault="00370F79" w:rsidP="002021AC">
            <w:pPr>
              <w:pStyle w:val="E3TableHeading"/>
            </w:pPr>
            <w:r w:rsidRPr="00495864">
              <w:t xml:space="preserve">GEMS Act </w:t>
            </w:r>
          </w:p>
        </w:tc>
        <w:tc>
          <w:tcPr>
            <w:tcW w:w="3824" w:type="pct"/>
          </w:tcPr>
          <w:p w:rsidR="00370F79" w:rsidRPr="00495864" w:rsidRDefault="00370F79" w:rsidP="002021AC">
            <w:pPr>
              <w:pStyle w:val="E3TableHeading"/>
            </w:pPr>
            <w:r w:rsidRPr="00495864">
              <w:t xml:space="preserve">Greenhouse and Energy Minimum Standards Act 2012 </w:t>
            </w:r>
          </w:p>
        </w:tc>
      </w:tr>
      <w:tr w:rsidR="00370F79" w:rsidRPr="00495864" w:rsidTr="00370F79">
        <w:trPr>
          <w:trHeight w:val="454"/>
        </w:trPr>
        <w:tc>
          <w:tcPr>
            <w:tcW w:w="1176" w:type="pct"/>
          </w:tcPr>
          <w:p w:rsidR="00370F79" w:rsidRPr="00495864" w:rsidRDefault="00370F79" w:rsidP="002021AC">
            <w:pPr>
              <w:pStyle w:val="E3TableHeading"/>
            </w:pPr>
            <w:r w:rsidRPr="00495864">
              <w:t xml:space="preserve">GHG </w:t>
            </w:r>
          </w:p>
        </w:tc>
        <w:tc>
          <w:tcPr>
            <w:tcW w:w="3824" w:type="pct"/>
          </w:tcPr>
          <w:p w:rsidR="00370F79" w:rsidRPr="00495864" w:rsidRDefault="00370F79" w:rsidP="002021AC">
            <w:pPr>
              <w:pStyle w:val="E3TableHeading"/>
            </w:pPr>
            <w:r w:rsidRPr="00495864">
              <w:t xml:space="preserve">Greenhouse Gas </w:t>
            </w:r>
          </w:p>
        </w:tc>
      </w:tr>
      <w:tr w:rsidR="00370F79" w:rsidRPr="00495864" w:rsidTr="00370F79">
        <w:trPr>
          <w:trHeight w:val="454"/>
        </w:trPr>
        <w:tc>
          <w:tcPr>
            <w:tcW w:w="1176" w:type="pct"/>
          </w:tcPr>
          <w:p w:rsidR="00370F79" w:rsidRPr="00495864" w:rsidRDefault="00370F79" w:rsidP="002021AC">
            <w:pPr>
              <w:pStyle w:val="E3TableHeading"/>
            </w:pPr>
            <w:r w:rsidRPr="00495864">
              <w:t xml:space="preserve">GWh </w:t>
            </w:r>
          </w:p>
        </w:tc>
        <w:tc>
          <w:tcPr>
            <w:tcW w:w="3824" w:type="pct"/>
          </w:tcPr>
          <w:p w:rsidR="00370F79" w:rsidRPr="00495864" w:rsidRDefault="00370F79" w:rsidP="002021AC">
            <w:pPr>
              <w:pStyle w:val="E3TableHeading"/>
            </w:pPr>
            <w:r w:rsidRPr="00495864">
              <w:t xml:space="preserve">Giga Watt hour – 1 million kilo Watt hours </w:t>
            </w:r>
          </w:p>
        </w:tc>
      </w:tr>
      <w:tr w:rsidR="00370F79" w:rsidRPr="00495864" w:rsidTr="00370F79">
        <w:trPr>
          <w:trHeight w:val="454"/>
        </w:trPr>
        <w:tc>
          <w:tcPr>
            <w:tcW w:w="1176" w:type="pct"/>
          </w:tcPr>
          <w:p w:rsidR="00370F79" w:rsidRPr="00495864" w:rsidRDefault="00370F79" w:rsidP="002021AC">
            <w:pPr>
              <w:pStyle w:val="E3TableHeading"/>
            </w:pPr>
            <w:r w:rsidRPr="00495864">
              <w:t xml:space="preserve">GWP </w:t>
            </w:r>
          </w:p>
        </w:tc>
        <w:tc>
          <w:tcPr>
            <w:tcW w:w="3824" w:type="pct"/>
          </w:tcPr>
          <w:p w:rsidR="00370F79" w:rsidRPr="00495864" w:rsidRDefault="00370F79" w:rsidP="002021AC">
            <w:pPr>
              <w:pStyle w:val="E3TableHeading"/>
            </w:pPr>
            <w:r>
              <w:t>Global Warming P</w:t>
            </w:r>
            <w:r w:rsidRPr="00495864">
              <w:t xml:space="preserve">otential </w:t>
            </w:r>
          </w:p>
        </w:tc>
      </w:tr>
      <w:tr w:rsidR="00370F79" w:rsidRPr="00495864" w:rsidTr="00370F79">
        <w:trPr>
          <w:trHeight w:val="454"/>
        </w:trPr>
        <w:tc>
          <w:tcPr>
            <w:tcW w:w="1176" w:type="pct"/>
          </w:tcPr>
          <w:p w:rsidR="00370F79" w:rsidRPr="00495864" w:rsidRDefault="00B92E45" w:rsidP="002021AC">
            <w:pPr>
              <w:pStyle w:val="E3TableHeading"/>
            </w:pPr>
            <w:r>
              <w:t>HEPS</w:t>
            </w:r>
            <w:r w:rsidR="00370F79" w:rsidRPr="00495864">
              <w:t xml:space="preserve"> </w:t>
            </w:r>
          </w:p>
        </w:tc>
        <w:tc>
          <w:tcPr>
            <w:tcW w:w="3824" w:type="pct"/>
          </w:tcPr>
          <w:p w:rsidR="00370F79" w:rsidRPr="00495864" w:rsidRDefault="00370F79" w:rsidP="005B7862">
            <w:pPr>
              <w:pStyle w:val="E3TableHeading"/>
            </w:pPr>
            <w:r w:rsidRPr="00495864">
              <w:t xml:space="preserve">High Efficiency Performance Standards </w:t>
            </w:r>
            <w:r w:rsidR="005B7862">
              <w:t xml:space="preserve">– levels specified in the Standard AS 1731 that indicate highly efficient cabinets  </w:t>
            </w:r>
          </w:p>
        </w:tc>
      </w:tr>
      <w:tr w:rsidR="00370F79" w:rsidRPr="00495864" w:rsidTr="00370F79">
        <w:trPr>
          <w:trHeight w:val="454"/>
        </w:trPr>
        <w:tc>
          <w:tcPr>
            <w:tcW w:w="1176" w:type="pct"/>
          </w:tcPr>
          <w:p w:rsidR="00370F79" w:rsidRPr="00495864" w:rsidRDefault="00370F79" w:rsidP="002021AC">
            <w:pPr>
              <w:pStyle w:val="E3TableHeading"/>
            </w:pPr>
            <w:r w:rsidRPr="00495864">
              <w:t xml:space="preserve">HFC </w:t>
            </w:r>
          </w:p>
        </w:tc>
        <w:tc>
          <w:tcPr>
            <w:tcW w:w="3824" w:type="pct"/>
          </w:tcPr>
          <w:p w:rsidR="00370F79" w:rsidRPr="00495864" w:rsidRDefault="00370F79" w:rsidP="002021AC">
            <w:pPr>
              <w:pStyle w:val="E3TableHeading"/>
            </w:pPr>
            <w:r w:rsidRPr="00495864">
              <w:t xml:space="preserve">Hydrofluorocarbons </w:t>
            </w:r>
          </w:p>
        </w:tc>
      </w:tr>
      <w:tr w:rsidR="009C49A9" w:rsidRPr="00495864" w:rsidTr="00370F79">
        <w:trPr>
          <w:trHeight w:val="454"/>
        </w:trPr>
        <w:tc>
          <w:tcPr>
            <w:tcW w:w="1176" w:type="pct"/>
          </w:tcPr>
          <w:p w:rsidR="009C49A9" w:rsidRPr="00495864" w:rsidRDefault="009C49A9" w:rsidP="002021AC">
            <w:pPr>
              <w:pStyle w:val="E3TableHeading"/>
            </w:pPr>
            <w:r>
              <w:t>Kt</w:t>
            </w:r>
          </w:p>
        </w:tc>
        <w:tc>
          <w:tcPr>
            <w:tcW w:w="3824" w:type="pct"/>
          </w:tcPr>
          <w:p w:rsidR="009C49A9" w:rsidRPr="00495864" w:rsidRDefault="009C49A9" w:rsidP="002021AC">
            <w:pPr>
              <w:pStyle w:val="E3TableHeading"/>
            </w:pPr>
            <w:r>
              <w:t>Kilo tonnes – 1 thousand tonnes</w:t>
            </w:r>
          </w:p>
        </w:tc>
      </w:tr>
      <w:tr w:rsidR="009C49A9" w:rsidRPr="00495864" w:rsidTr="00370F79">
        <w:trPr>
          <w:trHeight w:val="454"/>
        </w:trPr>
        <w:tc>
          <w:tcPr>
            <w:tcW w:w="1176" w:type="pct"/>
          </w:tcPr>
          <w:p w:rsidR="009C49A9" w:rsidRPr="00495864" w:rsidRDefault="009C49A9" w:rsidP="002021AC">
            <w:pPr>
              <w:pStyle w:val="E3TableHeading"/>
            </w:pPr>
            <w:r>
              <w:t>kWh</w:t>
            </w:r>
          </w:p>
        </w:tc>
        <w:tc>
          <w:tcPr>
            <w:tcW w:w="3824" w:type="pct"/>
          </w:tcPr>
          <w:p w:rsidR="009C49A9" w:rsidRPr="00495864" w:rsidRDefault="009C49A9" w:rsidP="002021AC">
            <w:pPr>
              <w:pStyle w:val="E3TableHeading"/>
            </w:pPr>
            <w:r>
              <w:t>Kilo Watt hour – 1 thousand Watt hours</w:t>
            </w:r>
          </w:p>
        </w:tc>
      </w:tr>
      <w:tr w:rsidR="00370F79" w:rsidRPr="00495864" w:rsidTr="00370F79">
        <w:trPr>
          <w:trHeight w:val="454"/>
        </w:trPr>
        <w:tc>
          <w:tcPr>
            <w:tcW w:w="1176" w:type="pct"/>
          </w:tcPr>
          <w:p w:rsidR="00370F79" w:rsidRPr="00495864" w:rsidRDefault="00370F79" w:rsidP="002021AC">
            <w:pPr>
              <w:pStyle w:val="E3TableHeading"/>
            </w:pPr>
            <w:r w:rsidRPr="00495864">
              <w:t xml:space="preserve">LED </w:t>
            </w:r>
          </w:p>
        </w:tc>
        <w:tc>
          <w:tcPr>
            <w:tcW w:w="3824" w:type="pct"/>
          </w:tcPr>
          <w:p w:rsidR="00370F79" w:rsidRPr="00495864" w:rsidRDefault="00370F79" w:rsidP="002021AC">
            <w:pPr>
              <w:pStyle w:val="E3TableHeading"/>
            </w:pPr>
            <w:r w:rsidRPr="00495864">
              <w:t xml:space="preserve">Light Emitting Diode </w:t>
            </w:r>
          </w:p>
        </w:tc>
      </w:tr>
      <w:tr w:rsidR="00370F79" w:rsidRPr="00495864" w:rsidTr="00370F79">
        <w:trPr>
          <w:trHeight w:val="454"/>
        </w:trPr>
        <w:tc>
          <w:tcPr>
            <w:tcW w:w="1176" w:type="pct"/>
          </w:tcPr>
          <w:p w:rsidR="00370F79" w:rsidRPr="00495864" w:rsidRDefault="00370F79" w:rsidP="002021AC">
            <w:pPr>
              <w:pStyle w:val="E3TableHeading"/>
            </w:pPr>
            <w:r w:rsidRPr="00495864">
              <w:t xml:space="preserve">MEPS </w:t>
            </w:r>
          </w:p>
        </w:tc>
        <w:tc>
          <w:tcPr>
            <w:tcW w:w="3824" w:type="pct"/>
          </w:tcPr>
          <w:p w:rsidR="00370F79" w:rsidRPr="00495864" w:rsidRDefault="00370F79" w:rsidP="002021AC">
            <w:pPr>
              <w:pStyle w:val="E3TableHeading"/>
            </w:pPr>
            <w:r w:rsidRPr="00495864">
              <w:t xml:space="preserve">Minimum Energy Performance Standards </w:t>
            </w:r>
          </w:p>
        </w:tc>
      </w:tr>
      <w:tr w:rsidR="00370F79" w:rsidRPr="00495864" w:rsidTr="00370F79">
        <w:trPr>
          <w:trHeight w:val="454"/>
        </w:trPr>
        <w:tc>
          <w:tcPr>
            <w:tcW w:w="1176" w:type="pct"/>
          </w:tcPr>
          <w:p w:rsidR="00370F79" w:rsidRPr="00495864" w:rsidRDefault="00370F79" w:rsidP="002021AC">
            <w:pPr>
              <w:pStyle w:val="E3TableHeading"/>
            </w:pPr>
            <w:r w:rsidRPr="00495864">
              <w:t xml:space="preserve">NFEE </w:t>
            </w:r>
          </w:p>
        </w:tc>
        <w:tc>
          <w:tcPr>
            <w:tcW w:w="3824" w:type="pct"/>
          </w:tcPr>
          <w:p w:rsidR="00370F79" w:rsidRPr="00495864" w:rsidRDefault="00370F79" w:rsidP="002021AC">
            <w:pPr>
              <w:pStyle w:val="E3TableHeading"/>
            </w:pPr>
            <w:r w:rsidRPr="00495864">
              <w:t xml:space="preserve">National Framework on Energy Efficiency </w:t>
            </w:r>
          </w:p>
        </w:tc>
      </w:tr>
      <w:tr w:rsidR="00370F79" w:rsidRPr="00495864" w:rsidTr="00370F79">
        <w:trPr>
          <w:trHeight w:val="454"/>
        </w:trPr>
        <w:tc>
          <w:tcPr>
            <w:tcW w:w="1176" w:type="pct"/>
          </w:tcPr>
          <w:p w:rsidR="00370F79" w:rsidRPr="00495864" w:rsidRDefault="00370F79" w:rsidP="002021AC">
            <w:pPr>
              <w:pStyle w:val="E3TableHeading"/>
            </w:pPr>
            <w:r w:rsidRPr="00495864">
              <w:t xml:space="preserve">NPV </w:t>
            </w:r>
          </w:p>
        </w:tc>
        <w:tc>
          <w:tcPr>
            <w:tcW w:w="3824" w:type="pct"/>
          </w:tcPr>
          <w:p w:rsidR="00370F79" w:rsidRPr="00495864" w:rsidRDefault="00370F79" w:rsidP="007149D0">
            <w:pPr>
              <w:pStyle w:val="E3TableHeading"/>
            </w:pPr>
            <w:r w:rsidRPr="00495864">
              <w:t>Net Present Value</w:t>
            </w:r>
            <w:r w:rsidR="007149D0">
              <w:t xml:space="preserve">: </w:t>
            </w:r>
            <w:r w:rsidR="007149D0" w:rsidRPr="007149D0">
              <w:t>the value of a sum of money</w:t>
            </w:r>
            <w:r w:rsidR="007149D0">
              <w:t xml:space="preserve"> in the hand</w:t>
            </w:r>
            <w:r w:rsidR="007149D0" w:rsidRPr="007149D0">
              <w:t>, in contrast to some future value it will have when it has been invested at compound interest</w:t>
            </w:r>
            <w:r w:rsidRPr="00495864">
              <w:t xml:space="preserve"> </w:t>
            </w:r>
          </w:p>
        </w:tc>
      </w:tr>
      <w:tr w:rsidR="00370F79" w:rsidRPr="00495864" w:rsidTr="00370F79">
        <w:trPr>
          <w:trHeight w:val="454"/>
        </w:trPr>
        <w:tc>
          <w:tcPr>
            <w:tcW w:w="1176" w:type="pct"/>
          </w:tcPr>
          <w:p w:rsidR="00370F79" w:rsidRPr="00495864" w:rsidRDefault="00370F79" w:rsidP="002021AC">
            <w:pPr>
              <w:pStyle w:val="E3TableHeading"/>
            </w:pPr>
            <w:r w:rsidRPr="00495864">
              <w:t xml:space="preserve">NZ </w:t>
            </w:r>
          </w:p>
        </w:tc>
        <w:tc>
          <w:tcPr>
            <w:tcW w:w="3824" w:type="pct"/>
          </w:tcPr>
          <w:p w:rsidR="00370F79" w:rsidRPr="00495864" w:rsidRDefault="00370F79" w:rsidP="002021AC">
            <w:pPr>
              <w:pStyle w:val="E3TableHeading"/>
              <w:rPr>
                <w:rFonts w:cs="Times New Roman"/>
              </w:rPr>
            </w:pPr>
            <w:r w:rsidRPr="00495864">
              <w:rPr>
                <w:rFonts w:cs="Times New Roman"/>
              </w:rPr>
              <w:t xml:space="preserve">New Zealand </w:t>
            </w:r>
          </w:p>
        </w:tc>
      </w:tr>
      <w:tr w:rsidR="00370F79" w:rsidRPr="00495864" w:rsidTr="00370F79">
        <w:trPr>
          <w:trHeight w:val="454"/>
        </w:trPr>
        <w:tc>
          <w:tcPr>
            <w:tcW w:w="1176" w:type="pct"/>
          </w:tcPr>
          <w:p w:rsidR="00370F79" w:rsidRPr="00495864" w:rsidRDefault="00370F79" w:rsidP="002021AC">
            <w:pPr>
              <w:pStyle w:val="E3TableHeading"/>
            </w:pPr>
            <w:r w:rsidRPr="00495864">
              <w:t xml:space="preserve">NZEECS </w:t>
            </w:r>
          </w:p>
        </w:tc>
        <w:tc>
          <w:tcPr>
            <w:tcW w:w="3824" w:type="pct"/>
          </w:tcPr>
          <w:p w:rsidR="00370F79" w:rsidRPr="00495864" w:rsidRDefault="00370F79" w:rsidP="002021AC">
            <w:pPr>
              <w:pStyle w:val="E3TableHeading"/>
              <w:rPr>
                <w:rFonts w:cs="Times New Roman"/>
              </w:rPr>
            </w:pPr>
            <w:r w:rsidRPr="00495864">
              <w:rPr>
                <w:rFonts w:cs="Times New Roman"/>
              </w:rPr>
              <w:t xml:space="preserve">New Zealand Energy Efficiency and Conservation Strategy 2011-2016 </w:t>
            </w:r>
          </w:p>
        </w:tc>
      </w:tr>
      <w:tr w:rsidR="00370F79" w:rsidRPr="00495864" w:rsidTr="00370F79">
        <w:trPr>
          <w:trHeight w:val="454"/>
        </w:trPr>
        <w:tc>
          <w:tcPr>
            <w:tcW w:w="1176" w:type="pct"/>
          </w:tcPr>
          <w:p w:rsidR="00370F79" w:rsidRPr="00495864" w:rsidRDefault="00370F79" w:rsidP="002021AC">
            <w:pPr>
              <w:pStyle w:val="E3TableHeading"/>
            </w:pPr>
            <w:r w:rsidRPr="00495864">
              <w:t xml:space="preserve">NZES </w:t>
            </w:r>
          </w:p>
        </w:tc>
        <w:tc>
          <w:tcPr>
            <w:tcW w:w="3824" w:type="pct"/>
          </w:tcPr>
          <w:p w:rsidR="00370F79" w:rsidRPr="00495864" w:rsidRDefault="00370F79" w:rsidP="002021AC">
            <w:pPr>
              <w:pStyle w:val="E3TableHeading"/>
              <w:rPr>
                <w:rFonts w:cs="Times New Roman"/>
              </w:rPr>
            </w:pPr>
            <w:r w:rsidRPr="00495864">
              <w:rPr>
                <w:rFonts w:cs="Times New Roman"/>
              </w:rPr>
              <w:t xml:space="preserve">New Zealand Energy Strategy </w:t>
            </w:r>
          </w:p>
        </w:tc>
      </w:tr>
      <w:tr w:rsidR="00370F79" w:rsidRPr="00495864" w:rsidTr="00370F79">
        <w:trPr>
          <w:trHeight w:val="454"/>
        </w:trPr>
        <w:tc>
          <w:tcPr>
            <w:tcW w:w="1176" w:type="pct"/>
          </w:tcPr>
          <w:p w:rsidR="00370F79" w:rsidRPr="00495864" w:rsidRDefault="00370F79" w:rsidP="002021AC">
            <w:pPr>
              <w:pStyle w:val="E3TableHeading"/>
            </w:pPr>
            <w:r>
              <w:t>Refrigerated cabinets</w:t>
            </w:r>
          </w:p>
        </w:tc>
        <w:tc>
          <w:tcPr>
            <w:tcW w:w="3824" w:type="pct"/>
          </w:tcPr>
          <w:p w:rsidR="00370F79" w:rsidRPr="00495864" w:rsidRDefault="00370F79" w:rsidP="00370F79">
            <w:pPr>
              <w:pStyle w:val="E3TableHeading"/>
              <w:rPr>
                <w:rFonts w:cs="Times New Roman"/>
              </w:rPr>
            </w:pPr>
            <w:r>
              <w:rPr>
                <w:rFonts w:cs="Times New Roman"/>
              </w:rPr>
              <w:t>Inclusive term for both refrigerated display and storage cabinets</w:t>
            </w:r>
          </w:p>
        </w:tc>
      </w:tr>
      <w:tr w:rsidR="00370F79" w:rsidRPr="00495864" w:rsidTr="00370F79">
        <w:trPr>
          <w:trHeight w:val="454"/>
        </w:trPr>
        <w:tc>
          <w:tcPr>
            <w:tcW w:w="1176" w:type="pct"/>
          </w:tcPr>
          <w:p w:rsidR="00370F79" w:rsidRPr="00495864" w:rsidRDefault="00370F79" w:rsidP="002021AC">
            <w:pPr>
              <w:pStyle w:val="E3TableHeading"/>
            </w:pPr>
            <w:r>
              <w:t>Display cabinets</w:t>
            </w:r>
            <w:r w:rsidRPr="00495864">
              <w:t xml:space="preserve"> </w:t>
            </w:r>
          </w:p>
        </w:tc>
        <w:tc>
          <w:tcPr>
            <w:tcW w:w="3824" w:type="pct"/>
          </w:tcPr>
          <w:p w:rsidR="00370F79" w:rsidRPr="00495864" w:rsidRDefault="00370F79" w:rsidP="002021AC">
            <w:pPr>
              <w:pStyle w:val="E3TableHeading"/>
              <w:rPr>
                <w:rFonts w:cs="Times New Roman"/>
              </w:rPr>
            </w:pPr>
            <w:r w:rsidRPr="00495864">
              <w:rPr>
                <w:rFonts w:cs="Times New Roman"/>
              </w:rPr>
              <w:t xml:space="preserve">Refrigerated Display Cabinets </w:t>
            </w:r>
          </w:p>
        </w:tc>
      </w:tr>
      <w:tr w:rsidR="00370F79" w:rsidRPr="00495864" w:rsidTr="00370F79">
        <w:trPr>
          <w:trHeight w:val="454"/>
        </w:trPr>
        <w:tc>
          <w:tcPr>
            <w:tcW w:w="1176" w:type="pct"/>
          </w:tcPr>
          <w:p w:rsidR="00370F79" w:rsidRPr="00495864" w:rsidRDefault="00370F79" w:rsidP="002021AC">
            <w:pPr>
              <w:pStyle w:val="E3TableHeading"/>
            </w:pPr>
            <w:r w:rsidRPr="00495864">
              <w:t xml:space="preserve">RIS </w:t>
            </w:r>
          </w:p>
        </w:tc>
        <w:tc>
          <w:tcPr>
            <w:tcW w:w="3824" w:type="pct"/>
          </w:tcPr>
          <w:p w:rsidR="00370F79" w:rsidRPr="00495864" w:rsidRDefault="00370F79" w:rsidP="002021AC">
            <w:pPr>
              <w:pStyle w:val="E3TableHeading"/>
              <w:rPr>
                <w:rFonts w:cs="Times New Roman"/>
              </w:rPr>
            </w:pPr>
            <w:r w:rsidRPr="00495864">
              <w:rPr>
                <w:rFonts w:cs="Times New Roman"/>
              </w:rPr>
              <w:t xml:space="preserve">Regulatory Impact Statement </w:t>
            </w:r>
          </w:p>
        </w:tc>
      </w:tr>
      <w:tr w:rsidR="00370F79" w:rsidRPr="00495864" w:rsidTr="00370F79">
        <w:trPr>
          <w:trHeight w:val="454"/>
        </w:trPr>
        <w:tc>
          <w:tcPr>
            <w:tcW w:w="1176" w:type="pct"/>
          </w:tcPr>
          <w:p w:rsidR="00370F79" w:rsidRPr="00495864" w:rsidRDefault="00370F79" w:rsidP="002021AC">
            <w:pPr>
              <w:pStyle w:val="E3TableHeading"/>
            </w:pPr>
            <w:r>
              <w:t>Storage cabinet</w:t>
            </w:r>
            <w:r w:rsidRPr="00495864">
              <w:t xml:space="preserve">s </w:t>
            </w:r>
          </w:p>
        </w:tc>
        <w:tc>
          <w:tcPr>
            <w:tcW w:w="3824" w:type="pct"/>
          </w:tcPr>
          <w:p w:rsidR="00370F79" w:rsidRPr="00495864" w:rsidRDefault="00370F79" w:rsidP="002021AC">
            <w:pPr>
              <w:pStyle w:val="E3TableHeading"/>
              <w:rPr>
                <w:rFonts w:cs="Times New Roman"/>
              </w:rPr>
            </w:pPr>
            <w:r>
              <w:rPr>
                <w:rFonts w:cs="Times New Roman"/>
              </w:rPr>
              <w:t>Refrigerated Storage cabinet</w:t>
            </w:r>
            <w:r w:rsidRPr="00495864">
              <w:rPr>
                <w:rFonts w:cs="Times New Roman"/>
              </w:rPr>
              <w:t xml:space="preserve"> </w:t>
            </w:r>
            <w:r>
              <w:rPr>
                <w:rFonts w:cs="Times New Roman"/>
              </w:rPr>
              <w:t>(also referred to as Service Cabinets or professional Storage cabinet)</w:t>
            </w:r>
          </w:p>
        </w:tc>
      </w:tr>
      <w:tr w:rsidR="00370F79" w:rsidRPr="00495864" w:rsidTr="00370F79">
        <w:trPr>
          <w:trHeight w:val="454"/>
        </w:trPr>
        <w:tc>
          <w:tcPr>
            <w:tcW w:w="1176" w:type="pct"/>
          </w:tcPr>
          <w:p w:rsidR="00370F79" w:rsidRPr="00495864" w:rsidRDefault="00370F79" w:rsidP="002021AC">
            <w:pPr>
              <w:pStyle w:val="E3TableHeading"/>
            </w:pPr>
            <w:r w:rsidRPr="00495864">
              <w:t xml:space="preserve">SCER </w:t>
            </w:r>
          </w:p>
        </w:tc>
        <w:tc>
          <w:tcPr>
            <w:tcW w:w="3824" w:type="pct"/>
          </w:tcPr>
          <w:p w:rsidR="00370F79" w:rsidRPr="00495864" w:rsidRDefault="00370F79" w:rsidP="002021AC">
            <w:pPr>
              <w:pStyle w:val="E3TableHeading"/>
              <w:rPr>
                <w:rFonts w:cs="Times New Roman"/>
              </w:rPr>
            </w:pPr>
            <w:r w:rsidRPr="00495864">
              <w:rPr>
                <w:rFonts w:cs="Times New Roman"/>
              </w:rPr>
              <w:t xml:space="preserve">Standing Council on Energy and Resources </w:t>
            </w:r>
          </w:p>
        </w:tc>
      </w:tr>
      <w:tr w:rsidR="00370F79" w:rsidRPr="00495864" w:rsidTr="00370F79">
        <w:trPr>
          <w:trHeight w:val="454"/>
        </w:trPr>
        <w:tc>
          <w:tcPr>
            <w:tcW w:w="1176" w:type="pct"/>
          </w:tcPr>
          <w:p w:rsidR="00370F79" w:rsidRPr="00495864" w:rsidRDefault="00370F79" w:rsidP="002021AC">
            <w:pPr>
              <w:pStyle w:val="E3TableHeading"/>
            </w:pPr>
            <w:r w:rsidRPr="00495864">
              <w:t xml:space="preserve">TEC/TDA </w:t>
            </w:r>
          </w:p>
        </w:tc>
        <w:tc>
          <w:tcPr>
            <w:tcW w:w="3824" w:type="pct"/>
          </w:tcPr>
          <w:p w:rsidR="00370F79" w:rsidRPr="00495864" w:rsidRDefault="00370F79" w:rsidP="002021AC">
            <w:pPr>
              <w:pStyle w:val="E3TableHeading"/>
              <w:rPr>
                <w:rFonts w:cs="Times New Roman"/>
                <w:lang w:val="en-US"/>
              </w:rPr>
            </w:pPr>
            <w:r w:rsidRPr="00495864">
              <w:rPr>
                <w:rFonts w:cs="Times New Roman"/>
                <w:lang w:val="en-US"/>
              </w:rPr>
              <w:t xml:space="preserve">Total Energy Consumption/Total Display Area. The standard metric for energy consumption for </w:t>
            </w:r>
            <w:r>
              <w:rPr>
                <w:rFonts w:cs="Times New Roman"/>
                <w:lang w:val="en-US"/>
              </w:rPr>
              <w:t>Display cabinets</w:t>
            </w:r>
            <w:r w:rsidRPr="00495864">
              <w:rPr>
                <w:rFonts w:cs="Times New Roman"/>
                <w:lang w:val="en-US"/>
              </w:rPr>
              <w:t>, which balances energy use per unit of display</w:t>
            </w:r>
            <w:r>
              <w:rPr>
                <w:rFonts w:cs="Times New Roman"/>
                <w:lang w:val="en-US"/>
              </w:rPr>
              <w:t xml:space="preserve"> area</w:t>
            </w:r>
            <w:r w:rsidRPr="00495864">
              <w:rPr>
                <w:rFonts w:cs="Times New Roman"/>
                <w:lang w:val="en-US"/>
              </w:rPr>
              <w:t xml:space="preserve"> </w:t>
            </w:r>
          </w:p>
        </w:tc>
      </w:tr>
    </w:tbl>
    <w:p w:rsidR="00C164B2" w:rsidRDefault="00C164B2">
      <w:pPr>
        <w:spacing w:after="200" w:line="276" w:lineRule="auto"/>
        <w:sectPr w:rsidR="00C164B2" w:rsidSect="00C164B2">
          <w:type w:val="continuous"/>
          <w:pgSz w:w="11907" w:h="16840" w:code="9"/>
          <w:pgMar w:top="1134" w:right="1134" w:bottom="1418" w:left="1134" w:header="142" w:footer="709" w:gutter="0"/>
          <w:pgNumType w:fmt="lowerRoman"/>
          <w:cols w:num="2" w:space="720"/>
          <w:titlePg/>
          <w:docGrid w:linePitch="360"/>
        </w:sectPr>
      </w:pPr>
    </w:p>
    <w:p w:rsidR="00323FB5" w:rsidRDefault="00323FB5" w:rsidP="007E011B">
      <w:pPr>
        <w:pStyle w:val="E3TableHeading"/>
      </w:pPr>
    </w:p>
    <w:p w:rsidR="00323FB5" w:rsidRDefault="00323FB5" w:rsidP="007E011B">
      <w:pPr>
        <w:pStyle w:val="E3TableHeading"/>
      </w:pPr>
    </w:p>
    <w:p w:rsidR="00323FB5" w:rsidRDefault="00323FB5" w:rsidP="007E011B">
      <w:pPr>
        <w:pStyle w:val="E3TableHeading"/>
      </w:pPr>
    </w:p>
    <w:p w:rsidR="007E011B" w:rsidRDefault="007E011B" w:rsidP="007E011B">
      <w:pPr>
        <w:pStyle w:val="E3TableHeading"/>
        <w:sectPr w:rsidR="007E011B" w:rsidSect="00C164B2">
          <w:type w:val="continuous"/>
          <w:pgSz w:w="11907" w:h="16840" w:code="9"/>
          <w:pgMar w:top="1134" w:right="1134" w:bottom="1418" w:left="1134" w:header="142" w:footer="709" w:gutter="0"/>
          <w:pgNumType w:fmt="lowerRoman"/>
          <w:cols w:space="720"/>
          <w:titlePg/>
          <w:docGrid w:linePitch="360"/>
        </w:sectPr>
      </w:pPr>
    </w:p>
    <w:p w:rsidR="00132DE3" w:rsidRDefault="008024F8" w:rsidP="008024F8">
      <w:pPr>
        <w:pStyle w:val="E3BodyText"/>
      </w:pPr>
      <w:bookmarkStart w:id="47" w:name="_Toc322874795"/>
      <w:bookmarkStart w:id="48" w:name="_Toc447533571"/>
      <w:bookmarkStart w:id="49" w:name="_Toc449708761"/>
      <w:bookmarkStart w:id="50" w:name="OLE_LINK1"/>
      <w:bookmarkStart w:id="51" w:name="OLE_LINK2"/>
      <w:r>
        <w:rPr>
          <w:noProof/>
          <w:lang w:eastAsia="en-AU"/>
        </w:rPr>
        <mc:AlternateContent>
          <mc:Choice Requires="wps">
            <w:drawing>
              <wp:anchor distT="0" distB="0" distL="114300" distR="114300" simplePos="0" relativeHeight="251752448" behindDoc="0" locked="0" layoutInCell="1" allowOverlap="1" wp14:anchorId="5508B956" wp14:editId="4ABAF2D5">
                <wp:simplePos x="0" y="0"/>
                <wp:positionH relativeFrom="page">
                  <wp:posOffset>822960</wp:posOffset>
                </wp:positionH>
                <wp:positionV relativeFrom="page">
                  <wp:posOffset>949819</wp:posOffset>
                </wp:positionV>
                <wp:extent cx="5420563" cy="797441"/>
                <wp:effectExtent l="0" t="0" r="0" b="3175"/>
                <wp:wrapNone/>
                <wp:docPr id="60" name="Text Box 60"/>
                <wp:cNvGraphicFramePr/>
                <a:graphic xmlns:a="http://schemas.openxmlformats.org/drawingml/2006/main">
                  <a:graphicData uri="http://schemas.microsoft.com/office/word/2010/wordprocessingShape">
                    <wps:wsp>
                      <wps:cNvSpPr txBox="1"/>
                      <wps:spPr>
                        <a:xfrm>
                          <a:off x="0" y="0"/>
                          <a:ext cx="5420563" cy="7974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3954" w:rsidRDefault="00613954" w:rsidP="008024F8">
                            <w:pPr>
                              <w:pStyle w:val="E3ChapterTitle"/>
                            </w:pPr>
                            <w:bookmarkStart w:id="52" w:name="_Toc456104624"/>
                            <w:r>
                              <w:t>Executive Summary</w:t>
                            </w:r>
                            <w:bookmarkEnd w:id="5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08B956" id="Text Box 60" o:spid="_x0000_s1029" type="#_x0000_t202" style="position:absolute;margin-left:64.8pt;margin-top:74.8pt;width:426.8pt;height:62.8pt;z-index:2517524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" filled="f" stroked="f" strokeweight=".5pt">
                <v:textbox>
                  <w:txbxContent>
                    <w:p w:rsidR="00613954" w:rsidRDefault="00613954" w:rsidP="008024F8">
                      <w:pPr>
                        <w:pStyle w:val="E3ChapterTitle"/>
                      </w:pPr>
                      <w:bookmarkStart w:id="53" w:name="_Toc456104624"/>
                      <w:r>
                        <w:t>Executive Summary</w:t>
                      </w:r>
                      <w:bookmarkEnd w:id="53"/>
                    </w:p>
                  </w:txbxContent>
                </v:textbox>
                <w10:wrap anchorx="page" anchory="page"/>
              </v:shape>
            </w:pict>
          </mc:Fallback>
        </mc:AlternateContent>
      </w:r>
      <w:bookmarkEnd w:id="47"/>
      <w:bookmarkEnd w:id="48"/>
      <w:bookmarkEnd w:id="49"/>
      <w:r w:rsidR="009740F9">
        <w:t xml:space="preserve">This consultation Regulation Impact Statement (RIS) considers </w:t>
      </w:r>
      <w:r w:rsidR="00132DE3">
        <w:t xml:space="preserve">policy proposals </w:t>
      </w:r>
      <w:r w:rsidR="00B25A30">
        <w:t xml:space="preserve">to improve the average energy efficiency of </w:t>
      </w:r>
      <w:r w:rsidR="001309FB">
        <w:t xml:space="preserve">Refrigerated </w:t>
      </w:r>
      <w:r w:rsidR="009740F9">
        <w:t xml:space="preserve">commercial </w:t>
      </w:r>
      <w:r w:rsidR="001309FB">
        <w:t xml:space="preserve">cabinets </w:t>
      </w:r>
      <w:r w:rsidR="009740F9">
        <w:t>–</w:t>
      </w:r>
      <w:r w:rsidR="00132DE3">
        <w:t xml:space="preserve"> namely:</w:t>
      </w:r>
    </w:p>
    <w:p w:rsidR="009740F9" w:rsidRDefault="009740F9" w:rsidP="00661527">
      <w:pPr>
        <w:pStyle w:val="E3Bullets"/>
        <w:spacing w:before="120"/>
        <w:ind w:left="714" w:hanging="357"/>
        <w:contextualSpacing w:val="0"/>
        <w:jc w:val="both"/>
      </w:pPr>
      <w:r>
        <w:t xml:space="preserve">Refrigerated display cabinets </w:t>
      </w:r>
      <w:r w:rsidR="00132DE3">
        <w:t xml:space="preserve">- </w:t>
      </w:r>
      <w:r>
        <w:t>commercial fridges, including those with transparent door</w:t>
      </w:r>
      <w:r w:rsidR="00132DE3">
        <w:t xml:space="preserve">s or lids and drinks chillers, </w:t>
      </w:r>
      <w:r>
        <w:t>all o</w:t>
      </w:r>
      <w:r w:rsidR="00D1611E">
        <w:t>f which display food for sale.</w:t>
      </w:r>
    </w:p>
    <w:p w:rsidR="009740F9" w:rsidRDefault="009740F9" w:rsidP="00661527">
      <w:pPr>
        <w:pStyle w:val="E3Bullets"/>
        <w:spacing w:before="120"/>
        <w:ind w:left="714" w:hanging="357"/>
        <w:contextualSpacing w:val="0"/>
        <w:jc w:val="both"/>
      </w:pPr>
      <w:r>
        <w:t xml:space="preserve">Refrigerated storage cabinets </w:t>
      </w:r>
      <w:r w:rsidR="00132DE3">
        <w:t>-</w:t>
      </w:r>
      <w:r w:rsidR="00CA00E5">
        <w:t xml:space="preserve"> a sub-category of commercial</w:t>
      </w:r>
      <w:r>
        <w:t xml:space="preserve"> cabinets (also known as professional or service cabinets) that are often used behind the scenes in kitchens or by catering companies.</w:t>
      </w:r>
    </w:p>
    <w:p w:rsidR="009740F9" w:rsidRDefault="009740F9" w:rsidP="00B25A30">
      <w:pPr>
        <w:pStyle w:val="E3BodyText"/>
        <w:jc w:val="both"/>
      </w:pPr>
      <w:r>
        <w:t xml:space="preserve">Both </w:t>
      </w:r>
      <w:r w:rsidR="00132DE3">
        <w:t xml:space="preserve">Refrigerated </w:t>
      </w:r>
      <w:r>
        <w:t>display and storage cabinets are important in the food sector</w:t>
      </w:r>
      <w:r w:rsidR="00BA174A">
        <w:t>. They</w:t>
      </w:r>
      <w:r>
        <w:t xml:space="preserve"> are widely used by a range of companies, from small owner-operated businesses to large companies such as supermarket chains.</w:t>
      </w:r>
    </w:p>
    <w:p w:rsidR="009740F9" w:rsidRDefault="009740F9" w:rsidP="00B25A30">
      <w:pPr>
        <w:pStyle w:val="E3BodyText"/>
        <w:jc w:val="both"/>
      </w:pPr>
      <w:r>
        <w:t>The nature of commercial refrigeration use means that commercial cabinets are commonly used for 24 hours per day, seven days a week – resulting in significant energy use and greenhouse gas emissions.  Refrigerated display cabinets are typically used in supermarkets, corner stores</w:t>
      </w:r>
      <w:r w:rsidR="00B25A30">
        <w:t xml:space="preserve">, </w:t>
      </w:r>
      <w:r>
        <w:t>bakeries</w:t>
      </w:r>
      <w:r w:rsidR="00B25A30">
        <w:t xml:space="preserve"> etc</w:t>
      </w:r>
      <w:r>
        <w:t xml:space="preserve"> to keep food</w:t>
      </w:r>
      <w:r w:rsidR="00CA00E5">
        <w:t xml:space="preserve"> and beverages</w:t>
      </w:r>
      <w:r>
        <w:t xml:space="preserve"> cool or frozen.</w:t>
      </w:r>
      <w:r w:rsidR="00B25A30">
        <w:t xml:space="preserve"> M</w:t>
      </w:r>
      <w:r>
        <w:t>any are open</w:t>
      </w:r>
      <w:r w:rsidR="00B25A30">
        <w:t>-fronted</w:t>
      </w:r>
      <w:r>
        <w:t xml:space="preserve"> (to allow customer or staff access)</w:t>
      </w:r>
      <w:r w:rsidR="00B25A30">
        <w:t>,</w:t>
      </w:r>
      <w:r>
        <w:t xml:space="preserve"> spill</w:t>
      </w:r>
      <w:r w:rsidR="00B25A30">
        <w:t>ing</w:t>
      </w:r>
      <w:r>
        <w:t xml:space="preserve"> cold air into the s</w:t>
      </w:r>
      <w:r w:rsidR="00B25A30">
        <w:t>hop</w:t>
      </w:r>
      <w:r>
        <w:t>.</w:t>
      </w:r>
      <w:r w:rsidR="00B25A30">
        <w:t xml:space="preserve"> These cabinets have been regulated for their energy use since 2004 in both Australia and New Zealand, using a Minimum Energy Performance Standard (MEPS) AS 1731.2003. </w:t>
      </w:r>
      <w:r w:rsidR="004C3DF1">
        <w:t>R</w:t>
      </w:r>
      <w:r w:rsidR="008A21F5">
        <w:t>efrigerated s</w:t>
      </w:r>
      <w:r w:rsidR="004C3DF1">
        <w:t>torage cabinets (or professional cabinets) are often closed with solid doors, used in hot kitchen environments. They are not intended to display food for sale.</w:t>
      </w:r>
      <w:r w:rsidR="00B25A30">
        <w:t xml:space="preserve"> They have not been regulated for energy efficiency even though they use very similar components as display cabinets.</w:t>
      </w:r>
    </w:p>
    <w:p w:rsidR="009740F9" w:rsidRDefault="009740F9" w:rsidP="00B25A30">
      <w:pPr>
        <w:pStyle w:val="E3BodyText"/>
        <w:jc w:val="both"/>
      </w:pPr>
      <w:r>
        <w:t>Energy use from commercial refrigeration is growing in both Australia and New Zealand due to increased demand for ready-to-eat food</w:t>
      </w:r>
      <w:r w:rsidR="00B25A30">
        <w:t xml:space="preserve">, </w:t>
      </w:r>
      <w:r w:rsidR="00217325">
        <w:t>increased population growth and replacement of cabinets</w:t>
      </w:r>
      <w:r>
        <w:t>. Annual energy use from commercial cabinets is estimated to be 6327GWh for Australia and 1216GWh in New Zealand as at 2015. By 2035, sales of refrigerated commercial cabinets are expected to triple, resulting in 2.5 times more energy use, despite general improvements from existing regulation.</w:t>
      </w:r>
    </w:p>
    <w:p w:rsidR="009740F9" w:rsidRDefault="009740F9" w:rsidP="00B25A30">
      <w:pPr>
        <w:pStyle w:val="E3BodyText"/>
        <w:jc w:val="both"/>
      </w:pPr>
      <w:r>
        <w:t xml:space="preserve">This consultation RIS </w:t>
      </w:r>
      <w:r w:rsidR="00CA00E5">
        <w:t xml:space="preserve">looks </w:t>
      </w:r>
      <w:r>
        <w:t>at several policy proposals to address issues with the current regulations and to update and revise</w:t>
      </w:r>
      <w:r w:rsidR="00B25A30">
        <w:t xml:space="preserve"> the</w:t>
      </w:r>
      <w:r>
        <w:t xml:space="preserve"> existing </w:t>
      </w:r>
      <w:r w:rsidR="00B25A30">
        <w:t>S</w:t>
      </w:r>
      <w:r>
        <w:t xml:space="preserve">tandard to reflect the growing commercial cabinet market.  While the current regulations have gone some way to achieving their objective by promoting and developing more energy efficient commercial cabinets, there is significant scope </w:t>
      </w:r>
      <w:r w:rsidR="00D82850">
        <w:t xml:space="preserve">to </w:t>
      </w:r>
      <w:r>
        <w:t>simplif</w:t>
      </w:r>
      <w:r w:rsidR="00D82850">
        <w:t>y</w:t>
      </w:r>
      <w:r>
        <w:t xml:space="preserve"> and revis</w:t>
      </w:r>
      <w:r w:rsidR="00D82850">
        <w:t>e</w:t>
      </w:r>
      <w:r>
        <w:t xml:space="preserve"> the existing requirements to improve energy efficiency and reduce associated greenhouse gas emissions.</w:t>
      </w:r>
    </w:p>
    <w:p w:rsidR="001309FB" w:rsidRDefault="009740F9" w:rsidP="00B25A30">
      <w:pPr>
        <w:pStyle w:val="E3BodyText"/>
        <w:jc w:val="both"/>
      </w:pPr>
      <w:r w:rsidRPr="00184BFD">
        <w:t>Th</w:t>
      </w:r>
      <w:r>
        <w:t xml:space="preserve">ese proposals are </w:t>
      </w:r>
      <w:r w:rsidRPr="00184BFD">
        <w:t xml:space="preserve">being developed through the Equipment Energy Efficiency </w:t>
      </w:r>
      <w:r w:rsidR="004C3DF1" w:rsidRPr="00184BFD">
        <w:t>(E3)</w:t>
      </w:r>
      <w:r w:rsidR="004C3DF1">
        <w:t xml:space="preserve"> </w:t>
      </w:r>
      <w:r w:rsidRPr="00184BFD">
        <w:t xml:space="preserve">Program, which aims to increase the energy efficiency of products used in the residential, commercial and manufacturing sectors in Australia and New Zealand. </w:t>
      </w:r>
      <w:r w:rsidR="008D7992">
        <w:t xml:space="preserve"> </w:t>
      </w:r>
      <w:r>
        <w:t>Minimum Energy Performance Standards and labelling can help reduce energy use and greenhouse gas emissions by setting upper limits on how much energy these products should use.  Energy labelling also enables customers to choose an efficient appliance</w:t>
      </w:r>
      <w:r w:rsidR="00D82850">
        <w:t>, if energy use and running costs are important to them</w:t>
      </w:r>
      <w:r>
        <w:t xml:space="preserve">. Ultimately, MEPS are a policy tool designed to </w:t>
      </w:r>
      <w:r w:rsidR="00B92E45">
        <w:t>rem</w:t>
      </w:r>
      <w:r>
        <w:t>ove the le</w:t>
      </w:r>
      <w:r w:rsidR="00132DE3">
        <w:t xml:space="preserve">ast efficient items </w:t>
      </w:r>
      <w:r w:rsidR="00B92E45">
        <w:t>from the</w:t>
      </w:r>
      <w:r w:rsidR="00132DE3">
        <w:t xml:space="preserve"> market</w:t>
      </w:r>
      <w:r>
        <w:t xml:space="preserve"> so that</w:t>
      </w:r>
      <w:r w:rsidR="00132DE3">
        <w:t>,</w:t>
      </w:r>
      <w:r>
        <w:t xml:space="preserve"> irrespective of what cabinet features are chosen by buyers, they pay less in running costs than before regulatory intervention.</w:t>
      </w:r>
      <w:r w:rsidRPr="00184BFD">
        <w:t xml:space="preserve"> </w:t>
      </w:r>
    </w:p>
    <w:p w:rsidR="009740F9" w:rsidRDefault="009740F9" w:rsidP="00B25A30">
      <w:pPr>
        <w:pStyle w:val="E3BodyText"/>
        <w:jc w:val="both"/>
      </w:pPr>
      <w:r>
        <w:t>The objective of the proposed government action is to address the existing r</w:t>
      </w:r>
      <w:r w:rsidR="00D82850">
        <w:t>egulatory and market failures</w:t>
      </w:r>
      <w:r>
        <w:t xml:space="preserve"> including:</w:t>
      </w:r>
    </w:p>
    <w:p w:rsidR="009740F9" w:rsidRDefault="00423F68" w:rsidP="00661527">
      <w:pPr>
        <w:pStyle w:val="E3Bullets"/>
        <w:ind w:left="714" w:hanging="357"/>
        <w:contextualSpacing w:val="0"/>
        <w:jc w:val="both"/>
      </w:pPr>
      <w:r>
        <w:t>C</w:t>
      </w:r>
      <w:r w:rsidR="009740F9">
        <w:t xml:space="preserve">onfusion arising from </w:t>
      </w:r>
      <w:r w:rsidR="008D7992">
        <w:t xml:space="preserve">the </w:t>
      </w:r>
      <w:r>
        <w:t xml:space="preserve">complexity of the </w:t>
      </w:r>
      <w:r w:rsidR="008D7992">
        <w:t xml:space="preserve">current Australian Standard, </w:t>
      </w:r>
      <w:r w:rsidR="009740F9">
        <w:t>AS</w:t>
      </w:r>
      <w:r w:rsidR="000129DD">
        <w:t xml:space="preserve"> </w:t>
      </w:r>
      <w:r w:rsidR="009740F9">
        <w:t>1731</w:t>
      </w:r>
      <w:r w:rsidR="00C712A2">
        <w:t>.</w:t>
      </w:r>
      <w:r w:rsidR="000129DD">
        <w:t>2003 (AS 1731).</w:t>
      </w:r>
      <w:r w:rsidR="000129DD">
        <w:rPr>
          <w:rStyle w:val="FootnoteReference"/>
        </w:rPr>
        <w:footnoteReference w:id="1"/>
      </w:r>
      <w:r w:rsidR="009740F9">
        <w:t xml:space="preserve"> </w:t>
      </w:r>
    </w:p>
    <w:p w:rsidR="009740F9" w:rsidRDefault="009740F9" w:rsidP="00661527">
      <w:pPr>
        <w:pStyle w:val="E3Bullets"/>
        <w:ind w:left="714" w:hanging="357"/>
        <w:contextualSpacing w:val="0"/>
        <w:jc w:val="both"/>
      </w:pPr>
      <w:r>
        <w:t>The signi</w:t>
      </w:r>
      <w:r w:rsidR="000129DD">
        <w:t xml:space="preserve">ficant gap in the coverage of AS </w:t>
      </w:r>
      <w:r>
        <w:t>1731, which does not apply to the majority of storage cabinets (used for food</w:t>
      </w:r>
      <w:r w:rsidR="00132DE3">
        <w:t xml:space="preserve"> storage and catering purposes) </w:t>
      </w:r>
      <w:r>
        <w:t>which occ</w:t>
      </w:r>
      <w:r w:rsidR="0041644A">
        <w:t xml:space="preserve">upy an increasing share of the </w:t>
      </w:r>
      <w:r>
        <w:t>commercial ca</w:t>
      </w:r>
      <w:r w:rsidR="000129DD">
        <w:t>binet market.</w:t>
      </w:r>
    </w:p>
    <w:p w:rsidR="00CA3647" w:rsidRDefault="009740F9" w:rsidP="00661527">
      <w:pPr>
        <w:pStyle w:val="E3Bullets"/>
        <w:ind w:left="714" w:hanging="357"/>
        <w:contextualSpacing w:val="0"/>
        <w:jc w:val="both"/>
      </w:pPr>
      <w:r>
        <w:t xml:space="preserve">MEPS </w:t>
      </w:r>
      <w:r w:rsidR="00BA174A">
        <w:t xml:space="preserve">test methods </w:t>
      </w:r>
      <w:r>
        <w:t xml:space="preserve">that do not align with </w:t>
      </w:r>
      <w:r w:rsidR="00B66707">
        <w:t>internationally accepted standards</w:t>
      </w:r>
      <w:r w:rsidR="00DD478D">
        <w:t>.</w:t>
      </w:r>
    </w:p>
    <w:p w:rsidR="009740F9" w:rsidRDefault="0041644A" w:rsidP="00661527">
      <w:pPr>
        <w:pStyle w:val="E3Bullets"/>
        <w:ind w:left="714" w:hanging="357"/>
        <w:contextualSpacing w:val="0"/>
        <w:jc w:val="both"/>
      </w:pPr>
      <w:r>
        <w:t>U</w:t>
      </w:r>
      <w:r w:rsidR="009740F9">
        <w:t>navailability of information about energy efficiency</w:t>
      </w:r>
      <w:r w:rsidR="000129DD">
        <w:t>.</w:t>
      </w:r>
      <w:r w:rsidR="009740F9">
        <w:t xml:space="preserve"> </w:t>
      </w:r>
    </w:p>
    <w:p w:rsidR="009740F9" w:rsidRDefault="009740F9" w:rsidP="00661527">
      <w:pPr>
        <w:pStyle w:val="E3Bullets"/>
        <w:ind w:left="714" w:hanging="357"/>
        <w:contextualSpacing w:val="0"/>
        <w:jc w:val="both"/>
      </w:pPr>
      <w:r>
        <w:t>The absence of any labelling to assist consumers with assessing energy efficiency</w:t>
      </w:r>
      <w:r w:rsidR="000129DD">
        <w:t>.</w:t>
      </w:r>
    </w:p>
    <w:p w:rsidR="00C82507" w:rsidRDefault="009740F9" w:rsidP="00BA174A">
      <w:pPr>
        <w:pStyle w:val="E3BodyText"/>
        <w:jc w:val="both"/>
      </w:pPr>
      <w:r>
        <w:t>A number of policy options have been identified in this document to address these problems and improve the energy ef</w:t>
      </w:r>
      <w:r w:rsidR="0052322E">
        <w:t>ficiency of commercial cabinets</w:t>
      </w:r>
      <w:r w:rsidR="00D82850">
        <w:t xml:space="preserve">. The three regulatory options involve bringing a wider range of cabinets into the energy efficiency regulation – and – mandatory labelling. </w:t>
      </w:r>
      <w:r w:rsidR="00BA174A">
        <w:t>These are modelled for discussion</w:t>
      </w:r>
      <w:r w:rsidR="00C82507">
        <w:t xml:space="preserve">, to consider adopting them </w:t>
      </w:r>
      <w:r w:rsidR="00BA174A">
        <w:t xml:space="preserve">in principle only from the proposed date (2017). The actual date of implementation will be further afield. </w:t>
      </w:r>
      <w:r w:rsidR="00D82850">
        <w:t xml:space="preserve">In addition, three MEPS options are presented. </w:t>
      </w:r>
    </w:p>
    <w:p w:rsidR="0052322E" w:rsidRDefault="00D82850" w:rsidP="00BA174A">
      <w:pPr>
        <w:pStyle w:val="E3BodyText"/>
        <w:jc w:val="both"/>
      </w:pPr>
      <w:r>
        <w:t>There are five options outlined in total:</w:t>
      </w:r>
      <w:r w:rsidR="0052322E">
        <w:t xml:space="preserve"> </w:t>
      </w:r>
    </w:p>
    <w:p w:rsidR="0052322E" w:rsidRDefault="0052322E" w:rsidP="00661527">
      <w:pPr>
        <w:pStyle w:val="E3Bullets"/>
        <w:spacing w:before="120" w:after="120" w:line="276" w:lineRule="auto"/>
        <w:ind w:left="714" w:hanging="357"/>
        <w:contextualSpacing w:val="0"/>
      </w:pPr>
      <w:r>
        <w:t>Option 1: Business as Usual (BAU)</w:t>
      </w:r>
      <w:r w:rsidR="00D82850">
        <w:t xml:space="preserve"> – </w:t>
      </w:r>
      <w:r w:rsidR="00C82507">
        <w:t xml:space="preserve">no change to </w:t>
      </w:r>
      <w:r w:rsidR="00D82850">
        <w:t>current MEPS requirements</w:t>
      </w:r>
      <w:r w:rsidR="00C82507">
        <w:t xml:space="preserve"> that primarily covers d</w:t>
      </w:r>
      <w:r w:rsidR="00D82850">
        <w:t>isplay cabinets.</w:t>
      </w:r>
    </w:p>
    <w:p w:rsidR="0052322E" w:rsidRDefault="00D82850" w:rsidP="00661527">
      <w:pPr>
        <w:pStyle w:val="E3Bullets"/>
        <w:spacing w:before="120" w:after="120" w:line="276" w:lineRule="auto"/>
        <w:ind w:left="714" w:hanging="357"/>
        <w:contextualSpacing w:val="0"/>
      </w:pPr>
      <w:r>
        <w:t>Option 2: Adopting ISO</w:t>
      </w:r>
      <w:r w:rsidR="00C82507">
        <w:t xml:space="preserve"> (international)</w:t>
      </w:r>
      <w:r>
        <w:t xml:space="preserve"> </w:t>
      </w:r>
      <w:r w:rsidR="00C82507">
        <w:t xml:space="preserve">test method for display cabinets and </w:t>
      </w:r>
      <w:r>
        <w:t>E</w:t>
      </w:r>
      <w:r w:rsidR="00A35526">
        <w:t>N</w:t>
      </w:r>
      <w:r w:rsidR="0052322E">
        <w:t xml:space="preserve"> </w:t>
      </w:r>
      <w:r w:rsidR="00C82507">
        <w:t xml:space="preserve">(European) </w:t>
      </w:r>
      <w:r w:rsidR="0052322E">
        <w:t>test methods</w:t>
      </w:r>
      <w:r w:rsidR="00C82507">
        <w:t xml:space="preserve"> for other display cabinet types and storage cabinets. A</w:t>
      </w:r>
      <w:r w:rsidR="0052322E">
        <w:t xml:space="preserve">ustralasian MEPS </w:t>
      </w:r>
      <w:r w:rsidR="00C82507">
        <w:t>are developed</w:t>
      </w:r>
      <w:r w:rsidR="0052322E">
        <w:t xml:space="preserve"> to affect </w:t>
      </w:r>
      <w:r w:rsidR="00C712A2">
        <w:t xml:space="preserve">the least efficient </w:t>
      </w:r>
      <w:r w:rsidR="0052322E">
        <w:t>10% of cabinet models</w:t>
      </w:r>
      <w:r w:rsidR="00C82507">
        <w:t xml:space="preserve">, based on groups of similar cabinet types. Modelled as though implemented in </w:t>
      </w:r>
      <w:r w:rsidR="0052322E">
        <w:t>2017</w:t>
      </w:r>
      <w:r w:rsidR="00C82507">
        <w:t>, with m</w:t>
      </w:r>
      <w:r w:rsidR="00D565B2">
        <w:t>andatory l</w:t>
      </w:r>
      <w:r w:rsidR="0052322E">
        <w:t>abelling</w:t>
      </w:r>
      <w:r w:rsidR="00C82507">
        <w:t xml:space="preserve">. </w:t>
      </w:r>
    </w:p>
    <w:p w:rsidR="0052322E" w:rsidRDefault="00D82850" w:rsidP="00661527">
      <w:pPr>
        <w:pStyle w:val="E3Bullets"/>
        <w:spacing w:before="120" w:after="120" w:line="276" w:lineRule="auto"/>
        <w:ind w:left="714" w:hanging="357"/>
        <w:contextualSpacing w:val="0"/>
      </w:pPr>
      <w:r>
        <w:t>Option 3: Adopting ISO and E</w:t>
      </w:r>
      <w:r w:rsidR="00A35526">
        <w:t>N</w:t>
      </w:r>
      <w:r w:rsidR="0052322E">
        <w:t xml:space="preserve"> test methods</w:t>
      </w:r>
      <w:r w:rsidR="00C82507">
        <w:t>. A</w:t>
      </w:r>
      <w:r w:rsidR="0052322E">
        <w:t xml:space="preserve">ustralasian MEPS increased to affect 30% of the least efficient cabinet models per group, from 2017. </w:t>
      </w:r>
      <w:r w:rsidR="00D565B2">
        <w:t>Mandatory labelling is added</w:t>
      </w:r>
      <w:r w:rsidR="0052322E">
        <w:t>.</w:t>
      </w:r>
    </w:p>
    <w:p w:rsidR="0052322E" w:rsidRDefault="0052322E" w:rsidP="00661527">
      <w:pPr>
        <w:pStyle w:val="E3Bullets"/>
        <w:spacing w:before="120" w:after="120" w:line="276" w:lineRule="auto"/>
        <w:ind w:left="714" w:hanging="357"/>
        <w:contextualSpacing w:val="0"/>
      </w:pPr>
      <w:r>
        <w:t>Option 4: Adoptin</w:t>
      </w:r>
      <w:r w:rsidR="00D82850">
        <w:t>g ISO and E</w:t>
      </w:r>
      <w:r w:rsidR="00A35526">
        <w:t>N</w:t>
      </w:r>
      <w:r w:rsidR="00A114D7">
        <w:t xml:space="preserve"> test methods and </w:t>
      </w:r>
      <w:r w:rsidR="00A43E24">
        <w:t>E</w:t>
      </w:r>
      <w:r w:rsidR="00C82507">
        <w:t xml:space="preserve">uropean </w:t>
      </w:r>
      <w:r w:rsidR="00A43E24">
        <w:t>C</w:t>
      </w:r>
      <w:r w:rsidR="00C82507">
        <w:t>ommission</w:t>
      </w:r>
      <w:r w:rsidR="00A43E24">
        <w:t xml:space="preserve"> MEPS</w:t>
      </w:r>
      <w:r>
        <w:t xml:space="preserve">, from 2017. </w:t>
      </w:r>
      <w:r w:rsidR="00D565B2">
        <w:t>Mandatory labelling is added</w:t>
      </w:r>
      <w:r>
        <w:t>.</w:t>
      </w:r>
      <w:r w:rsidR="00437F6D">
        <w:t xml:space="preserve"> Approx. 14% of the market is affected although some groups of cabinets are more affected than others.  </w:t>
      </w:r>
    </w:p>
    <w:p w:rsidR="0052322E" w:rsidRDefault="0052322E" w:rsidP="00661527">
      <w:pPr>
        <w:pStyle w:val="E3Bullets"/>
        <w:spacing w:before="120" w:after="120" w:line="276" w:lineRule="auto"/>
        <w:ind w:left="714" w:hanging="357"/>
        <w:contextualSpacing w:val="0"/>
      </w:pPr>
      <w:r>
        <w:t>Option 5: Non- regulatory options</w:t>
      </w:r>
      <w:r w:rsidR="00DC06E7">
        <w:t xml:space="preserve"> in addition to BAU</w:t>
      </w:r>
      <w:r>
        <w:t>.</w:t>
      </w:r>
    </w:p>
    <w:p w:rsidR="00661527" w:rsidRDefault="00661527" w:rsidP="009740F9">
      <w:pPr>
        <w:pStyle w:val="E3BodyText"/>
        <w:jc w:val="both"/>
      </w:pPr>
    </w:p>
    <w:p w:rsidR="00437F6D" w:rsidRDefault="00437F6D" w:rsidP="009740F9">
      <w:pPr>
        <w:pStyle w:val="E3BodyText"/>
        <w:jc w:val="both"/>
      </w:pPr>
      <w:r>
        <w:t>Option 4 gives the best cost-benefit ratio and net-present value</w:t>
      </w:r>
      <w:r w:rsidR="001F57BD">
        <w:t>.</w:t>
      </w:r>
      <w:r w:rsidR="001F57BD">
        <w:rPr>
          <w:rStyle w:val="FootnoteReference"/>
        </w:rPr>
        <w:footnoteReference w:id="2"/>
      </w:r>
    </w:p>
    <w:p w:rsidR="00437F6D" w:rsidRDefault="00437F6D" w:rsidP="009740F9">
      <w:pPr>
        <w:pStyle w:val="E3BodyText"/>
        <w:jc w:val="both"/>
      </w:pPr>
      <w:r>
        <w:t>This option looks at adopting the test methods ISO 23953 for Refrigerated display cabinets and EN 16825 for Refrigerated storage cabinets (when published), modelled from 2017. It also involves adopting related display cabinet standards for gelato cabinets, beverage cabinets and small ice-cream cabinets. In addition, the European Commission’s MEPS levels for these cabinet types are copied (developed by grouping similar cabinet types together and setting a group-MEPS level irrespective of operating temperature). It also introduces mandatory labelling based on the European Commission’s labelling scheme,</w:t>
      </w:r>
      <w:r w:rsidRPr="00437F6D">
        <w:t xml:space="preserve"> </w:t>
      </w:r>
      <w:r>
        <w:t>translated into star-rating labels.</w:t>
      </w:r>
    </w:p>
    <w:p w:rsidR="00E95ABD" w:rsidRDefault="00E95ABD" w:rsidP="009740F9">
      <w:pPr>
        <w:pStyle w:val="E3BodyText"/>
        <w:jc w:val="both"/>
      </w:pPr>
      <w:r>
        <w:t>There are considerable benefits from moving away from the complexity of AS 1731. Adopting the European approach to both test methods and MEPS will provide a simpler regime that will be relatively easy to transition to and promotes international harmonisation.</w:t>
      </w:r>
    </w:p>
    <w:p w:rsidR="00A976C2" w:rsidRPr="005913E1" w:rsidRDefault="00A976C2" w:rsidP="009740F9">
      <w:pPr>
        <w:pStyle w:val="E3BodyText"/>
        <w:jc w:val="both"/>
      </w:pPr>
      <w:r>
        <w:t xml:space="preserve">It is estimated that </w:t>
      </w:r>
      <w:r w:rsidR="00437F6D">
        <w:t xml:space="preserve">even under BAU, </w:t>
      </w:r>
      <w:r>
        <w:t xml:space="preserve">there will be some improvement </w:t>
      </w:r>
      <w:r w:rsidR="00437F6D">
        <w:t xml:space="preserve">in efficiency </w:t>
      </w:r>
      <w:r>
        <w:t>due to changes in technology and increased user awareness of the cost of energy</w:t>
      </w:r>
      <w:r w:rsidR="00437F6D">
        <w:t xml:space="preserve">. However </w:t>
      </w:r>
      <w:r>
        <w:t xml:space="preserve">all regulatory options </w:t>
      </w:r>
      <w:r w:rsidR="00032160">
        <w:t>(</w:t>
      </w:r>
      <w:r>
        <w:t>option</w:t>
      </w:r>
      <w:r w:rsidR="00FC6F25">
        <w:t>s</w:t>
      </w:r>
      <w:r>
        <w:t xml:space="preserve"> 2 to 4</w:t>
      </w:r>
      <w:r w:rsidR="00032160">
        <w:t xml:space="preserve">) </w:t>
      </w:r>
      <w:r>
        <w:t xml:space="preserve">will result in increased energy savings and greenhouse gas reductions when compared with BAU. </w:t>
      </w:r>
      <w:r w:rsidR="00BA174A">
        <w:t>These will save cabinet buyers and users</w:t>
      </w:r>
      <w:r w:rsidR="00E95ABD">
        <w:t xml:space="preserve"> from significant running costs </w:t>
      </w:r>
      <w:r w:rsidR="00BA174A">
        <w:t xml:space="preserve">because less electricity </w:t>
      </w:r>
      <w:r w:rsidR="00E95ABD">
        <w:t xml:space="preserve">is used </w:t>
      </w:r>
      <w:r w:rsidR="00BA174A">
        <w:t xml:space="preserve">to deliver their chilled food or drink. </w:t>
      </w:r>
      <w:r>
        <w:t xml:space="preserve">Options 3 and 4 have the most significant overall energy efficiency gains: in Australia the </w:t>
      </w:r>
      <w:r w:rsidR="00AE5B1E">
        <w:t xml:space="preserve">estimated </w:t>
      </w:r>
      <w:r>
        <w:t xml:space="preserve">Net Present Value (total benefits less the total costs) </w:t>
      </w:r>
      <w:r w:rsidR="00A114D7">
        <w:t>of option 4 (</w:t>
      </w:r>
      <w:r w:rsidR="00A43E24">
        <w:t>EC MEPS</w:t>
      </w:r>
      <w:r w:rsidR="00A114D7">
        <w:t xml:space="preserve">) </w:t>
      </w:r>
      <w:r>
        <w:t>would be $</w:t>
      </w:r>
      <w:r w:rsidR="00A114D7">
        <w:t>1,5</w:t>
      </w:r>
      <w:r w:rsidR="001F57BD">
        <w:t>23</w:t>
      </w:r>
      <w:r w:rsidR="00D565B2">
        <w:t xml:space="preserve"> million</w:t>
      </w:r>
      <w:r>
        <w:t>, compared with $</w:t>
      </w:r>
      <w:r w:rsidR="00A114D7">
        <w:t>1,4</w:t>
      </w:r>
      <w:r w:rsidR="001F57BD">
        <w:t>30</w:t>
      </w:r>
      <w:r w:rsidR="00D565B2">
        <w:t xml:space="preserve"> million</w:t>
      </w:r>
      <w:r>
        <w:t xml:space="preserve"> from option 3</w:t>
      </w:r>
      <w:r w:rsidR="00A114D7">
        <w:t xml:space="preserve"> (</w:t>
      </w:r>
      <w:r w:rsidR="00D82850">
        <w:t xml:space="preserve">improving the least efficient </w:t>
      </w:r>
      <w:r w:rsidR="00A114D7">
        <w:t>30%</w:t>
      </w:r>
      <w:r w:rsidR="00D82850">
        <w:t xml:space="preserve"> of models</w:t>
      </w:r>
      <w:r w:rsidR="00A114D7">
        <w:t>)</w:t>
      </w:r>
      <w:r>
        <w:t xml:space="preserve">. In New Zealand, the </w:t>
      </w:r>
      <w:r w:rsidR="00AE5B1E">
        <w:t xml:space="preserve">estimated </w:t>
      </w:r>
      <w:r>
        <w:t>N</w:t>
      </w:r>
      <w:r w:rsidR="00D565B2">
        <w:t xml:space="preserve">et </w:t>
      </w:r>
      <w:r>
        <w:t>P</w:t>
      </w:r>
      <w:r w:rsidR="00D565B2">
        <w:t xml:space="preserve">resent </w:t>
      </w:r>
      <w:r>
        <w:t>V</w:t>
      </w:r>
      <w:r w:rsidR="00D565B2">
        <w:t>alue from option 4 would be $</w:t>
      </w:r>
      <w:r w:rsidR="00A114D7">
        <w:t>3</w:t>
      </w:r>
      <w:r w:rsidR="001F57BD">
        <w:t>49</w:t>
      </w:r>
      <w:r w:rsidR="00D565B2">
        <w:t xml:space="preserve"> million</w:t>
      </w:r>
      <w:r>
        <w:t>, compared with $</w:t>
      </w:r>
      <w:r w:rsidR="00A114D7">
        <w:t>3</w:t>
      </w:r>
      <w:r w:rsidR="001F57BD">
        <w:t>28</w:t>
      </w:r>
      <w:r w:rsidR="00D565B2">
        <w:t xml:space="preserve"> million</w:t>
      </w:r>
      <w:r>
        <w:t xml:space="preserve"> from option 3.</w:t>
      </w:r>
      <w:r w:rsidR="00D82850" w:rsidRPr="00D82850">
        <w:t xml:space="preserve"> </w:t>
      </w:r>
    </w:p>
    <w:p w:rsidR="00B74C46" w:rsidRPr="00F67255" w:rsidRDefault="007149D0" w:rsidP="00FC6F25">
      <w:pPr>
        <w:pStyle w:val="E3BodyText"/>
        <w:jc w:val="both"/>
      </w:pPr>
      <w:r>
        <w:t xml:space="preserve">If delays occur in Europe with implementing MEPS levels and publishing standards, the estimates used for this RIS can be updated </w:t>
      </w:r>
      <w:r w:rsidR="00E95ABD">
        <w:t xml:space="preserve">to check if option 4 remains the </w:t>
      </w:r>
      <w:r>
        <w:t xml:space="preserve">most cost-effective option. </w:t>
      </w:r>
      <w:r w:rsidR="00E95ABD">
        <w:t xml:space="preserve">There are several pathways to </w:t>
      </w:r>
      <w:r>
        <w:t>accommodat</w:t>
      </w:r>
      <w:r w:rsidR="00E95ABD">
        <w:t>ing</w:t>
      </w:r>
      <w:r>
        <w:t xml:space="preserve"> European delays – such as delaying implementation or reducing MEPS requirements (relative to our modelling).  Feedback is sought from industry whether the AU-NZ governments should consider creating localised MEPS values until alignment is possible (if this is industry’s overall favoured option). Our lowest scenario modelled (local MEPS level to affect the least efficient 10%, adding labelling and storage cabinet regulation) shows that improved energy efficiency regulation is cost-effective even if </w:t>
      </w:r>
      <w:r w:rsidR="00E95ABD">
        <w:t xml:space="preserve">low, </w:t>
      </w:r>
      <w:r>
        <w:t>l</w:t>
      </w:r>
      <w:r w:rsidR="008E7518">
        <w:t>ocal MEPS levels are developed</w:t>
      </w:r>
      <w:r w:rsidR="00F67255">
        <w:t>.</w:t>
      </w:r>
    </w:p>
    <w:p w:rsidR="00F05666" w:rsidRPr="00D1611E" w:rsidRDefault="00F05666" w:rsidP="00D1611E">
      <w:r w:rsidRPr="00D1611E">
        <w:br w:type="page"/>
      </w:r>
    </w:p>
    <w:p w:rsidR="00F05666" w:rsidRDefault="00F05666" w:rsidP="00F05666">
      <w:pPr>
        <w:pStyle w:val="E3Heading1"/>
      </w:pPr>
      <w:r>
        <w:rPr>
          <w:noProof/>
          <w:lang w:eastAsia="en-AU"/>
        </w:rPr>
        <w:drawing>
          <wp:inline distT="0" distB="0" distL="0" distR="0" wp14:anchorId="0102A003" wp14:editId="5CC14344">
            <wp:extent cx="6120765" cy="1665838"/>
            <wp:effectExtent l="0" t="0" r="0" b="0"/>
            <wp:docPr id="247" name="Picture 1"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6120765" cy="166583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mc:AlternateContent>
          <mc:Choice Requires="wps">
            <w:drawing>
              <wp:anchor distT="0" distB="0" distL="114300" distR="114300" simplePos="0" relativeHeight="251772928" behindDoc="0" locked="0" layoutInCell="1" allowOverlap="1" wp14:anchorId="7D3E8009" wp14:editId="61C2D9FF">
                <wp:simplePos x="0" y="0"/>
                <wp:positionH relativeFrom="page">
                  <wp:posOffset>975360</wp:posOffset>
                </wp:positionH>
                <wp:positionV relativeFrom="page">
                  <wp:posOffset>1101725</wp:posOffset>
                </wp:positionV>
                <wp:extent cx="5420563" cy="797441"/>
                <wp:effectExtent l="0" t="0" r="0" b="3175"/>
                <wp:wrapNone/>
                <wp:docPr id="248" name="Text Box 248"/>
                <wp:cNvGraphicFramePr/>
                <a:graphic xmlns:a="http://schemas.openxmlformats.org/drawingml/2006/main">
                  <a:graphicData uri="http://schemas.microsoft.com/office/word/2010/wordprocessingShape">
                    <wps:wsp>
                      <wps:cNvSpPr txBox="1"/>
                      <wps:spPr>
                        <a:xfrm>
                          <a:off x="0" y="0"/>
                          <a:ext cx="5420563" cy="7974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3954" w:rsidRDefault="00613954" w:rsidP="00F05666">
                            <w:pPr>
                              <w:pStyle w:val="E3ChapterTitle"/>
                            </w:pPr>
                            <w:bookmarkStart w:id="54" w:name="_Toc456104625"/>
                            <w:r>
                              <w:t>Consultation</w:t>
                            </w:r>
                            <w:bookmarkEnd w:id="5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3E8009" id="Text Box 248" o:spid="_x0000_s1030" type="#_x0000_t202" style="position:absolute;margin-left:76.8pt;margin-top:86.75pt;width:426.8pt;height:62.8pt;z-index:25177292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" filled="f" stroked="f" strokeweight=".5pt">
                <v:textbox>
                  <w:txbxContent>
                    <w:p w:rsidR="00613954" w:rsidRDefault="00613954" w:rsidP="00F05666">
                      <w:pPr>
                        <w:pStyle w:val="E3ChapterTitle"/>
                      </w:pPr>
                      <w:bookmarkStart w:id="55" w:name="_Toc456104625"/>
                      <w:r>
                        <w:t>Consultation</w:t>
                      </w:r>
                      <w:bookmarkEnd w:id="55"/>
                    </w:p>
                  </w:txbxContent>
                </v:textbox>
                <w10:wrap anchorx="page" anchory="page"/>
              </v:shape>
            </w:pict>
          </mc:Fallback>
        </mc:AlternateContent>
      </w:r>
    </w:p>
    <w:bookmarkEnd w:id="50"/>
    <w:bookmarkEnd w:id="51"/>
    <w:p w:rsidR="00805620" w:rsidRPr="00F77881" w:rsidRDefault="00805620" w:rsidP="00805620">
      <w:pPr>
        <w:pStyle w:val="E3Heading1"/>
        <w:jc w:val="both"/>
      </w:pPr>
      <w:r>
        <w:t>Consultation</w:t>
      </w:r>
    </w:p>
    <w:p w:rsidR="00805620" w:rsidRDefault="00805620" w:rsidP="00805620">
      <w:pPr>
        <w:pStyle w:val="E3BodyText"/>
        <w:jc w:val="both"/>
      </w:pPr>
      <w:r>
        <w:t>Stakeholder feedback is sought on the policy options presented in this consultation RIS. It is intended that any of the proposals or recommendations to change the current energy efficiency requirements are based on an understanding of stakeholder views, taking into account any previous consultation within the industry.</w:t>
      </w:r>
    </w:p>
    <w:p w:rsidR="00805620" w:rsidRDefault="00805620" w:rsidP="00805620">
      <w:pPr>
        <w:pStyle w:val="E3Bullets"/>
        <w:numPr>
          <w:ilvl w:val="0"/>
          <w:numId w:val="0"/>
        </w:numPr>
        <w:jc w:val="both"/>
      </w:pPr>
      <w:r>
        <w:t xml:space="preserve">The closing date for any written submissions is </w:t>
      </w:r>
      <w:r w:rsidR="0006146D" w:rsidRPr="000727F0">
        <w:rPr>
          <w:b/>
        </w:rPr>
        <w:t>2</w:t>
      </w:r>
      <w:r w:rsidR="0006146D" w:rsidRPr="000727F0">
        <w:rPr>
          <w:b/>
          <w:vertAlign w:val="superscript"/>
        </w:rPr>
        <w:t>nd</w:t>
      </w:r>
      <w:r w:rsidR="0006146D" w:rsidRPr="000727F0">
        <w:rPr>
          <w:b/>
        </w:rPr>
        <w:t xml:space="preserve"> September 2016</w:t>
      </w:r>
      <w:r w:rsidR="0006146D" w:rsidRPr="0006146D">
        <w:t>.</w:t>
      </w:r>
    </w:p>
    <w:p w:rsidR="00805620" w:rsidRPr="007A3AFC" w:rsidRDefault="00805620" w:rsidP="00805620">
      <w:pPr>
        <w:pStyle w:val="E3Bullets"/>
        <w:numPr>
          <w:ilvl w:val="0"/>
          <w:numId w:val="0"/>
        </w:numPr>
        <w:jc w:val="both"/>
        <w:rPr>
          <w:sz w:val="14"/>
        </w:rPr>
      </w:pPr>
    </w:p>
    <w:p w:rsidR="00805620" w:rsidRPr="007A3AFC" w:rsidRDefault="00805620" w:rsidP="007A3AFC">
      <w:pPr>
        <w:pStyle w:val="E3Bullets"/>
      </w:pPr>
      <w:r w:rsidRPr="007A3AFC">
        <w:t xml:space="preserve">New Zealand submissions should be emailed to: </w:t>
      </w:r>
      <w:hyperlink r:id="rId42" w:history="1">
        <w:r w:rsidR="00F1119E" w:rsidRPr="005B7862">
          <w:rPr>
            <w:rStyle w:val="Hyperlink"/>
            <w:color w:val="3333FF"/>
          </w:rPr>
          <w:t>regs@eeca.govt.nz</w:t>
        </w:r>
      </w:hyperlink>
      <w:r w:rsidR="00F1119E" w:rsidRPr="007A3AFC">
        <w:t xml:space="preserve"> </w:t>
      </w:r>
      <w:r w:rsidRPr="007A3AFC">
        <w:rPr>
          <w:rStyle w:val="Hyperlink"/>
          <w:color w:val="auto"/>
          <w:u w:val="none"/>
        </w:rPr>
        <w:t>.</w:t>
      </w:r>
      <w:r w:rsidRPr="007A3AFC">
        <w:t xml:space="preserve"> </w:t>
      </w:r>
    </w:p>
    <w:p w:rsidR="00805620" w:rsidRPr="007A3AFC" w:rsidRDefault="00805620" w:rsidP="007A3AFC">
      <w:pPr>
        <w:pStyle w:val="E3Bullets"/>
        <w:numPr>
          <w:ilvl w:val="0"/>
          <w:numId w:val="0"/>
        </w:numPr>
        <w:ind w:left="720" w:hanging="360"/>
        <w:rPr>
          <w:sz w:val="10"/>
        </w:rPr>
      </w:pPr>
    </w:p>
    <w:p w:rsidR="00805620" w:rsidRPr="007A3AFC" w:rsidRDefault="00805620" w:rsidP="007A3AFC">
      <w:pPr>
        <w:pStyle w:val="E3Bullets"/>
      </w:pPr>
      <w:r w:rsidRPr="007A3AFC">
        <w:t xml:space="preserve">Australian submissions should be emailed to: </w:t>
      </w:r>
      <w:hyperlink r:id="rId43" w:history="1">
        <w:r w:rsidR="00F1119E" w:rsidRPr="005B7862">
          <w:rPr>
            <w:rStyle w:val="Hyperlink"/>
            <w:color w:val="3333FF"/>
          </w:rPr>
          <w:t>energyrating@industry.gov.au</w:t>
        </w:r>
      </w:hyperlink>
      <w:r w:rsidRPr="007A3AFC">
        <w:t>.</w:t>
      </w:r>
    </w:p>
    <w:p w:rsidR="00106322" w:rsidRDefault="00106322" w:rsidP="00CF062D">
      <w:pPr>
        <w:pStyle w:val="E3BodyText"/>
        <w:spacing w:before="120" w:after="120"/>
      </w:pPr>
      <w:r w:rsidRPr="00A306CC">
        <w:rPr>
          <w:b/>
        </w:rPr>
        <w:t>Note</w:t>
      </w:r>
      <w:r>
        <w:t xml:space="preserve">: Submissions will be published on the </w:t>
      </w:r>
      <w:hyperlink r:id="rId44" w:history="1">
        <w:r>
          <w:rPr>
            <w:rStyle w:val="Hyperlink"/>
          </w:rPr>
          <w:t>energy rating</w:t>
        </w:r>
      </w:hyperlink>
      <w:r>
        <w:t xml:space="preserve"> website, as will the names of all stakeholders who have made submissions. If you do not want your submission to be published, please advise in the covering email that the submission is to be treated as confidential.</w:t>
      </w:r>
    </w:p>
    <w:p w:rsidR="0006146D" w:rsidRDefault="0006146D" w:rsidP="00CF062D">
      <w:pPr>
        <w:pStyle w:val="E3Bullets"/>
        <w:numPr>
          <w:ilvl w:val="0"/>
          <w:numId w:val="0"/>
        </w:numPr>
        <w:spacing w:after="120" w:line="360" w:lineRule="auto"/>
        <w:jc w:val="both"/>
        <w:rPr>
          <w:b/>
        </w:rPr>
      </w:pPr>
      <w:r>
        <w:rPr>
          <w:b/>
        </w:rPr>
        <w:t>Consultation meeting dates:</w:t>
      </w:r>
    </w:p>
    <w:p w:rsidR="0006146D" w:rsidRDefault="0006146D" w:rsidP="00CF062D">
      <w:pPr>
        <w:pStyle w:val="E3Bullets"/>
        <w:spacing w:after="120" w:line="360" w:lineRule="auto"/>
        <w:jc w:val="both"/>
        <w:rPr>
          <w:b/>
        </w:rPr>
      </w:pPr>
      <w:r w:rsidRPr="0006146D">
        <w:rPr>
          <w:b/>
        </w:rPr>
        <w:t>Melbourne August 9</w:t>
      </w:r>
      <w:r w:rsidRPr="0006146D">
        <w:rPr>
          <w:b/>
          <w:vertAlign w:val="superscript"/>
        </w:rPr>
        <w:t>th</w:t>
      </w:r>
    </w:p>
    <w:p w:rsidR="0006146D" w:rsidRDefault="0006146D" w:rsidP="00CF062D">
      <w:pPr>
        <w:pStyle w:val="E3Bullets"/>
        <w:spacing w:after="120" w:line="360" w:lineRule="auto"/>
        <w:jc w:val="both"/>
        <w:rPr>
          <w:b/>
        </w:rPr>
      </w:pPr>
      <w:r w:rsidRPr="0006146D">
        <w:rPr>
          <w:b/>
        </w:rPr>
        <w:t xml:space="preserve">Sydney </w:t>
      </w:r>
      <w:r>
        <w:rPr>
          <w:b/>
        </w:rPr>
        <w:t xml:space="preserve">August </w:t>
      </w:r>
      <w:r w:rsidRPr="0006146D">
        <w:rPr>
          <w:b/>
        </w:rPr>
        <w:t>10</w:t>
      </w:r>
      <w:r w:rsidRPr="0006146D">
        <w:rPr>
          <w:b/>
          <w:vertAlign w:val="superscript"/>
        </w:rPr>
        <w:t>th</w:t>
      </w:r>
    </w:p>
    <w:p w:rsidR="0006146D" w:rsidRPr="0006146D" w:rsidRDefault="0006146D" w:rsidP="00CF062D">
      <w:pPr>
        <w:pStyle w:val="E3Bullets"/>
        <w:spacing w:after="120" w:line="360" w:lineRule="auto"/>
        <w:jc w:val="both"/>
        <w:rPr>
          <w:b/>
        </w:rPr>
      </w:pPr>
      <w:r>
        <w:rPr>
          <w:b/>
        </w:rPr>
        <w:t xml:space="preserve">* </w:t>
      </w:r>
      <w:r w:rsidRPr="0006146D">
        <w:rPr>
          <w:b/>
        </w:rPr>
        <w:t xml:space="preserve">Brisbane </w:t>
      </w:r>
      <w:r>
        <w:rPr>
          <w:b/>
        </w:rPr>
        <w:t xml:space="preserve"> August </w:t>
      </w:r>
      <w:r w:rsidRPr="0006146D">
        <w:rPr>
          <w:b/>
        </w:rPr>
        <w:t>11</w:t>
      </w:r>
      <w:r w:rsidRPr="0006146D">
        <w:rPr>
          <w:b/>
          <w:vertAlign w:val="superscript"/>
        </w:rPr>
        <w:t>th</w:t>
      </w:r>
    </w:p>
    <w:p w:rsidR="0006146D" w:rsidRDefault="0006146D" w:rsidP="00CF062D">
      <w:pPr>
        <w:pStyle w:val="E3Bullets"/>
        <w:spacing w:after="120" w:line="360" w:lineRule="auto"/>
        <w:jc w:val="both"/>
        <w:rPr>
          <w:b/>
        </w:rPr>
      </w:pPr>
      <w:r w:rsidRPr="0006146D">
        <w:rPr>
          <w:b/>
        </w:rPr>
        <w:t>Auckland August 16</w:t>
      </w:r>
      <w:r w:rsidRPr="0006146D">
        <w:rPr>
          <w:b/>
          <w:vertAlign w:val="superscript"/>
        </w:rPr>
        <w:t>th</w:t>
      </w:r>
    </w:p>
    <w:p w:rsidR="0006146D" w:rsidRPr="0006146D" w:rsidRDefault="0006146D" w:rsidP="00CF062D">
      <w:pPr>
        <w:pStyle w:val="E3Bullets"/>
        <w:spacing w:after="120" w:line="360" w:lineRule="auto"/>
        <w:jc w:val="both"/>
        <w:rPr>
          <w:b/>
        </w:rPr>
      </w:pPr>
      <w:r>
        <w:rPr>
          <w:b/>
        </w:rPr>
        <w:t xml:space="preserve">* </w:t>
      </w:r>
      <w:r w:rsidRPr="0006146D">
        <w:rPr>
          <w:b/>
        </w:rPr>
        <w:t xml:space="preserve">Christchurch </w:t>
      </w:r>
      <w:r>
        <w:rPr>
          <w:b/>
        </w:rPr>
        <w:t xml:space="preserve">August </w:t>
      </w:r>
      <w:r w:rsidRPr="0006146D">
        <w:rPr>
          <w:b/>
        </w:rPr>
        <w:t>17</w:t>
      </w:r>
      <w:r w:rsidRPr="0006146D">
        <w:rPr>
          <w:b/>
          <w:vertAlign w:val="superscript"/>
        </w:rPr>
        <w:t>th</w:t>
      </w:r>
    </w:p>
    <w:p w:rsidR="0006146D" w:rsidRPr="0006146D" w:rsidRDefault="0006146D" w:rsidP="00CF062D">
      <w:pPr>
        <w:pStyle w:val="E3Bullets"/>
        <w:spacing w:after="120" w:line="360" w:lineRule="auto"/>
        <w:jc w:val="both"/>
        <w:rPr>
          <w:b/>
        </w:rPr>
      </w:pPr>
      <w:r>
        <w:rPr>
          <w:b/>
        </w:rPr>
        <w:t>Adelaide August 24</w:t>
      </w:r>
      <w:r w:rsidRPr="0006146D">
        <w:rPr>
          <w:b/>
          <w:vertAlign w:val="superscript"/>
        </w:rPr>
        <w:t>th</w:t>
      </w:r>
    </w:p>
    <w:p w:rsidR="0006146D" w:rsidRPr="0006146D" w:rsidRDefault="0006146D" w:rsidP="00CF062D">
      <w:pPr>
        <w:pStyle w:val="E3Bullets"/>
        <w:spacing w:after="120" w:line="360" w:lineRule="auto"/>
        <w:jc w:val="both"/>
        <w:rPr>
          <w:b/>
        </w:rPr>
      </w:pPr>
      <w:r>
        <w:rPr>
          <w:b/>
        </w:rPr>
        <w:t xml:space="preserve">* </w:t>
      </w:r>
      <w:r w:rsidRPr="0006146D">
        <w:rPr>
          <w:b/>
        </w:rPr>
        <w:t>Perth August 25</w:t>
      </w:r>
      <w:r w:rsidRPr="0006146D">
        <w:rPr>
          <w:b/>
          <w:vertAlign w:val="superscript"/>
        </w:rPr>
        <w:t>th</w:t>
      </w:r>
    </w:p>
    <w:p w:rsidR="0006146D" w:rsidRPr="0006146D" w:rsidRDefault="0006146D" w:rsidP="00F1119E">
      <w:pPr>
        <w:pStyle w:val="E3Bullets"/>
        <w:numPr>
          <w:ilvl w:val="0"/>
          <w:numId w:val="0"/>
        </w:numPr>
        <w:jc w:val="both"/>
      </w:pPr>
      <w:r w:rsidRPr="0006146D">
        <w:t>(</w:t>
      </w:r>
      <w:r w:rsidRPr="0006146D">
        <w:rPr>
          <w:b/>
        </w:rPr>
        <w:t>*</w:t>
      </w:r>
      <w:r w:rsidRPr="0006146D">
        <w:t xml:space="preserve"> = optional meetings depending on level of demand. Adelaide has been confirmed).</w:t>
      </w:r>
    </w:p>
    <w:p w:rsidR="0006146D" w:rsidRPr="00D1611E" w:rsidRDefault="0006146D" w:rsidP="00F1119E">
      <w:pPr>
        <w:pStyle w:val="E3Bullets"/>
        <w:numPr>
          <w:ilvl w:val="0"/>
          <w:numId w:val="0"/>
        </w:numPr>
        <w:jc w:val="both"/>
      </w:pPr>
    </w:p>
    <w:p w:rsidR="00F1119E" w:rsidRDefault="00800023" w:rsidP="00F1119E">
      <w:pPr>
        <w:pStyle w:val="E3Bullets"/>
        <w:numPr>
          <w:ilvl w:val="0"/>
          <w:numId w:val="0"/>
        </w:numPr>
        <w:jc w:val="both"/>
      </w:pPr>
      <w:r w:rsidRPr="00A306CC">
        <w:rPr>
          <w:b/>
        </w:rPr>
        <w:t>Note</w:t>
      </w:r>
      <w:r>
        <w:t xml:space="preserve">: A technical working group will be called together to consider if any technical alterations to the </w:t>
      </w:r>
      <w:r w:rsidR="00F1119E">
        <w:t xml:space="preserve">proposed </w:t>
      </w:r>
      <w:r>
        <w:t>standards are required, including labelling algorithms. This joint technical working group will also develop Au-NZ specific MEPS levels if necessary.</w:t>
      </w:r>
      <w:r w:rsidR="00C65B9F">
        <w:t xml:space="preserve"> We seek expressions of interest from experienced technical members of industry.</w:t>
      </w:r>
      <w:r w:rsidR="00453BBC">
        <w:t xml:space="preserve"> Please email </w:t>
      </w:r>
      <w:hyperlink r:id="rId45" w:history="1">
        <w:r w:rsidR="00453BBC" w:rsidRPr="009447CF">
          <w:rPr>
            <w:rStyle w:val="Hyperlink"/>
          </w:rPr>
          <w:t>regs@eeca.govt.nz</w:t>
        </w:r>
      </w:hyperlink>
      <w:r w:rsidR="00453BBC">
        <w:t xml:space="preserve"> (for both countries) as it will be coordinated from New Zealand.</w:t>
      </w:r>
      <w:r w:rsidR="00F1119E" w:rsidRPr="00F1119E">
        <w:t xml:space="preserve"> </w:t>
      </w:r>
    </w:p>
    <w:p w:rsidR="00F1119E" w:rsidRPr="007A3AFC" w:rsidRDefault="00F1119E" w:rsidP="00F1119E">
      <w:pPr>
        <w:pStyle w:val="E3Bullets"/>
        <w:numPr>
          <w:ilvl w:val="0"/>
          <w:numId w:val="0"/>
        </w:numPr>
        <w:jc w:val="both"/>
        <w:rPr>
          <w:sz w:val="16"/>
        </w:rPr>
      </w:pPr>
    </w:p>
    <w:p w:rsidR="00F1119E" w:rsidRDefault="00453BBC" w:rsidP="00F1119E">
      <w:pPr>
        <w:pStyle w:val="E3Bullets"/>
        <w:numPr>
          <w:ilvl w:val="0"/>
          <w:numId w:val="0"/>
        </w:numPr>
        <w:jc w:val="both"/>
      </w:pPr>
      <w:r>
        <w:t>Consultation m</w:t>
      </w:r>
      <w:r w:rsidR="00F1119E">
        <w:t>eetings will be held in Sydney, Melbourne</w:t>
      </w:r>
      <w:r w:rsidR="00CF062D">
        <w:t>, Adelaide,</w:t>
      </w:r>
      <w:r w:rsidR="00F1119E">
        <w:t xml:space="preserve"> Auckland and at other possible locations. </w:t>
      </w:r>
      <w:r>
        <w:t xml:space="preserve">Details of meetings and invitations will be emailed to a generic contact list for both countries. </w:t>
      </w:r>
      <w:r w:rsidR="00F1119E">
        <w:t xml:space="preserve">Please email </w:t>
      </w:r>
      <w:hyperlink r:id="rId46" w:history="1">
        <w:r w:rsidR="00F1119E" w:rsidRPr="00120541">
          <w:rPr>
            <w:rStyle w:val="Hyperlink"/>
          </w:rPr>
          <w:t>regs@ecca.govt.nz</w:t>
        </w:r>
      </w:hyperlink>
      <w:r w:rsidR="00F1119E">
        <w:t xml:space="preserve"> if you are interested in </w:t>
      </w:r>
      <w:r w:rsidR="008E7518">
        <w:t>being put on this list.</w:t>
      </w:r>
    </w:p>
    <w:p w:rsidR="007A3AFC" w:rsidRPr="007A3AFC" w:rsidRDefault="007A3AFC" w:rsidP="00F1119E">
      <w:pPr>
        <w:pStyle w:val="E3Bullets"/>
        <w:numPr>
          <w:ilvl w:val="0"/>
          <w:numId w:val="0"/>
        </w:numPr>
        <w:jc w:val="both"/>
        <w:rPr>
          <w:sz w:val="14"/>
        </w:rPr>
      </w:pPr>
    </w:p>
    <w:p w:rsidR="00805620" w:rsidRDefault="00805620" w:rsidP="004476D3">
      <w:pPr>
        <w:pStyle w:val="E3Heading1"/>
      </w:pPr>
      <w:bookmarkStart w:id="56" w:name="_Toc449699826"/>
      <w:r>
        <w:t>Guiding Questions</w:t>
      </w:r>
      <w:bookmarkEnd w:id="56"/>
    </w:p>
    <w:p w:rsidR="00805620" w:rsidRDefault="00A12883" w:rsidP="00805620">
      <w:pPr>
        <w:pStyle w:val="E3BodyText"/>
        <w:jc w:val="both"/>
      </w:pPr>
      <w:r>
        <w:t>Y</w:t>
      </w:r>
      <w:r w:rsidR="007A3AFC">
        <w:t>o</w:t>
      </w:r>
      <w:r>
        <w:t>u are invited to give us feedback on this RIS</w:t>
      </w:r>
      <w:r w:rsidR="007A3AFC">
        <w:t>,</w:t>
      </w:r>
      <w:r>
        <w:t xml:space="preserve"> and any </w:t>
      </w:r>
      <w:r w:rsidR="00805620">
        <w:t xml:space="preserve">matter referred to in </w:t>
      </w:r>
      <w:r>
        <w:t xml:space="preserve">it, or </w:t>
      </w:r>
      <w:r w:rsidR="00805620">
        <w:t xml:space="preserve">arising from </w:t>
      </w:r>
      <w:r w:rsidR="00805620" w:rsidRPr="00BF40CB">
        <w:t>prev</w:t>
      </w:r>
      <w:r w:rsidR="00805620" w:rsidRPr="00F02804">
        <w:t>io</w:t>
      </w:r>
      <w:r w:rsidR="00805620" w:rsidRPr="00BF40CB">
        <w:t>us</w:t>
      </w:r>
      <w:r w:rsidR="00805620">
        <w:t xml:space="preserve"> consultation on the product profile, including whether your position </w:t>
      </w:r>
      <w:r>
        <w:t>has</w:t>
      </w:r>
      <w:r w:rsidR="00805620">
        <w:t xml:space="preserve"> changed (and why).  This will help us develop a robust and useful regulatory regime. </w:t>
      </w:r>
    </w:p>
    <w:p w:rsidR="00805620" w:rsidRDefault="00805620" w:rsidP="00805620">
      <w:pPr>
        <w:pStyle w:val="E3BodyText"/>
        <w:jc w:val="both"/>
      </w:pPr>
      <w:r>
        <w:t xml:space="preserve">These questions are designed to enable us to better understand the impact of our </w:t>
      </w:r>
      <w:r w:rsidR="00A12883">
        <w:t xml:space="preserve">market and modelling </w:t>
      </w:r>
      <w:r>
        <w:t xml:space="preserve">assumptions, </w:t>
      </w:r>
      <w:r w:rsidR="00A12883">
        <w:t>a</w:t>
      </w:r>
      <w:r>
        <w:t xml:space="preserve">nalysis </w:t>
      </w:r>
      <w:r w:rsidR="00A12883">
        <w:t xml:space="preserve">and impacts </w:t>
      </w:r>
      <w:r>
        <w:t>on industry, energy use, greenhouse gas emissions and trade implications. We would be grateful if you could provide us with any relevant data or evidence that you may have to support your submissions.</w:t>
      </w:r>
    </w:p>
    <w:p w:rsidR="008B767C" w:rsidRPr="00BD78D5" w:rsidRDefault="00696426" w:rsidP="00CF062D">
      <w:pPr>
        <w:pStyle w:val="E3Heading3"/>
        <w:spacing w:before="120" w:after="160"/>
      </w:pPr>
      <w:r w:rsidRPr="00BD78D5">
        <w:t>Status quo</w:t>
      </w:r>
    </w:p>
    <w:p w:rsidR="00350BFF" w:rsidRDefault="00A12883" w:rsidP="00CF062D">
      <w:pPr>
        <w:pStyle w:val="E3BodyText"/>
        <w:numPr>
          <w:ilvl w:val="0"/>
          <w:numId w:val="23"/>
        </w:numPr>
        <w:spacing w:before="120" w:after="160"/>
        <w:jc w:val="both"/>
      </w:pPr>
      <w:r>
        <w:t xml:space="preserve">Do you think further regulatory intervention is needed to make energy efficiency changes in the market?  Please explain. </w:t>
      </w:r>
    </w:p>
    <w:p w:rsidR="00A12883" w:rsidRDefault="00A12883" w:rsidP="00CF062D">
      <w:pPr>
        <w:pStyle w:val="E3BodyText"/>
        <w:numPr>
          <w:ilvl w:val="0"/>
          <w:numId w:val="23"/>
        </w:numPr>
        <w:spacing w:before="120" w:after="160"/>
        <w:jc w:val="both"/>
      </w:pPr>
      <w:r>
        <w:t>If you answered ‘yes’ – which option suits you best, and why?</w:t>
      </w:r>
    </w:p>
    <w:p w:rsidR="00E86084" w:rsidRPr="008E7518" w:rsidRDefault="00E86084" w:rsidP="00CF062D">
      <w:pPr>
        <w:pStyle w:val="E3Heading3"/>
        <w:spacing w:before="120" w:after="160"/>
      </w:pPr>
      <w:r w:rsidRPr="008E7518">
        <w:t>Buyers</w:t>
      </w:r>
      <w:r w:rsidR="00261DF3" w:rsidRPr="008E7518">
        <w:t>/users</w:t>
      </w:r>
    </w:p>
    <w:p w:rsidR="00696426" w:rsidRDefault="00696426" w:rsidP="00CF062D">
      <w:pPr>
        <w:pStyle w:val="E3Bullets"/>
        <w:numPr>
          <w:ilvl w:val="0"/>
          <w:numId w:val="23"/>
        </w:numPr>
        <w:spacing w:before="120" w:after="160"/>
        <w:jc w:val="both"/>
      </w:pPr>
      <w:r>
        <w:t xml:space="preserve">Do you think we have adequately captured the major factors that </w:t>
      </w:r>
      <w:r w:rsidR="00E86084">
        <w:t>buyer</w:t>
      </w:r>
      <w:r>
        <w:t>s consider when buying commercial cabinets?</w:t>
      </w:r>
    </w:p>
    <w:p w:rsidR="00696426" w:rsidRDefault="00A12883" w:rsidP="00CF062D">
      <w:pPr>
        <w:pStyle w:val="E3BodyText"/>
        <w:numPr>
          <w:ilvl w:val="0"/>
          <w:numId w:val="23"/>
        </w:numPr>
        <w:spacing w:before="120" w:after="160"/>
        <w:jc w:val="both"/>
      </w:pPr>
      <w:r>
        <w:t xml:space="preserve">Are buyers optimising </w:t>
      </w:r>
      <w:r w:rsidR="00696426">
        <w:t>their ownership</w:t>
      </w:r>
      <w:r>
        <w:t xml:space="preserve"> costs (</w:t>
      </w:r>
      <w:r w:rsidR="00696426">
        <w:t>including running costs?</w:t>
      </w:r>
      <w:r>
        <w:t>)</w:t>
      </w:r>
      <w:r w:rsidR="00696426">
        <w:t xml:space="preserve"> If not – why not?</w:t>
      </w:r>
    </w:p>
    <w:p w:rsidR="00261DF3" w:rsidRDefault="00261DF3" w:rsidP="00CF062D">
      <w:pPr>
        <w:pStyle w:val="E3BodyText"/>
        <w:numPr>
          <w:ilvl w:val="0"/>
          <w:numId w:val="23"/>
        </w:numPr>
        <w:spacing w:before="120" w:after="160"/>
        <w:jc w:val="both"/>
      </w:pPr>
      <w:r>
        <w:t xml:space="preserve">We assume that buyers don’t know </w:t>
      </w:r>
      <w:r w:rsidR="00A12883">
        <w:t xml:space="preserve">how much </w:t>
      </w:r>
      <w:r>
        <w:t xml:space="preserve">saving they could achieve from </w:t>
      </w:r>
      <w:r w:rsidR="007A3AFC">
        <w:t xml:space="preserve">using a </w:t>
      </w:r>
      <w:r>
        <w:t xml:space="preserve">more efficient cabinet. Do you agree, if not, please explain. </w:t>
      </w:r>
    </w:p>
    <w:p w:rsidR="00261DF3" w:rsidRDefault="00261DF3" w:rsidP="00CF062D">
      <w:pPr>
        <w:pStyle w:val="E3BodyText"/>
        <w:numPr>
          <w:ilvl w:val="0"/>
          <w:numId w:val="23"/>
        </w:numPr>
        <w:spacing w:before="120" w:after="160"/>
        <w:jc w:val="both"/>
      </w:pPr>
      <w:r w:rsidRPr="002330FF">
        <w:t>What impact would</w:t>
      </w:r>
      <w:r w:rsidR="00F21506">
        <w:t xml:space="preserve"> efficiency </w:t>
      </w:r>
      <w:r>
        <w:t xml:space="preserve">labelling </w:t>
      </w:r>
      <w:r w:rsidR="00F21506">
        <w:t xml:space="preserve">of cabinets in literature/websites/on the cabinet itself, </w:t>
      </w:r>
      <w:r w:rsidRPr="002330FF">
        <w:t xml:space="preserve">have on buyers and users? </w:t>
      </w:r>
    </w:p>
    <w:p w:rsidR="00261DF3" w:rsidRDefault="00F21506" w:rsidP="00CF062D">
      <w:pPr>
        <w:pStyle w:val="E3BodyText"/>
        <w:numPr>
          <w:ilvl w:val="0"/>
          <w:numId w:val="23"/>
        </w:numPr>
        <w:spacing w:before="120" w:after="160"/>
        <w:jc w:val="both"/>
      </w:pPr>
      <w:r>
        <w:t>W</w:t>
      </w:r>
      <w:r w:rsidR="00261DF3">
        <w:t xml:space="preserve">hat portion of </w:t>
      </w:r>
      <w:r w:rsidR="007A3AFC">
        <w:t xml:space="preserve">cabinet </w:t>
      </w:r>
      <w:r>
        <w:t>buyers</w:t>
      </w:r>
      <w:r w:rsidR="00261DF3">
        <w:t xml:space="preserve"> </w:t>
      </w:r>
      <w:r w:rsidR="00261DF3" w:rsidRPr="002D155C">
        <w:rPr>
          <w:i/>
        </w:rPr>
        <w:t>actively consider energy use</w:t>
      </w:r>
      <w:r w:rsidR="00261DF3">
        <w:t xml:space="preserve"> in their search for cabinets, or their choice criteria</w:t>
      </w:r>
      <w:r w:rsidR="007A3AFC">
        <w:t xml:space="preserve"> when looking for cabinets</w:t>
      </w:r>
      <w:r w:rsidR="00261DF3">
        <w:t>?</w:t>
      </w:r>
    </w:p>
    <w:p w:rsidR="00261DF3" w:rsidRDefault="00261DF3" w:rsidP="00CF062D">
      <w:pPr>
        <w:pStyle w:val="E3BodyText"/>
        <w:numPr>
          <w:ilvl w:val="0"/>
          <w:numId w:val="23"/>
        </w:numPr>
        <w:spacing w:before="120" w:after="160"/>
        <w:jc w:val="both"/>
      </w:pPr>
      <w:r>
        <w:t xml:space="preserve">What proportion of buyers could </w:t>
      </w:r>
      <w:r w:rsidRPr="00F21506">
        <w:rPr>
          <w:i/>
        </w:rPr>
        <w:t>benefit</w:t>
      </w:r>
      <w:r>
        <w:t xml:space="preserve"> from considering energy use</w:t>
      </w:r>
      <w:r w:rsidR="007A3AFC">
        <w:t xml:space="preserve"> in their purchase decision</w:t>
      </w:r>
      <w:r>
        <w:t xml:space="preserve">? </w:t>
      </w:r>
    </w:p>
    <w:p w:rsidR="005C2309" w:rsidRDefault="005C2309" w:rsidP="00CF062D">
      <w:pPr>
        <w:pStyle w:val="E3BodyText"/>
        <w:numPr>
          <w:ilvl w:val="0"/>
          <w:numId w:val="23"/>
        </w:numPr>
        <w:spacing w:before="120" w:after="160"/>
        <w:jc w:val="both"/>
      </w:pPr>
      <w:r>
        <w:t xml:space="preserve">What are the most important </w:t>
      </w:r>
      <w:r w:rsidR="007A3AFC">
        <w:t>thing</w:t>
      </w:r>
      <w:r w:rsidR="00B625FC">
        <w:t>s</w:t>
      </w:r>
      <w:r w:rsidR="007A3AFC">
        <w:t xml:space="preserve"> that buyers search for in </w:t>
      </w:r>
      <w:r>
        <w:t>cabinets? (</w:t>
      </w:r>
      <w:r w:rsidR="00B625FC">
        <w:t>P</w:t>
      </w:r>
      <w:r>
        <w:t xml:space="preserve">lease explain and rank).  </w:t>
      </w:r>
    </w:p>
    <w:p w:rsidR="00E86084" w:rsidRPr="008E7518" w:rsidRDefault="008E7518" w:rsidP="00CF062D">
      <w:pPr>
        <w:pStyle w:val="E3Heading3"/>
        <w:spacing w:before="120" w:after="160"/>
      </w:pPr>
      <w:r>
        <w:t>Cabinet price</w:t>
      </w:r>
    </w:p>
    <w:p w:rsidR="00A85D97" w:rsidRDefault="00805620" w:rsidP="00CF062D">
      <w:pPr>
        <w:pStyle w:val="E3BodyText"/>
        <w:numPr>
          <w:ilvl w:val="0"/>
          <w:numId w:val="23"/>
        </w:numPr>
        <w:spacing w:before="120" w:after="160"/>
      </w:pPr>
      <w:r w:rsidRPr="00B91363">
        <w:t xml:space="preserve">We assume that </w:t>
      </w:r>
      <w:r w:rsidR="00A85D97">
        <w:t xml:space="preserve">the price of cabinets won’t change significantly </w:t>
      </w:r>
      <w:r w:rsidR="00206D99">
        <w:t>from proposed changes to regulation</w:t>
      </w:r>
      <w:r w:rsidR="00A85D97">
        <w:t>.</w:t>
      </w:r>
      <w:r w:rsidR="00206D99">
        <w:t xml:space="preserve"> Do you agree with this assumption? If not why not? Please explain.</w:t>
      </w:r>
    </w:p>
    <w:p w:rsidR="00696426" w:rsidRDefault="00206D99" w:rsidP="00CF062D">
      <w:pPr>
        <w:pStyle w:val="E3BodyText"/>
        <w:numPr>
          <w:ilvl w:val="0"/>
          <w:numId w:val="23"/>
        </w:numPr>
        <w:spacing w:before="120" w:after="160"/>
      </w:pPr>
      <w:r>
        <w:t xml:space="preserve">We assume that </w:t>
      </w:r>
      <w:r w:rsidR="00805620" w:rsidRPr="00B91363">
        <w:t xml:space="preserve">suppliers sell into a </w:t>
      </w:r>
      <w:r w:rsidR="00350BFF">
        <w:t>‘cabinet-</w:t>
      </w:r>
      <w:r w:rsidR="00805620" w:rsidRPr="00B91363">
        <w:t>type</w:t>
      </w:r>
      <w:r w:rsidR="00350BFF">
        <w:t>-</w:t>
      </w:r>
      <w:r w:rsidR="00805620" w:rsidRPr="00B91363">
        <w:t>price</w:t>
      </w:r>
      <w:r w:rsidR="00350BFF">
        <w:t>’</w:t>
      </w:r>
      <w:r w:rsidR="00805620" w:rsidRPr="00B91363">
        <w:t xml:space="preserve"> bracket – </w:t>
      </w:r>
      <w:r w:rsidR="00350BFF">
        <w:t xml:space="preserve">meaning that </w:t>
      </w:r>
      <w:r w:rsidR="00DB7604">
        <w:t xml:space="preserve">suppliers market </w:t>
      </w:r>
      <w:r w:rsidR="00350BFF">
        <w:t xml:space="preserve">similar types </w:t>
      </w:r>
      <w:r w:rsidR="00152BAE">
        <w:t xml:space="preserve">of cabinets at </w:t>
      </w:r>
      <w:r w:rsidR="00350BFF">
        <w:t xml:space="preserve">a similar </w:t>
      </w:r>
      <w:r w:rsidR="00DB7604">
        <w:t>cost</w:t>
      </w:r>
      <w:r w:rsidR="00350BFF">
        <w:t xml:space="preserve">, irrespective of </w:t>
      </w:r>
      <w:r w:rsidR="00152BAE">
        <w:t xml:space="preserve">whether they contain potentially </w:t>
      </w:r>
      <w:r w:rsidR="00DB7604">
        <w:t>more e</w:t>
      </w:r>
      <w:r w:rsidR="00152BAE">
        <w:t>xpensive, e</w:t>
      </w:r>
      <w:r w:rsidR="00DB7604">
        <w:t xml:space="preserve">fficient </w:t>
      </w:r>
      <w:r w:rsidR="00350BFF">
        <w:t>components</w:t>
      </w:r>
      <w:r w:rsidR="00DB7604">
        <w:t xml:space="preserve">. Do you agree with this assumption? </w:t>
      </w:r>
      <w:r w:rsidR="00696426">
        <w:t>If not please provide evidence if possible.</w:t>
      </w:r>
    </w:p>
    <w:p w:rsidR="00805620" w:rsidRDefault="00DB7604" w:rsidP="00CF062D">
      <w:pPr>
        <w:pStyle w:val="E3BodyText"/>
        <w:numPr>
          <w:ilvl w:val="0"/>
          <w:numId w:val="23"/>
        </w:numPr>
        <w:spacing w:before="120" w:after="160"/>
      </w:pPr>
      <w:r>
        <w:t xml:space="preserve">Are there types of cabinets or situations </w:t>
      </w:r>
      <w:r w:rsidR="00E86084">
        <w:t xml:space="preserve">where improving efficiency of a cabinet would significantly change the cabinet purchase price? </w:t>
      </w:r>
      <w:r w:rsidR="00696426">
        <w:t xml:space="preserve">Please </w:t>
      </w:r>
      <w:r w:rsidR="00E86084">
        <w:t>explain</w:t>
      </w:r>
      <w:r w:rsidR="00696426">
        <w:t>.</w:t>
      </w:r>
    </w:p>
    <w:p w:rsidR="007A3AFC" w:rsidRPr="008E7518" w:rsidRDefault="007A3AFC" w:rsidP="00CF062D">
      <w:pPr>
        <w:pStyle w:val="E3Heading3"/>
        <w:spacing w:before="120" w:after="160"/>
      </w:pPr>
      <w:r w:rsidRPr="008E7518">
        <w:t>Unintended consequences of regulation</w:t>
      </w:r>
    </w:p>
    <w:p w:rsidR="00F212E0" w:rsidRDefault="00EF4C2B" w:rsidP="00CF062D">
      <w:pPr>
        <w:pStyle w:val="E3BodyText"/>
        <w:numPr>
          <w:ilvl w:val="0"/>
          <w:numId w:val="23"/>
        </w:numPr>
        <w:spacing w:before="120" w:after="160"/>
      </w:pPr>
      <w:r w:rsidRPr="00B91363">
        <w:rPr>
          <w:color w:val="000000" w:themeColor="text1"/>
        </w:rPr>
        <w:t xml:space="preserve">What </w:t>
      </w:r>
      <w:r>
        <w:rPr>
          <w:color w:val="000000" w:themeColor="text1"/>
        </w:rPr>
        <w:t xml:space="preserve">unintended </w:t>
      </w:r>
      <w:r w:rsidRPr="00B91363">
        <w:rPr>
          <w:color w:val="000000" w:themeColor="text1"/>
        </w:rPr>
        <w:t>outcomes might arise from improving the efficiency requirements for refrigerated cabinets?</w:t>
      </w:r>
      <w:r w:rsidRPr="00EF4C2B">
        <w:t xml:space="preserve"> </w:t>
      </w:r>
      <w:r w:rsidR="00696426">
        <w:t xml:space="preserve">Please </w:t>
      </w:r>
      <w:r w:rsidR="00E86084">
        <w:t>explain and give examples if possible</w:t>
      </w:r>
      <w:r w:rsidR="00696426">
        <w:t>.</w:t>
      </w:r>
      <w:r w:rsidR="00F212E0" w:rsidRPr="00F212E0">
        <w:t xml:space="preserve"> </w:t>
      </w:r>
    </w:p>
    <w:p w:rsidR="003D1BD5" w:rsidRDefault="00F212E0" w:rsidP="00CF062D">
      <w:pPr>
        <w:pStyle w:val="E3BodyText"/>
        <w:numPr>
          <w:ilvl w:val="0"/>
          <w:numId w:val="23"/>
        </w:numPr>
        <w:spacing w:before="120" w:after="160"/>
        <w:jc w:val="both"/>
      </w:pPr>
      <w:r>
        <w:t>We have assumed that changes in energy efficiency will be largely invisible to buyers</w:t>
      </w:r>
      <w:r w:rsidR="00C65B9F">
        <w:t xml:space="preserve"> (behind the scenes in components, apart from LED lighting</w:t>
      </w:r>
      <w:r w:rsidR="007A3AFC">
        <w:t>)</w:t>
      </w:r>
      <w:r w:rsidR="000D4529">
        <w:t>. C</w:t>
      </w:r>
      <w:r>
        <w:t>abinets will remain user-friendly</w:t>
      </w:r>
      <w:r w:rsidR="000D4529">
        <w:t xml:space="preserve"> and </w:t>
      </w:r>
      <w:r>
        <w:t xml:space="preserve">won’t (for example) change their functionality </w:t>
      </w:r>
      <w:r w:rsidR="000D4529">
        <w:t xml:space="preserve">and safety </w:t>
      </w:r>
      <w:r>
        <w:t>(e.g. won’t force all open cabinets off the market so that only those with doors remain</w:t>
      </w:r>
      <w:r w:rsidR="000D4529">
        <w:t>, won’t compromise cooling ability, won’t diminish</w:t>
      </w:r>
      <w:r w:rsidR="003D1BD5">
        <w:t xml:space="preserve"> support industries</w:t>
      </w:r>
      <w:r>
        <w:t>). Please comment on this assumption.</w:t>
      </w:r>
    </w:p>
    <w:p w:rsidR="00261DF3" w:rsidRDefault="00261DF3" w:rsidP="00CF062D">
      <w:pPr>
        <w:pStyle w:val="E3BodyText"/>
        <w:numPr>
          <w:ilvl w:val="0"/>
          <w:numId w:val="23"/>
        </w:numPr>
        <w:spacing w:before="120" w:after="160"/>
        <w:jc w:val="both"/>
      </w:pPr>
      <w:r>
        <w:t>What impact do you think labelling would have on product costs and consumer choice?</w:t>
      </w:r>
    </w:p>
    <w:p w:rsidR="00EF4C2B" w:rsidRPr="008E7518" w:rsidRDefault="00EF4C2B" w:rsidP="00CF062D">
      <w:pPr>
        <w:pStyle w:val="E3Heading3"/>
        <w:spacing w:before="120" w:after="160"/>
      </w:pPr>
      <w:r w:rsidRPr="008E7518">
        <w:t>Custom-built cabinets or low-volume supply</w:t>
      </w:r>
    </w:p>
    <w:p w:rsidR="008B767C" w:rsidRPr="00E86084" w:rsidRDefault="00261DF3" w:rsidP="00CF062D">
      <w:pPr>
        <w:pStyle w:val="E3BodyText"/>
        <w:numPr>
          <w:ilvl w:val="0"/>
          <w:numId w:val="23"/>
        </w:numPr>
        <w:spacing w:before="120" w:after="160"/>
        <w:jc w:val="both"/>
        <w:rPr>
          <w:color w:val="000000" w:themeColor="text1"/>
        </w:rPr>
      </w:pPr>
      <w:r>
        <w:rPr>
          <w:color w:val="000000" w:themeColor="text1"/>
        </w:rPr>
        <w:t>What issues might arise for you</w:t>
      </w:r>
      <w:r w:rsidR="007A3AFC">
        <w:rPr>
          <w:color w:val="000000" w:themeColor="text1"/>
        </w:rPr>
        <w:t xml:space="preserve"> (</w:t>
      </w:r>
      <w:r>
        <w:rPr>
          <w:color w:val="000000" w:themeColor="text1"/>
        </w:rPr>
        <w:t>or your co</w:t>
      </w:r>
      <w:r w:rsidR="00DD4F73">
        <w:rPr>
          <w:color w:val="000000" w:themeColor="text1"/>
        </w:rPr>
        <w:t>mpetitors</w:t>
      </w:r>
      <w:r w:rsidR="007A3AFC">
        <w:rPr>
          <w:color w:val="000000" w:themeColor="text1"/>
        </w:rPr>
        <w:t>)</w:t>
      </w:r>
      <w:r>
        <w:rPr>
          <w:color w:val="000000" w:themeColor="text1"/>
        </w:rPr>
        <w:t xml:space="preserve"> </w:t>
      </w:r>
      <w:r w:rsidR="007A3AFC">
        <w:rPr>
          <w:color w:val="000000" w:themeColor="text1"/>
        </w:rPr>
        <w:t xml:space="preserve">if you supply </w:t>
      </w:r>
      <w:r w:rsidR="00E86084" w:rsidRPr="00E86084">
        <w:rPr>
          <w:color w:val="000000" w:themeColor="text1"/>
        </w:rPr>
        <w:t>custom-made cabinets</w:t>
      </w:r>
      <w:r w:rsidR="007A3AFC">
        <w:rPr>
          <w:color w:val="000000" w:themeColor="text1"/>
        </w:rPr>
        <w:t>?</w:t>
      </w:r>
    </w:p>
    <w:p w:rsidR="008E49E2" w:rsidRDefault="007A3AFC" w:rsidP="00CF062D">
      <w:pPr>
        <w:pStyle w:val="E3BodyText"/>
        <w:numPr>
          <w:ilvl w:val="0"/>
          <w:numId w:val="23"/>
        </w:numPr>
        <w:spacing w:before="120" w:after="160"/>
        <w:jc w:val="both"/>
        <w:rPr>
          <w:color w:val="000000" w:themeColor="text1"/>
        </w:rPr>
      </w:pPr>
      <w:r>
        <w:rPr>
          <w:color w:val="000000" w:themeColor="text1"/>
        </w:rPr>
        <w:t>W</w:t>
      </w:r>
      <w:r w:rsidR="008E49E2">
        <w:rPr>
          <w:color w:val="000000" w:themeColor="text1"/>
        </w:rPr>
        <w:t xml:space="preserve">hat might help you </w:t>
      </w:r>
      <w:r w:rsidR="009F4B2F">
        <w:rPr>
          <w:color w:val="000000" w:themeColor="text1"/>
        </w:rPr>
        <w:t xml:space="preserve">easily comply with </w:t>
      </w:r>
      <w:r w:rsidR="00261DF3">
        <w:rPr>
          <w:color w:val="000000" w:themeColor="text1"/>
        </w:rPr>
        <w:t xml:space="preserve">the proposed </w:t>
      </w:r>
      <w:r w:rsidR="009F4B2F">
        <w:rPr>
          <w:color w:val="000000" w:themeColor="text1"/>
        </w:rPr>
        <w:t>regulations</w:t>
      </w:r>
      <w:r w:rsidR="008E49E2">
        <w:rPr>
          <w:color w:val="000000" w:themeColor="text1"/>
        </w:rPr>
        <w:t>, if you supply built-in, custom-made, or a small number of cabinets</w:t>
      </w:r>
      <w:r>
        <w:rPr>
          <w:color w:val="000000" w:themeColor="text1"/>
        </w:rPr>
        <w:t>?</w:t>
      </w:r>
    </w:p>
    <w:p w:rsidR="00F21506" w:rsidRDefault="008E49E2" w:rsidP="00CF062D">
      <w:pPr>
        <w:pStyle w:val="E3BodyText"/>
        <w:numPr>
          <w:ilvl w:val="0"/>
          <w:numId w:val="23"/>
        </w:numPr>
        <w:spacing w:before="120" w:after="160"/>
        <w:jc w:val="both"/>
        <w:rPr>
          <w:color w:val="000000" w:themeColor="text1"/>
        </w:rPr>
      </w:pPr>
      <w:r>
        <w:rPr>
          <w:color w:val="000000" w:themeColor="text1"/>
        </w:rPr>
        <w:t xml:space="preserve">Please suggest how </w:t>
      </w:r>
      <w:r w:rsidR="007A3AFC">
        <w:rPr>
          <w:color w:val="000000" w:themeColor="text1"/>
        </w:rPr>
        <w:t>we could</w:t>
      </w:r>
      <w:r>
        <w:rPr>
          <w:color w:val="000000" w:themeColor="text1"/>
        </w:rPr>
        <w:t xml:space="preserve"> define ‘custom-made’, ‘built-in’ or low-number-of supply cabinets</w:t>
      </w:r>
      <w:r w:rsidR="007A3AFC">
        <w:rPr>
          <w:color w:val="000000" w:themeColor="text1"/>
        </w:rPr>
        <w:t xml:space="preserve"> (if different from the suggested wording in the EC regulations)</w:t>
      </w:r>
      <w:r>
        <w:rPr>
          <w:color w:val="000000" w:themeColor="text1"/>
        </w:rPr>
        <w:t>.</w:t>
      </w:r>
    </w:p>
    <w:p w:rsidR="00EF4C2B" w:rsidRPr="008E7518" w:rsidRDefault="00EF4C2B" w:rsidP="00CF062D">
      <w:pPr>
        <w:pStyle w:val="E3Heading3"/>
        <w:spacing w:before="120" w:after="160"/>
      </w:pPr>
      <w:r w:rsidRPr="008E7518">
        <w:t>Lab</w:t>
      </w:r>
      <w:r w:rsidR="008E7518">
        <w:t>elling</w:t>
      </w:r>
    </w:p>
    <w:p w:rsidR="008B767C" w:rsidRDefault="00805620" w:rsidP="00CF062D">
      <w:pPr>
        <w:pStyle w:val="E3BodyText"/>
        <w:numPr>
          <w:ilvl w:val="0"/>
          <w:numId w:val="23"/>
        </w:numPr>
        <w:spacing w:before="120" w:after="160"/>
        <w:jc w:val="both"/>
      </w:pPr>
      <w:r w:rsidRPr="002330FF">
        <w:t xml:space="preserve">How would </w:t>
      </w:r>
      <w:r w:rsidR="00696426">
        <w:t xml:space="preserve">mandatory </w:t>
      </w:r>
      <w:r w:rsidRPr="002330FF">
        <w:t>labelling</w:t>
      </w:r>
      <w:r>
        <w:t xml:space="preserve"> of cabinets</w:t>
      </w:r>
      <w:r w:rsidRPr="002330FF">
        <w:t xml:space="preserve"> </w:t>
      </w:r>
      <w:r>
        <w:t>(</w:t>
      </w:r>
      <w:r w:rsidR="00696426">
        <w:t xml:space="preserve">incl. </w:t>
      </w:r>
      <w:r>
        <w:t xml:space="preserve">use in websites/literature) </w:t>
      </w:r>
      <w:r w:rsidRPr="002330FF">
        <w:t>affect your business, and your competitors</w:t>
      </w:r>
      <w:r w:rsidR="00261DF3">
        <w:t>’</w:t>
      </w:r>
      <w:r w:rsidRPr="002330FF">
        <w:t xml:space="preserve">? </w:t>
      </w:r>
    </w:p>
    <w:p w:rsidR="008B767C" w:rsidRDefault="00805620" w:rsidP="00CF062D">
      <w:pPr>
        <w:pStyle w:val="E3BodyText"/>
        <w:numPr>
          <w:ilvl w:val="0"/>
          <w:numId w:val="23"/>
        </w:numPr>
        <w:spacing w:before="120" w:after="160"/>
        <w:jc w:val="both"/>
      </w:pPr>
      <w:r w:rsidRPr="002330FF">
        <w:t>What impact do you think a ‘high efficiency’ label would have on the market, buyers and users?</w:t>
      </w:r>
    </w:p>
    <w:p w:rsidR="00EF4C2B" w:rsidRPr="008E7518" w:rsidRDefault="00EF4C2B" w:rsidP="00CF062D">
      <w:pPr>
        <w:pStyle w:val="E3Heading3"/>
        <w:spacing w:before="120" w:after="160"/>
      </w:pPr>
      <w:r w:rsidRPr="008E7518">
        <w:t>Market data</w:t>
      </w:r>
    </w:p>
    <w:p w:rsidR="005D2352" w:rsidRDefault="005D2352" w:rsidP="00CF062D">
      <w:pPr>
        <w:pStyle w:val="E3BodyText"/>
        <w:numPr>
          <w:ilvl w:val="0"/>
          <w:numId w:val="23"/>
        </w:numPr>
        <w:spacing w:before="120" w:after="160"/>
        <w:jc w:val="both"/>
      </w:pPr>
      <w:r>
        <w:t>We have used European market data and collected NZ sales data to estimate sales of cabinets in Australia. Do you accept this as a viable approach to estimating sales in Australia?</w:t>
      </w:r>
    </w:p>
    <w:p w:rsidR="00805620" w:rsidRDefault="00DD4F73" w:rsidP="00CF062D">
      <w:pPr>
        <w:pStyle w:val="E3BodyText"/>
        <w:numPr>
          <w:ilvl w:val="0"/>
          <w:numId w:val="23"/>
        </w:numPr>
        <w:spacing w:before="120" w:after="160"/>
        <w:jc w:val="both"/>
      </w:pPr>
      <w:r>
        <w:t xml:space="preserve">Can you provide more accurate </w:t>
      </w:r>
      <w:r w:rsidR="00805620">
        <w:t xml:space="preserve">market data including the stock and sales estimates? </w:t>
      </w:r>
    </w:p>
    <w:p w:rsidR="00EF4C2B" w:rsidRPr="008E7518" w:rsidRDefault="00EF4C2B" w:rsidP="00CF062D">
      <w:pPr>
        <w:pStyle w:val="E3Heading3"/>
        <w:spacing w:before="120" w:after="160"/>
      </w:pPr>
      <w:r w:rsidRPr="008E7518">
        <w:t>The current standard and MEPS/</w:t>
      </w:r>
      <w:r w:rsidR="00B92E45" w:rsidRPr="008E7518">
        <w:t>H</w:t>
      </w:r>
      <w:r w:rsidR="007A3AFC" w:rsidRPr="008E7518">
        <w:t xml:space="preserve">igh </w:t>
      </w:r>
      <w:r w:rsidR="00B92E45" w:rsidRPr="008E7518">
        <w:t>E</w:t>
      </w:r>
      <w:r w:rsidR="007A3AFC" w:rsidRPr="008E7518">
        <w:t>fficiency levels</w:t>
      </w:r>
    </w:p>
    <w:p w:rsidR="0017200E" w:rsidRDefault="00B92E45" w:rsidP="00CF062D">
      <w:pPr>
        <w:pStyle w:val="E3BodyText"/>
        <w:numPr>
          <w:ilvl w:val="0"/>
          <w:numId w:val="23"/>
        </w:numPr>
        <w:spacing w:before="120" w:after="160"/>
      </w:pPr>
      <w:r>
        <w:t xml:space="preserve">Can </w:t>
      </w:r>
      <w:r w:rsidR="0017200E">
        <w:t xml:space="preserve">you provide </w:t>
      </w:r>
      <w:r w:rsidR="0017200E" w:rsidRPr="00B91363">
        <w:t>information t</w:t>
      </w:r>
      <w:r w:rsidR="0017200E">
        <w:t xml:space="preserve">hat would help us </w:t>
      </w:r>
      <w:r w:rsidR="0017200E" w:rsidRPr="00B91363">
        <w:t>identify the size of th</w:t>
      </w:r>
      <w:r w:rsidR="0017200E">
        <w:t xml:space="preserve">e </w:t>
      </w:r>
      <w:r w:rsidR="00C65B9F">
        <w:t xml:space="preserve">issues </w:t>
      </w:r>
      <w:r w:rsidR="0017200E">
        <w:t xml:space="preserve">with the current Standard? </w:t>
      </w:r>
      <w:r w:rsidR="0017200E" w:rsidRPr="00B91363">
        <w:t xml:space="preserve"> </w:t>
      </w:r>
      <w:r w:rsidR="0017200E">
        <w:t>If so, please provide.</w:t>
      </w:r>
    </w:p>
    <w:p w:rsidR="00DD4F73" w:rsidRDefault="00DD4F73" w:rsidP="00CF062D">
      <w:pPr>
        <w:pStyle w:val="E3BodyText"/>
        <w:numPr>
          <w:ilvl w:val="0"/>
          <w:numId w:val="23"/>
        </w:numPr>
        <w:spacing w:before="120" w:after="160"/>
        <w:jc w:val="both"/>
      </w:pPr>
      <w:r w:rsidRPr="00B872EC">
        <w:t>H</w:t>
      </w:r>
      <w:r w:rsidR="0017200E">
        <w:t>ow h</w:t>
      </w:r>
      <w:r w:rsidRPr="00B872EC">
        <w:t xml:space="preserve">ave you been affected by the complexity of the current Standard AS1731? What </w:t>
      </w:r>
      <w:r w:rsidR="008E7518">
        <w:t>were the consequences?</w:t>
      </w:r>
    </w:p>
    <w:p w:rsidR="00DD4F73" w:rsidRDefault="00DD4F73" w:rsidP="00CF062D">
      <w:pPr>
        <w:pStyle w:val="E3BodyText"/>
        <w:numPr>
          <w:ilvl w:val="0"/>
          <w:numId w:val="23"/>
        </w:numPr>
        <w:spacing w:before="120" w:after="160"/>
        <w:jc w:val="both"/>
      </w:pPr>
      <w:r w:rsidRPr="00B872EC">
        <w:t xml:space="preserve">What changes would you like to see </w:t>
      </w:r>
      <w:r w:rsidR="0017200E">
        <w:t>made t</w:t>
      </w:r>
      <w:r w:rsidRPr="00B872EC">
        <w:t>o the current Standard</w:t>
      </w:r>
      <w:r w:rsidR="008E49E2">
        <w:t xml:space="preserve">, and MEPS, </w:t>
      </w:r>
      <w:r w:rsidR="0017200E">
        <w:t>if we don’t align with international standards and MEPS?</w:t>
      </w:r>
      <w:r w:rsidRPr="00B872EC">
        <w:t xml:space="preserve"> What </w:t>
      </w:r>
      <w:r w:rsidR="0017200E" w:rsidRPr="00B872EC">
        <w:t>effect</w:t>
      </w:r>
      <w:r w:rsidR="0017200E">
        <w:t xml:space="preserve"> </w:t>
      </w:r>
      <w:r w:rsidRPr="00B872EC">
        <w:t>do you think th</w:t>
      </w:r>
      <w:r w:rsidR="007A3AFC">
        <w:t>i</w:t>
      </w:r>
      <w:r w:rsidRPr="00B872EC">
        <w:t xml:space="preserve">s </w:t>
      </w:r>
      <w:r w:rsidR="0017200E">
        <w:t>would have</w:t>
      </w:r>
      <w:r w:rsidR="007A3AFC">
        <w:t xml:space="preserve"> on the Au-NZ market</w:t>
      </w:r>
      <w:r w:rsidRPr="00B872EC">
        <w:t>?</w:t>
      </w:r>
    </w:p>
    <w:p w:rsidR="00350BFF" w:rsidRPr="00B91363" w:rsidRDefault="00350BFF" w:rsidP="00CF062D">
      <w:pPr>
        <w:pStyle w:val="E3BodyText"/>
        <w:numPr>
          <w:ilvl w:val="0"/>
          <w:numId w:val="23"/>
        </w:numPr>
        <w:spacing w:before="120" w:after="160"/>
        <w:jc w:val="both"/>
        <w:rPr>
          <w:color w:val="000000" w:themeColor="text1"/>
        </w:rPr>
      </w:pPr>
      <w:r w:rsidRPr="00B91363">
        <w:rPr>
          <w:color w:val="000000" w:themeColor="text1"/>
        </w:rPr>
        <w:t xml:space="preserve">We assume that aligning with </w:t>
      </w:r>
      <w:r w:rsidR="0064570F">
        <w:rPr>
          <w:color w:val="000000" w:themeColor="text1"/>
        </w:rPr>
        <w:t>the EC</w:t>
      </w:r>
      <w:r w:rsidRPr="00B91363">
        <w:rPr>
          <w:color w:val="000000" w:themeColor="text1"/>
        </w:rPr>
        <w:t xml:space="preserve"> MEPS </w:t>
      </w:r>
      <w:r w:rsidR="0064570F">
        <w:rPr>
          <w:color w:val="000000" w:themeColor="text1"/>
        </w:rPr>
        <w:t xml:space="preserve">levels and </w:t>
      </w:r>
      <w:r w:rsidR="00DD4F73">
        <w:rPr>
          <w:color w:val="000000" w:themeColor="text1"/>
        </w:rPr>
        <w:t>ISO/E</w:t>
      </w:r>
      <w:r w:rsidR="007A3AFC">
        <w:rPr>
          <w:color w:val="000000" w:themeColor="text1"/>
        </w:rPr>
        <w:t>N</w:t>
      </w:r>
      <w:r w:rsidR="00DD4F73">
        <w:rPr>
          <w:color w:val="000000" w:themeColor="text1"/>
        </w:rPr>
        <w:t xml:space="preserve"> </w:t>
      </w:r>
      <w:r w:rsidR="0064570F">
        <w:rPr>
          <w:color w:val="000000" w:themeColor="text1"/>
        </w:rPr>
        <w:t xml:space="preserve">test </w:t>
      </w:r>
      <w:r w:rsidRPr="00B91363">
        <w:rPr>
          <w:color w:val="000000" w:themeColor="text1"/>
        </w:rPr>
        <w:t>standards would simplify</w:t>
      </w:r>
      <w:r w:rsidR="0017200E">
        <w:rPr>
          <w:color w:val="000000" w:themeColor="text1"/>
        </w:rPr>
        <w:t xml:space="preserve"> </w:t>
      </w:r>
      <w:r w:rsidR="0064570F">
        <w:rPr>
          <w:color w:val="000000" w:themeColor="text1"/>
        </w:rPr>
        <w:t>your ability to comply – and our ability to check and enforce</w:t>
      </w:r>
      <w:r w:rsidR="00A43390">
        <w:rPr>
          <w:color w:val="000000" w:themeColor="text1"/>
        </w:rPr>
        <w:t xml:space="preserve"> –</w:t>
      </w:r>
      <w:r w:rsidR="0064570F">
        <w:rPr>
          <w:color w:val="000000" w:themeColor="text1"/>
        </w:rPr>
        <w:t xml:space="preserve"> compliance. </w:t>
      </w:r>
      <w:r w:rsidRPr="00B91363">
        <w:rPr>
          <w:color w:val="000000" w:themeColor="text1"/>
        </w:rPr>
        <w:t xml:space="preserve">What comment can you make on this? </w:t>
      </w:r>
    </w:p>
    <w:p w:rsidR="008B767C" w:rsidRPr="008E7518" w:rsidRDefault="008B767C" w:rsidP="00CF062D">
      <w:pPr>
        <w:pStyle w:val="E3Heading3"/>
        <w:spacing w:before="120" w:after="160"/>
      </w:pPr>
      <w:r w:rsidRPr="008E7518">
        <w:t>Non-regulatory options</w:t>
      </w:r>
    </w:p>
    <w:p w:rsidR="00696426" w:rsidRDefault="0064570F" w:rsidP="00CF062D">
      <w:pPr>
        <w:pStyle w:val="E3BodyText"/>
        <w:numPr>
          <w:ilvl w:val="0"/>
          <w:numId w:val="23"/>
        </w:numPr>
        <w:spacing w:before="120" w:after="160"/>
        <w:jc w:val="both"/>
      </w:pPr>
      <w:r>
        <w:t>Can you outline</w:t>
      </w:r>
      <w:r w:rsidR="00696426">
        <w:t xml:space="preserve"> an</w:t>
      </w:r>
      <w:r>
        <w:t xml:space="preserve">y other </w:t>
      </w:r>
      <w:r w:rsidR="00696426">
        <w:t>non-regulatory option</w:t>
      </w:r>
      <w:r>
        <w:t>s</w:t>
      </w:r>
      <w:r w:rsidR="00696426">
        <w:t xml:space="preserve"> </w:t>
      </w:r>
      <w:r>
        <w:t>to significantly impact on cabinet efficiency, that</w:t>
      </w:r>
      <w:r w:rsidR="00696426">
        <w:t xml:space="preserve"> industry, </w:t>
      </w:r>
      <w:r>
        <w:t>government, or partnerships could develop (to avoid the need to change the e</w:t>
      </w:r>
      <w:r w:rsidR="00CE6FE9">
        <w:t>nergy efficiency regulations?)</w:t>
      </w:r>
    </w:p>
    <w:p w:rsidR="00261DF3" w:rsidRPr="008E7518" w:rsidRDefault="00261DF3" w:rsidP="00CF062D">
      <w:pPr>
        <w:pStyle w:val="E3Heading3"/>
        <w:spacing w:before="120" w:after="160"/>
      </w:pPr>
      <w:r w:rsidRPr="008E7518">
        <w:t xml:space="preserve">Implementation </w:t>
      </w:r>
      <w:r w:rsidR="00F21506" w:rsidRPr="008E7518">
        <w:t>timeframe/other compliance p</w:t>
      </w:r>
      <w:r w:rsidR="00CE6FE9" w:rsidRPr="008E7518">
        <w:t>athways</w:t>
      </w:r>
    </w:p>
    <w:p w:rsidR="00F21506" w:rsidRDefault="00DE3BD8" w:rsidP="00CF062D">
      <w:pPr>
        <w:pStyle w:val="E3BodyText"/>
        <w:numPr>
          <w:ilvl w:val="0"/>
          <w:numId w:val="23"/>
        </w:numPr>
        <w:spacing w:before="120" w:after="160"/>
      </w:pPr>
      <w:r>
        <w:t>W</w:t>
      </w:r>
      <w:r w:rsidR="00F21506">
        <w:t xml:space="preserve">e have modelled </w:t>
      </w:r>
      <w:r w:rsidR="00261DF3">
        <w:t xml:space="preserve">2017 </w:t>
      </w:r>
      <w:r w:rsidR="00F21506">
        <w:t>a</w:t>
      </w:r>
      <w:r w:rsidR="00261DF3">
        <w:t xml:space="preserve">s the </w:t>
      </w:r>
      <w:r>
        <w:t xml:space="preserve">indicative </w:t>
      </w:r>
      <w:r w:rsidR="00F21506">
        <w:t>implementation date</w:t>
      </w:r>
      <w:r>
        <w:t xml:space="preserve"> – what would </w:t>
      </w:r>
      <w:r w:rsidR="008E49E2">
        <w:t>hold up your ability</w:t>
      </w:r>
      <w:r>
        <w:t xml:space="preserve"> </w:t>
      </w:r>
      <w:r w:rsidR="008E49E2">
        <w:t xml:space="preserve">(or your competitors’) to </w:t>
      </w:r>
      <w:r w:rsidR="00F21506">
        <w:t>comply with regulations</w:t>
      </w:r>
      <w:r>
        <w:t xml:space="preserve"> coming into force in 2017</w:t>
      </w:r>
      <w:r w:rsidR="00F21506">
        <w:t>?</w:t>
      </w:r>
    </w:p>
    <w:p w:rsidR="00F21506" w:rsidRDefault="00F21506" w:rsidP="00CF062D">
      <w:pPr>
        <w:pStyle w:val="E3BodyText"/>
        <w:numPr>
          <w:ilvl w:val="0"/>
          <w:numId w:val="23"/>
        </w:numPr>
        <w:spacing w:before="120" w:after="160"/>
      </w:pPr>
      <w:r>
        <w:t xml:space="preserve">Can you </w:t>
      </w:r>
      <w:r w:rsidR="008E49E2">
        <w:t xml:space="preserve">give </w:t>
      </w:r>
      <w:r w:rsidR="00DE3BD8">
        <w:t xml:space="preserve">us </w:t>
      </w:r>
      <w:r w:rsidR="008E49E2">
        <w:t>details on</w:t>
      </w:r>
      <w:r>
        <w:t xml:space="preserve"> alternative ways and means </w:t>
      </w:r>
      <w:r w:rsidR="00DE3BD8">
        <w:t xml:space="preserve">that you could </w:t>
      </w:r>
      <w:r>
        <w:t xml:space="preserve">comply with regulations, for example: </w:t>
      </w:r>
    </w:p>
    <w:p w:rsidR="00261DF3" w:rsidRDefault="00F21506" w:rsidP="00CF062D">
      <w:pPr>
        <w:pStyle w:val="E3Bullets"/>
        <w:spacing w:before="120" w:after="160"/>
      </w:pPr>
      <w:r>
        <w:t>staggered implementation dates whereby the least efficient cabinet models must comply soonest?</w:t>
      </w:r>
      <w:r w:rsidR="00261DF3">
        <w:t xml:space="preserve"> </w:t>
      </w:r>
    </w:p>
    <w:p w:rsidR="00F21506" w:rsidRDefault="00F21506" w:rsidP="00CF062D">
      <w:pPr>
        <w:pStyle w:val="E3Bullets"/>
        <w:spacing w:before="120" w:after="160"/>
      </w:pPr>
      <w:r>
        <w:t>‘deemed to comply’ options based on rated components</w:t>
      </w:r>
      <w:r w:rsidR="005C2309">
        <w:t xml:space="preserve"> – where MEPS are </w:t>
      </w:r>
      <w:r w:rsidR="008E49E2">
        <w:t>significantly more stringent</w:t>
      </w:r>
      <w:r w:rsidR="005C2309">
        <w:t xml:space="preserve"> if the</w:t>
      </w:r>
      <w:r w:rsidR="008E49E2">
        <w:t xml:space="preserve"> cabinets </w:t>
      </w:r>
      <w:r w:rsidR="005C2309">
        <w:t xml:space="preserve">cannot be </w:t>
      </w:r>
      <w:r w:rsidR="008E49E2">
        <w:t xml:space="preserve">physically </w:t>
      </w:r>
      <w:r w:rsidR="005C2309">
        <w:t xml:space="preserve">purchased and/or </w:t>
      </w:r>
      <w:r w:rsidR="008E49E2">
        <w:t>tested</w:t>
      </w:r>
      <w:r>
        <w:t>?</w:t>
      </w:r>
    </w:p>
    <w:p w:rsidR="00F21506" w:rsidRDefault="00F21506" w:rsidP="008E49E2">
      <w:pPr>
        <w:pStyle w:val="E3Bullets"/>
        <w:numPr>
          <w:ilvl w:val="0"/>
          <w:numId w:val="0"/>
        </w:numPr>
        <w:ind w:left="720"/>
      </w:pPr>
    </w:p>
    <w:p w:rsidR="00CF062D" w:rsidRDefault="00CF062D" w:rsidP="008E49E2">
      <w:pPr>
        <w:pStyle w:val="E3Bullets"/>
        <w:numPr>
          <w:ilvl w:val="0"/>
          <w:numId w:val="0"/>
        </w:numPr>
        <w:ind w:left="720"/>
      </w:pPr>
    </w:p>
    <w:p w:rsidR="00F05666" w:rsidRPr="00C47405" w:rsidRDefault="00CE6FE9" w:rsidP="00F05666">
      <w:pPr>
        <w:pStyle w:val="E3Heading1"/>
      </w:pPr>
      <w:r>
        <w:t>Previous consultation</w:t>
      </w:r>
    </w:p>
    <w:p w:rsidR="00F05666" w:rsidRPr="002A5D9C" w:rsidRDefault="00F05666" w:rsidP="00F05666">
      <w:pPr>
        <w:pStyle w:val="E3BodyText"/>
        <w:rPr>
          <w:lang w:val="en-US"/>
        </w:rPr>
      </w:pPr>
      <w:r>
        <w:rPr>
          <w:lang w:val="en-US"/>
        </w:rPr>
        <w:t xml:space="preserve">As a result of the joint Australia-New Zealand efficiency </w:t>
      </w:r>
      <w:r w:rsidRPr="003C6CBF">
        <w:rPr>
          <w:lang w:val="en-NZ"/>
        </w:rPr>
        <w:t>programme</w:t>
      </w:r>
      <w:r>
        <w:rPr>
          <w:lang w:val="en-US"/>
        </w:rPr>
        <w:t xml:space="preserve"> (the “E3 program”), refrigerated cabinets have been extensively researched and the industry has been consulted with. Past activities include:</w:t>
      </w:r>
    </w:p>
    <w:p w:rsidR="00F05666" w:rsidRPr="002A5D9C" w:rsidRDefault="00F05666" w:rsidP="00F05666">
      <w:pPr>
        <w:pStyle w:val="E3Bullets"/>
        <w:rPr>
          <w:lang w:val="en-US"/>
        </w:rPr>
      </w:pPr>
      <w:r w:rsidRPr="002A5D9C">
        <w:rPr>
          <w:lang w:val="en-US"/>
        </w:rPr>
        <w:t xml:space="preserve">Commercial Refrigeration - Refrigerated Display and </w:t>
      </w:r>
      <w:r>
        <w:rPr>
          <w:lang w:val="en-US"/>
        </w:rPr>
        <w:t>Storage cabinet</w:t>
      </w:r>
      <w:r w:rsidRPr="002A5D9C">
        <w:rPr>
          <w:lang w:val="en-US"/>
        </w:rPr>
        <w:t>, “</w:t>
      </w:r>
      <w:r w:rsidRPr="002A5D9C">
        <w:rPr>
          <w:i/>
          <w:lang w:val="en-US"/>
        </w:rPr>
        <w:t>Product Profile”</w:t>
      </w:r>
      <w:r w:rsidRPr="002A5D9C">
        <w:rPr>
          <w:lang w:val="en-US"/>
        </w:rPr>
        <w:t xml:space="preserve"> (E3 2013).</w:t>
      </w:r>
    </w:p>
    <w:p w:rsidR="00F05666" w:rsidRPr="002A5D9C" w:rsidRDefault="00F05666" w:rsidP="00F05666">
      <w:pPr>
        <w:pStyle w:val="E3Bullets"/>
        <w:rPr>
          <w:lang w:val="en-US"/>
        </w:rPr>
      </w:pPr>
      <w:r w:rsidRPr="002A5D9C">
        <w:rPr>
          <w:i/>
          <w:lang w:val="en-US"/>
        </w:rPr>
        <w:t>“In from the Cold”</w:t>
      </w:r>
      <w:r w:rsidRPr="002A5D9C">
        <w:rPr>
          <w:lang w:val="en-US"/>
        </w:rPr>
        <w:t xml:space="preserve"> - Strategies to Increase Energy Efficiency of Non-domestic refrigeration in Australia and New Zealand, Background Technical Report Volume 1 (E3 2009).</w:t>
      </w:r>
    </w:p>
    <w:p w:rsidR="00F05666" w:rsidRDefault="00F05666" w:rsidP="00F05666">
      <w:pPr>
        <w:pStyle w:val="E3Bullets"/>
        <w:rPr>
          <w:lang w:val="en-US"/>
        </w:rPr>
      </w:pPr>
      <w:r w:rsidRPr="002A5D9C">
        <w:rPr>
          <w:lang w:val="en-US"/>
        </w:rPr>
        <w:t xml:space="preserve">Review of Standard AS 1731:2003 and Amendments </w:t>
      </w:r>
      <w:r>
        <w:rPr>
          <w:lang w:val="en-US"/>
        </w:rPr>
        <w:t>i</w:t>
      </w:r>
      <w:r w:rsidRPr="002A5D9C">
        <w:rPr>
          <w:lang w:val="en-US"/>
        </w:rPr>
        <w:t xml:space="preserve">ndicating </w:t>
      </w:r>
      <w:r>
        <w:rPr>
          <w:lang w:val="en-US"/>
        </w:rPr>
        <w:t>i</w:t>
      </w:r>
      <w:r w:rsidRPr="002A5D9C">
        <w:rPr>
          <w:lang w:val="en-US"/>
        </w:rPr>
        <w:t>ssues and their suggested solutions, “</w:t>
      </w:r>
      <w:r w:rsidRPr="002A5D9C">
        <w:rPr>
          <w:i/>
          <w:lang w:val="en-US"/>
        </w:rPr>
        <w:t>Technical Discussion Paper”</w:t>
      </w:r>
      <w:r w:rsidRPr="002A5D9C">
        <w:rPr>
          <w:lang w:val="en-US"/>
        </w:rPr>
        <w:t xml:space="preserve"> (E3 2008</w:t>
      </w:r>
      <w:r>
        <w:rPr>
          <w:lang w:val="en-US"/>
        </w:rPr>
        <w:t>a</w:t>
      </w:r>
      <w:r w:rsidRPr="002A5D9C">
        <w:rPr>
          <w:lang w:val="en-US"/>
        </w:rPr>
        <w:t>).</w:t>
      </w:r>
    </w:p>
    <w:p w:rsidR="00F05666" w:rsidRPr="008E7518" w:rsidRDefault="00F05666" w:rsidP="008E7518">
      <w:pPr>
        <w:pStyle w:val="E3Heading3"/>
      </w:pPr>
      <w:bookmarkStart w:id="57" w:name="_Toc447533600"/>
      <w:r w:rsidRPr="008E7518">
        <w:t>Feedback from industry over the product profile</w:t>
      </w:r>
      <w:bookmarkEnd w:id="57"/>
    </w:p>
    <w:p w:rsidR="00F05666" w:rsidRPr="00EF4F18" w:rsidRDefault="00F05666" w:rsidP="00F05666">
      <w:pPr>
        <w:jc w:val="both"/>
        <w:rPr>
          <w:lang w:val="en-US"/>
        </w:rPr>
      </w:pPr>
      <w:r>
        <w:rPr>
          <w:lang w:val="en-US"/>
        </w:rPr>
        <w:t xml:space="preserve">A range of market </w:t>
      </w:r>
      <w:r w:rsidRPr="00EF4F18">
        <w:rPr>
          <w:lang w:val="en-US"/>
        </w:rPr>
        <w:t xml:space="preserve">research </w:t>
      </w:r>
      <w:r>
        <w:rPr>
          <w:lang w:val="en-US"/>
        </w:rPr>
        <w:t>was carried out for the purposes of this Consultation RIS, including i</w:t>
      </w:r>
      <w:r w:rsidRPr="00EF4F18">
        <w:rPr>
          <w:lang w:val="en-US"/>
        </w:rPr>
        <w:t>nterviews</w:t>
      </w:r>
      <w:r>
        <w:rPr>
          <w:lang w:val="en-US"/>
        </w:rPr>
        <w:t xml:space="preserve"> with market participants, des</w:t>
      </w:r>
      <w:r w:rsidRPr="00EF4F18">
        <w:rPr>
          <w:lang w:val="en-US"/>
        </w:rPr>
        <w:t>k top research</w:t>
      </w:r>
      <w:r>
        <w:rPr>
          <w:lang w:val="en-US"/>
        </w:rPr>
        <w:t xml:space="preserve"> and research obtained from consultants in their </w:t>
      </w:r>
      <w:r w:rsidRPr="00EF4F18">
        <w:rPr>
          <w:lang w:val="en-US"/>
        </w:rPr>
        <w:t>previous assignments</w:t>
      </w:r>
      <w:r>
        <w:rPr>
          <w:lang w:val="en-US"/>
        </w:rPr>
        <w:t xml:space="preserve">. The market participants who were interviewed included industry associations, beverage companies, manufacturers, importers and large-company buyers for their own use. </w:t>
      </w:r>
    </w:p>
    <w:p w:rsidR="00F05666" w:rsidRPr="00EF4F18" w:rsidRDefault="00F05666" w:rsidP="00F05666">
      <w:pPr>
        <w:jc w:val="both"/>
        <w:rPr>
          <w:lang w:val="en-US"/>
        </w:rPr>
      </w:pPr>
      <w:r w:rsidRPr="00EF4F18">
        <w:rPr>
          <w:lang w:val="en-US"/>
        </w:rPr>
        <w:t>Market research on prod</w:t>
      </w:r>
      <w:r>
        <w:rPr>
          <w:lang w:val="en-US"/>
        </w:rPr>
        <w:t>uct costs involved reviewing on</w:t>
      </w:r>
      <w:r w:rsidRPr="00EF4F18">
        <w:rPr>
          <w:lang w:val="en-US"/>
        </w:rPr>
        <w:t xml:space="preserve">line information (i.e. specification and prices) for </w:t>
      </w:r>
      <w:r>
        <w:rPr>
          <w:lang w:val="en-US"/>
        </w:rPr>
        <w:t xml:space="preserve">approximately </w:t>
      </w:r>
      <w:r w:rsidRPr="00EF4F18">
        <w:rPr>
          <w:lang w:val="en-US"/>
        </w:rPr>
        <w:t xml:space="preserve">30 suppliers across </w:t>
      </w:r>
      <w:r>
        <w:rPr>
          <w:lang w:val="en-US"/>
        </w:rPr>
        <w:t>both countries to</w:t>
      </w:r>
      <w:r w:rsidRPr="00EF4F18">
        <w:rPr>
          <w:lang w:val="en-US"/>
        </w:rPr>
        <w:t xml:space="preserve"> establish</w:t>
      </w:r>
      <w:r>
        <w:rPr>
          <w:lang w:val="en-US"/>
        </w:rPr>
        <w:t xml:space="preserve"> </w:t>
      </w:r>
      <w:r w:rsidRPr="00EF4F18">
        <w:rPr>
          <w:lang w:val="en-US"/>
        </w:rPr>
        <w:t>who controlled which products/brands</w:t>
      </w:r>
      <w:r>
        <w:rPr>
          <w:lang w:val="en-US"/>
        </w:rPr>
        <w:t xml:space="preserve"> and were importers, manufacturers or both. Further online research involved dissecting other </w:t>
      </w:r>
      <w:r w:rsidRPr="00EF4F18">
        <w:rPr>
          <w:lang w:val="en-US"/>
        </w:rPr>
        <w:t>data sources such</w:t>
      </w:r>
      <w:r>
        <w:rPr>
          <w:lang w:val="en-US"/>
        </w:rPr>
        <w:t xml:space="preserve"> as</w:t>
      </w:r>
      <w:r w:rsidRPr="00EF4F18">
        <w:rPr>
          <w:lang w:val="en-US"/>
        </w:rPr>
        <w:t xml:space="preserve"> MEP</w:t>
      </w:r>
      <w:r>
        <w:rPr>
          <w:lang w:val="en-US"/>
        </w:rPr>
        <w:t>S</w:t>
      </w:r>
      <w:r w:rsidRPr="00EF4F18">
        <w:rPr>
          <w:lang w:val="en-US"/>
        </w:rPr>
        <w:t xml:space="preserve"> registrations</w:t>
      </w:r>
      <w:r>
        <w:rPr>
          <w:lang w:val="en-US"/>
        </w:rPr>
        <w:t>.</w:t>
      </w:r>
      <w:r>
        <w:rPr>
          <w:rStyle w:val="FootnoteReference"/>
          <w:lang w:val="en-US"/>
        </w:rPr>
        <w:footnoteReference w:id="3"/>
      </w:r>
    </w:p>
    <w:p w:rsidR="00B625FC" w:rsidRDefault="00F05666" w:rsidP="00B625FC">
      <w:pPr>
        <w:jc w:val="both"/>
        <w:rPr>
          <w:lang w:val="en-US"/>
        </w:rPr>
      </w:pPr>
      <w:r>
        <w:rPr>
          <w:lang w:val="en-US"/>
        </w:rPr>
        <w:t xml:space="preserve">Submissions from the product profile were then reviewed and can be </w:t>
      </w:r>
      <w:r w:rsidRPr="00E56EA0">
        <w:rPr>
          <w:lang w:val="en-NZ"/>
        </w:rPr>
        <w:t>summarised</w:t>
      </w:r>
      <w:r w:rsidR="008E7518">
        <w:rPr>
          <w:lang w:val="en-US"/>
        </w:rPr>
        <w:t xml:space="preserve"> as follows:</w:t>
      </w:r>
    </w:p>
    <w:p w:rsidR="00F05666" w:rsidRDefault="00F05666" w:rsidP="00CF062D">
      <w:pPr>
        <w:pStyle w:val="E3Bullets"/>
        <w:spacing w:before="120" w:after="120"/>
      </w:pPr>
      <w:r>
        <w:t xml:space="preserve">There was consensus from submitters that </w:t>
      </w:r>
      <w:r w:rsidRPr="009D4144">
        <w:t xml:space="preserve">Australia and New Zealand standards should </w:t>
      </w:r>
      <w:r>
        <w:t xml:space="preserve">align </w:t>
      </w:r>
      <w:r w:rsidRPr="009D4144">
        <w:t xml:space="preserve">with the international </w:t>
      </w:r>
      <w:r>
        <w:t xml:space="preserve">test method </w:t>
      </w:r>
      <w:r w:rsidRPr="009D4144">
        <w:t>ISO 23953</w:t>
      </w:r>
      <w:r>
        <w:t xml:space="preserve"> for display cabinets, while retaining the option for </w:t>
      </w:r>
      <w:r w:rsidRPr="009D4144">
        <w:t xml:space="preserve">local </w:t>
      </w:r>
      <w:r>
        <w:t xml:space="preserve">standards to be </w:t>
      </w:r>
      <w:r w:rsidRPr="009D4144">
        <w:t>amend</w:t>
      </w:r>
      <w:r>
        <w:t>ed</w:t>
      </w:r>
      <w:r w:rsidRPr="009D4144">
        <w:t>.</w:t>
      </w:r>
    </w:p>
    <w:p w:rsidR="00F05666" w:rsidRDefault="00F05666" w:rsidP="00CF062D">
      <w:pPr>
        <w:pStyle w:val="E3Bullets"/>
        <w:spacing w:before="120" w:after="120"/>
        <w:ind w:left="714" w:hanging="357"/>
        <w:contextualSpacing w:val="0"/>
        <w:jc w:val="both"/>
      </w:pPr>
      <w:r w:rsidRPr="00B448F5">
        <w:t xml:space="preserve">Almost half of the written responses </w:t>
      </w:r>
      <w:r>
        <w:t xml:space="preserve">received </w:t>
      </w:r>
      <w:r w:rsidRPr="00B448F5">
        <w:t xml:space="preserve">commented on </w:t>
      </w:r>
      <w:r>
        <w:t xml:space="preserve">an aspect of MEPS which would apply to small production runs and custom made cabinets under the EN approach: </w:t>
      </w:r>
      <w:r w:rsidRPr="00B448F5">
        <w:t xml:space="preserve"> </w:t>
      </w:r>
      <w:r>
        <w:t>a</w:t>
      </w:r>
      <w:r w:rsidRPr="00B448F5">
        <w:t xml:space="preserve">ll </w:t>
      </w:r>
      <w:r>
        <w:t xml:space="preserve">submitters </w:t>
      </w:r>
      <w:r w:rsidRPr="00B448F5">
        <w:t>offered support for ‘deemed to comply’ provisions for low volume production of cabinets.</w:t>
      </w:r>
      <w:r>
        <w:rPr>
          <w:rStyle w:val="FootnoteReference"/>
        </w:rPr>
        <w:footnoteReference w:id="4"/>
      </w:r>
      <w:r>
        <w:t xml:space="preserve"> Under a ‘deemed to comply’ proposal a supplier could avoid laboratory testing by providing a signed declaration that would demonstrate that the product complied with relevant efficiency levels (e.g. by using very efficient components). If a ‘deemed to comply’ pathway could be formulated, it could demonstrate compliance with MEPS where testing in a laboratory setting may be too difficult or expensive. </w:t>
      </w:r>
      <w:r w:rsidRPr="00B448F5">
        <w:t xml:space="preserve"> Additional comments were made regarding the need for an agreed modelling platform, and on the need for the program to be well policed and regulated. No submitters opposed the ‘deemed to comply’ policy option.</w:t>
      </w:r>
    </w:p>
    <w:p w:rsidR="00F05666" w:rsidRDefault="00F05666" w:rsidP="00CF062D">
      <w:pPr>
        <w:pStyle w:val="E3Bullets"/>
        <w:spacing w:before="120" w:after="120"/>
        <w:ind w:left="714" w:hanging="357"/>
        <w:contextualSpacing w:val="0"/>
        <w:jc w:val="both"/>
      </w:pPr>
      <w:r>
        <w:t>There was also support from submitters for simplification of the Australasian standards, with 50-70% of submitters wanting the standards to be simpler, to align with international standards where practical and to apply to more types of cabinets on the market (without impacting unduly on small-medium enterprises).</w:t>
      </w:r>
    </w:p>
    <w:p w:rsidR="00F05666" w:rsidRDefault="00F05666" w:rsidP="00CF062D">
      <w:pPr>
        <w:pStyle w:val="E3Bullets"/>
        <w:spacing w:before="120" w:after="120"/>
        <w:ind w:left="714" w:hanging="357"/>
        <w:contextualSpacing w:val="0"/>
      </w:pPr>
      <w:r w:rsidRPr="00B448F5">
        <w:t>The feedback showed a vast amount of technical knowledge by some manufacturers, who outlined several inconsistencies with the current s</w:t>
      </w:r>
      <w:r w:rsidR="008E7518">
        <w:t>tandard and its interpretation.</w:t>
      </w:r>
    </w:p>
    <w:p w:rsidR="00F05666" w:rsidRDefault="00F05666" w:rsidP="00CF062D">
      <w:pPr>
        <w:pStyle w:val="E3Bullets"/>
        <w:spacing w:before="120" w:after="120"/>
        <w:ind w:left="714" w:hanging="357"/>
        <w:contextualSpacing w:val="0"/>
        <w:jc w:val="both"/>
      </w:pPr>
      <w:r>
        <w:t xml:space="preserve">All submitters (with the exception of one small company) supported an expansion of measures to cover </w:t>
      </w:r>
      <w:r w:rsidR="00A94E03">
        <w:t>storage cabinet</w:t>
      </w:r>
      <w:r>
        <w:t>s. This included extending MEPS (and therefore the local standards) to cover storage cabinets, provided there was sufficient lead in time to adapt an</w:t>
      </w:r>
      <w:r w:rsidR="008E7518">
        <w:t>d find compliant models.</w:t>
      </w:r>
    </w:p>
    <w:p w:rsidR="00F05666" w:rsidRDefault="00F05666" w:rsidP="00CF062D">
      <w:pPr>
        <w:pStyle w:val="E3Bullets"/>
        <w:spacing w:before="120" w:after="120"/>
        <w:ind w:left="714" w:hanging="357"/>
        <w:contextualSpacing w:val="0"/>
        <w:jc w:val="both"/>
      </w:pPr>
      <w:r>
        <w:t xml:space="preserve">There was strong support for the need to update </w:t>
      </w:r>
      <w:r w:rsidRPr="009D4144">
        <w:t xml:space="preserve">and rationalise </w:t>
      </w:r>
      <w:r>
        <w:t xml:space="preserve">MEPS. Although there were mixed comments as to what the MEPS levels should be, the industry felt overall  that increased </w:t>
      </w:r>
      <w:r w:rsidRPr="00BD7CB0">
        <w:t xml:space="preserve">policing of products would make the most difference to </w:t>
      </w:r>
      <w:r>
        <w:t xml:space="preserve">cabinet </w:t>
      </w:r>
      <w:r w:rsidRPr="00BD7CB0">
        <w:t>performance</w:t>
      </w:r>
      <w:r>
        <w:t xml:space="preserve"> (and that to do this effectively, the standards needed to be robust)</w:t>
      </w:r>
      <w:r w:rsidRPr="00BD7CB0">
        <w:t>.</w:t>
      </w:r>
    </w:p>
    <w:p w:rsidR="00F05666" w:rsidRDefault="00F05666" w:rsidP="00CF062D">
      <w:pPr>
        <w:pStyle w:val="E3Bullets"/>
        <w:spacing w:before="120" w:after="120"/>
        <w:ind w:left="714" w:hanging="357"/>
        <w:contextualSpacing w:val="0"/>
        <w:jc w:val="both"/>
      </w:pPr>
      <w:r>
        <w:t>Feedback from both suppliers and manufacturers indicated that they did not tend to consider energy over price and sold certain types of cabinets into ‘type-</w:t>
      </w:r>
      <w:r w:rsidR="00CF062D">
        <w:t>price’</w:t>
      </w:r>
      <w:r>
        <w:t xml:space="preserve"> brackets which did not differentiate between their respective efficiency. </w:t>
      </w:r>
    </w:p>
    <w:p w:rsidR="00F05666" w:rsidRDefault="00F05666" w:rsidP="00CF062D">
      <w:pPr>
        <w:pStyle w:val="E3Bullets"/>
        <w:spacing w:before="120" w:after="120"/>
        <w:ind w:left="714" w:hanging="357"/>
        <w:contextualSpacing w:val="0"/>
        <w:jc w:val="both"/>
      </w:pPr>
      <w:r w:rsidRPr="00BD7CB0">
        <w:t xml:space="preserve">There </w:t>
      </w:r>
      <w:r>
        <w:t xml:space="preserve">was </w:t>
      </w:r>
      <w:r w:rsidRPr="00BD7CB0">
        <w:t xml:space="preserve">broad support for </w:t>
      </w:r>
      <w:r>
        <w:t xml:space="preserve">a mandatory </w:t>
      </w:r>
      <w:r w:rsidRPr="00BD7CB0">
        <w:t>energy rating label of some kind</w:t>
      </w:r>
      <w:r>
        <w:t xml:space="preserve"> (</w:t>
      </w:r>
      <w:r w:rsidRPr="00BD7CB0">
        <w:t>preferably</w:t>
      </w:r>
      <w:r>
        <w:t xml:space="preserve"> in electronic form </w:t>
      </w:r>
      <w:r w:rsidRPr="00BD7CB0">
        <w:t>on-line</w:t>
      </w:r>
      <w:r>
        <w:t xml:space="preserve"> or in the literature).</w:t>
      </w:r>
    </w:p>
    <w:p w:rsidR="00F05666" w:rsidRDefault="00F05666" w:rsidP="00CF062D">
      <w:pPr>
        <w:pStyle w:val="E3Bullets"/>
        <w:spacing w:before="120" w:after="120"/>
        <w:ind w:left="714" w:hanging="357"/>
        <w:contextualSpacing w:val="0"/>
        <w:jc w:val="both"/>
      </w:pPr>
      <w:r>
        <w:t xml:space="preserve">No interest was expressed in a voluntary labelling scheme, until issues with the current MEPS or HEPS </w:t>
      </w:r>
      <w:r w:rsidR="005B7862">
        <w:t xml:space="preserve">(high efficiency performance specifications) </w:t>
      </w:r>
      <w:r>
        <w:t>levels were resolved.</w:t>
      </w:r>
    </w:p>
    <w:p w:rsidR="00F05666" w:rsidRDefault="00F05666" w:rsidP="00CF062D">
      <w:pPr>
        <w:pStyle w:val="E3Bullets"/>
        <w:spacing w:before="120" w:after="120"/>
        <w:ind w:left="714" w:hanging="357"/>
        <w:contextualSpacing w:val="0"/>
        <w:jc w:val="both"/>
      </w:pPr>
      <w:r>
        <w:t xml:space="preserve">Suppliers wanted HEPS to relate to MEPS as a fixed proportion. However, labelling needed to be accompanied with education of buyers so they did not simply buy the unit that was labelled as more efficient when a different class (temperature of operation, configuration) would use far less electricity. </w:t>
      </w:r>
    </w:p>
    <w:p w:rsidR="00F05666" w:rsidRDefault="00F05666" w:rsidP="00CF062D">
      <w:pPr>
        <w:pStyle w:val="E3Bullets"/>
        <w:spacing w:before="120" w:after="120"/>
        <w:ind w:left="714" w:hanging="357"/>
        <w:contextualSpacing w:val="0"/>
        <w:jc w:val="both"/>
      </w:pPr>
      <w:r>
        <w:t>It was considered that labelling alone would not add much costs but label metrics should be thought through so most models could be compared to each other. There was mixed feeling about the benefit of high efficiency endorsement labelling, given the apparent lack of attention by buyers to energy use.</w:t>
      </w:r>
    </w:p>
    <w:p w:rsidR="00F05666" w:rsidRDefault="00F05666" w:rsidP="00CF062D">
      <w:pPr>
        <w:pStyle w:val="E3Bullets"/>
        <w:spacing w:before="120" w:after="120"/>
        <w:ind w:left="714" w:hanging="357"/>
        <w:contextualSpacing w:val="0"/>
        <w:jc w:val="both"/>
      </w:pPr>
      <w:r>
        <w:t xml:space="preserve">If European MEPS levels and labelling were adopted, HEPS could easily be defined as the top two or three levels on the label. Suppliers also wanted a mechanism to encourage the update of products well above the minimum, including ‘intelligent’ controllers such as using devices that ‘learn’ about patterns of use and adjust the cabinet’s energy consumption to suit. HEPS levels need to cater for different methods of achieving high efficiency. The simplistic labelling method proposed in Europe was likely to be very useful in distinguishing between </w:t>
      </w:r>
      <w:r w:rsidR="00DE3BD8">
        <w:t xml:space="preserve">good vs less efficient </w:t>
      </w:r>
      <w:r>
        <w:t xml:space="preserve">models. </w:t>
      </w:r>
    </w:p>
    <w:p w:rsidR="00261DF3" w:rsidRPr="00261DF3" w:rsidRDefault="00F05666" w:rsidP="00DE3BD8">
      <w:pPr>
        <w:pStyle w:val="E3BodyText"/>
        <w:sectPr w:rsidR="00261DF3" w:rsidRPr="00261DF3" w:rsidSect="00AA01D6">
          <w:headerReference w:type="default" r:id="rId47"/>
          <w:headerReference w:type="first" r:id="rId48"/>
          <w:footerReference w:type="first" r:id="rId49"/>
          <w:pgSz w:w="11907" w:h="16840" w:code="9"/>
          <w:pgMar w:top="1134" w:right="1134" w:bottom="1418" w:left="1134" w:header="680" w:footer="709" w:gutter="0"/>
          <w:pgNumType w:fmt="lowerRoman"/>
          <w:cols w:space="720"/>
          <w:titlePg/>
          <w:docGrid w:linePitch="360"/>
        </w:sectPr>
      </w:pPr>
      <w:r w:rsidRPr="00DE3BD8">
        <w:t>Several</w:t>
      </w:r>
      <w:r>
        <w:t xml:space="preserve"> suppliers </w:t>
      </w:r>
      <w:r w:rsidR="00DE3BD8">
        <w:t xml:space="preserve">commented that they </w:t>
      </w:r>
      <w:r>
        <w:t>wanted beverage vending machines to be investigated</w:t>
      </w:r>
      <w:r w:rsidR="00DE3BD8">
        <w:t xml:space="preserve"> for MEPS</w:t>
      </w:r>
      <w:r>
        <w:t xml:space="preserve">. </w:t>
      </w:r>
      <w:r w:rsidR="00DE3BD8">
        <w:t>However these are out of scope for this current RIS, a</w:t>
      </w:r>
      <w:r>
        <w:t>lthough they are included in the EC MEPS levels and ISO standard</w:t>
      </w:r>
      <w:r w:rsidR="00DE3BD8">
        <w:t xml:space="preserve"> for display cabinets. This is because p</w:t>
      </w:r>
      <w:r>
        <w:t>revious investigation in Australia and New Zealand showed that the fleet was dominated by efficient models</w:t>
      </w:r>
      <w:r w:rsidR="00DE3BD8">
        <w:t>, through excellent industry initiatives. T</w:t>
      </w:r>
      <w:r>
        <w:t xml:space="preserve">herefore the need for </w:t>
      </w:r>
      <w:r w:rsidRPr="00DE3BD8">
        <w:rPr>
          <w:i/>
        </w:rPr>
        <w:t>regulatory</w:t>
      </w:r>
      <w:r>
        <w:t xml:space="preserve"> intervention was comparatively low. </w:t>
      </w:r>
      <w:r w:rsidR="00DE3BD8">
        <w:t>We</w:t>
      </w:r>
      <w:r>
        <w:t xml:space="preserve"> </w:t>
      </w:r>
      <w:r w:rsidR="00DE3BD8">
        <w:t xml:space="preserve">may </w:t>
      </w:r>
      <w:r>
        <w:t>investigate</w:t>
      </w:r>
      <w:r w:rsidR="00DE3BD8">
        <w:t xml:space="preserve"> MEPS for these </w:t>
      </w:r>
      <w:r>
        <w:t>at a later date</w:t>
      </w:r>
      <w:r w:rsidR="00DE3BD8">
        <w:t xml:space="preserve"> if we become aware that industry </w:t>
      </w:r>
      <w:r w:rsidR="000E6005">
        <w:t xml:space="preserve">is no longer driving the need for highly efficient models. </w:t>
      </w:r>
    </w:p>
    <w:p w:rsidR="009740F9" w:rsidRDefault="008310F3" w:rsidP="009740F9">
      <w:pPr>
        <w:pStyle w:val="E3BodyText"/>
        <w:jc w:val="both"/>
      </w:pPr>
      <w:bookmarkStart w:id="58" w:name="_Toc280615483"/>
      <w:bookmarkStart w:id="59" w:name="_Toc442877429"/>
      <w:r>
        <w:rPr>
          <w:noProof/>
          <w:lang w:eastAsia="en-AU"/>
        </w:rPr>
        <mc:AlternateContent>
          <mc:Choice Requires="wps">
            <w:drawing>
              <wp:anchor distT="0" distB="0" distL="114300" distR="114300" simplePos="0" relativeHeight="251731968" behindDoc="0" locked="0" layoutInCell="1" allowOverlap="1" wp14:anchorId="0B31E7BA" wp14:editId="1493871E">
                <wp:simplePos x="0" y="0"/>
                <wp:positionH relativeFrom="page">
                  <wp:posOffset>955675</wp:posOffset>
                </wp:positionH>
                <wp:positionV relativeFrom="page">
                  <wp:posOffset>1007604</wp:posOffset>
                </wp:positionV>
                <wp:extent cx="5420563" cy="797441"/>
                <wp:effectExtent l="0" t="0" r="0" b="3175"/>
                <wp:wrapNone/>
                <wp:docPr id="14" name="Text Box 14"/>
                <wp:cNvGraphicFramePr/>
                <a:graphic xmlns:a="http://schemas.openxmlformats.org/drawingml/2006/main">
                  <a:graphicData uri="http://schemas.microsoft.com/office/word/2010/wordprocessingShape">
                    <wps:wsp>
                      <wps:cNvSpPr txBox="1"/>
                      <wps:spPr>
                        <a:xfrm>
                          <a:off x="0" y="0"/>
                          <a:ext cx="5420563" cy="7974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3954" w:rsidRDefault="00613954" w:rsidP="00A0181F">
                            <w:pPr>
                              <w:pStyle w:val="E3ChapterTitle"/>
                            </w:pPr>
                            <w:bookmarkStart w:id="60" w:name="_Toc449708762"/>
                            <w:bookmarkStart w:id="61" w:name="_Toc456104626"/>
                            <w:r>
                              <w:t>1. Introduction</w:t>
                            </w:r>
                            <w:bookmarkEnd w:id="60"/>
                            <w:bookmarkEnd w:id="6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31E7BA" id="Text Box 14" o:spid="_x0000_s1031" type="#_x0000_t202" style="position:absolute;left:0;text-align:left;margin-left:75.25pt;margin-top:79.35pt;width:426.8pt;height:62.8pt;z-index:2517319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" filled="f" stroked="f" strokeweight=".5pt">
                <v:textbox>
                  <w:txbxContent>
                    <w:p w:rsidR="00613954" w:rsidRDefault="00613954" w:rsidP="00A0181F">
                      <w:pPr>
                        <w:pStyle w:val="E3ChapterTitle"/>
                      </w:pPr>
                      <w:bookmarkStart w:id="62" w:name="_Toc449708762"/>
                      <w:bookmarkStart w:id="63" w:name="_Toc456104626"/>
                      <w:r>
                        <w:t>1. Introduction</w:t>
                      </w:r>
                      <w:bookmarkEnd w:id="62"/>
                      <w:bookmarkEnd w:id="63"/>
                    </w:p>
                  </w:txbxContent>
                </v:textbox>
                <w10:wrap anchorx="page" anchory="page"/>
              </v:shape>
            </w:pict>
          </mc:Fallback>
        </mc:AlternateContent>
      </w:r>
      <w:r w:rsidR="009740F9">
        <w:t xml:space="preserve">While existing regulation has established </w:t>
      </w:r>
      <w:r w:rsidR="00016E8E">
        <w:t xml:space="preserve">a baseline of energy efficiency </w:t>
      </w:r>
      <w:r w:rsidR="009740F9">
        <w:t xml:space="preserve">for </w:t>
      </w:r>
      <w:r w:rsidR="00A57696">
        <w:t>r</w:t>
      </w:r>
      <w:r w:rsidR="009740F9">
        <w:t xml:space="preserve">efrigerated display cabinets, </w:t>
      </w:r>
      <w:r w:rsidR="00CA00E5">
        <w:t xml:space="preserve">the market has changed </w:t>
      </w:r>
      <w:r w:rsidR="009740F9">
        <w:t>and energy use has grown due to demand for ready-to-eat food.  International standards have been developed which could reduce the need</w:t>
      </w:r>
      <w:r w:rsidR="00E87979">
        <w:t xml:space="preserve"> for testing to local standards and</w:t>
      </w:r>
      <w:r w:rsidR="009740F9">
        <w:t xml:space="preserve"> thereby reduc</w:t>
      </w:r>
      <w:r w:rsidR="00E87979">
        <w:t>e</w:t>
      </w:r>
      <w:r w:rsidR="009740F9">
        <w:t xml:space="preserve"> the cost to business of having to meet local requirements in a global market. </w:t>
      </w:r>
    </w:p>
    <w:p w:rsidR="009740F9" w:rsidRDefault="009740F9" w:rsidP="009740F9">
      <w:pPr>
        <w:pStyle w:val="E3BodyText"/>
        <w:jc w:val="both"/>
      </w:pPr>
      <w:r>
        <w:t>This consultation RIS will consider changes in the commercial cabinet market since the implementation of AS</w:t>
      </w:r>
      <w:r w:rsidR="00616446">
        <w:t xml:space="preserve"> </w:t>
      </w:r>
      <w:r>
        <w:t>1731 in 200</w:t>
      </w:r>
      <w:r w:rsidR="00D9721E">
        <w:t>4</w:t>
      </w:r>
      <w:r>
        <w:t xml:space="preserve"> and how those changes mean the existing requirements are no longer effective</w:t>
      </w:r>
      <w:r w:rsidR="00590EED">
        <w:t>. A</w:t>
      </w:r>
      <w:r>
        <w:t xml:space="preserve">lignment with international standards would better reflect the current market and achieve the policy aims of government intervention. </w:t>
      </w:r>
    </w:p>
    <w:p w:rsidR="009740F9" w:rsidRDefault="009740F9" w:rsidP="009740F9">
      <w:pPr>
        <w:pStyle w:val="E3BodyText"/>
        <w:jc w:val="both"/>
      </w:pPr>
      <w:r>
        <w:t xml:space="preserve">This section provides background information about </w:t>
      </w:r>
      <w:r w:rsidR="00EB6644">
        <w:t>R</w:t>
      </w:r>
      <w:r>
        <w:t>efrigerated commercial cabinet</w:t>
      </w:r>
      <w:r w:rsidR="00EB6644">
        <w:t>s, the cabinet</w:t>
      </w:r>
      <w:r>
        <w:t xml:space="preserve"> market</w:t>
      </w:r>
      <w:r w:rsidR="00EB6644">
        <w:t xml:space="preserve"> and the policy context behind the proposals referred to in this document</w:t>
      </w:r>
      <w:r w:rsidR="00590EED">
        <w:t>.</w:t>
      </w:r>
    </w:p>
    <w:p w:rsidR="00EB6644" w:rsidRDefault="00EB6644" w:rsidP="00270560">
      <w:pPr>
        <w:pStyle w:val="E3Heading1"/>
      </w:pPr>
      <w:r>
        <w:t>Refrigerated commercial cabinets</w:t>
      </w:r>
    </w:p>
    <w:p w:rsidR="00EB6644" w:rsidRDefault="00EB6644" w:rsidP="00B33695">
      <w:pPr>
        <w:pStyle w:val="E3BodyText"/>
        <w:jc w:val="both"/>
      </w:pPr>
      <w:r>
        <w:t xml:space="preserve">The term “Refrigerated commercial cabinet” in this context refers to a range of food display and preparation situations. It covers a variety of display fridges, including those with transparent doors or lids and open-fronted cabinets with shelves, horizontal freezers and drinks chillers – all of which display food for sale. These are often described as </w:t>
      </w:r>
      <w:r w:rsidR="000500E6">
        <w:t>r</w:t>
      </w:r>
      <w:r>
        <w:t>efrigerated display cabinets or RDCs. It also covers Refrigerated storage cabinets (also known as professional or service cabinets), a sub-category of display cabinets that are often used behind the scenes in kitchens or catering, with transparent or opaque (solid) doors or lids.  Both display and storage cabinets are important in the food sector and used by a range of company sizes – from small, owner-operated cafes and corner dairies through to larger companies such as supermarket chains</w:t>
      </w:r>
    </w:p>
    <w:p w:rsidR="00EB6644" w:rsidRDefault="00EB6644" w:rsidP="00B33695">
      <w:pPr>
        <w:pStyle w:val="E3BodyText"/>
        <w:jc w:val="both"/>
      </w:pPr>
      <w:r>
        <w:t>Refrigerated commercial cabinets are commonly used for 24 hours per day, seven days a week and as a result use significant amounts of energy</w:t>
      </w:r>
      <w:r w:rsidR="00590EED">
        <w:t>,</w:t>
      </w:r>
      <w:r>
        <w:t xml:space="preserve"> which has an associated impact on greenhouse gas emissions.  </w:t>
      </w:r>
    </w:p>
    <w:p w:rsidR="00EB6644" w:rsidRDefault="00EB6644" w:rsidP="00B33695">
      <w:pPr>
        <w:pStyle w:val="E3BodyText"/>
        <w:jc w:val="both"/>
      </w:pPr>
      <w:r>
        <w:t>Energy use from commercial refrigeration is growing in both Australia and New Zealand due to increased demand for ready-to-eat food, with g</w:t>
      </w:r>
      <w:r w:rsidRPr="00C47405">
        <w:t xml:space="preserve">rowth in the </w:t>
      </w:r>
      <w:r>
        <w:t xml:space="preserve">food sector and demand for cabinets expected to continue at a rate </w:t>
      </w:r>
      <w:r w:rsidRPr="00264D4E">
        <w:t>of 2.0%</w:t>
      </w:r>
      <w:r>
        <w:t xml:space="preserve"> per annum.</w:t>
      </w:r>
      <w:r w:rsidRPr="00C47405">
        <w:t xml:space="preserve"> </w:t>
      </w:r>
      <w:r>
        <w:t xml:space="preserve">By 2035, sales of refrigerated commercial cabinets </w:t>
      </w:r>
      <w:r w:rsidR="00F05666">
        <w:t>are</w:t>
      </w:r>
      <w:r w:rsidR="00B43928">
        <w:t xml:space="preserve"> projected to </w:t>
      </w:r>
      <w:r>
        <w:t xml:space="preserve">triple and </w:t>
      </w:r>
      <w:r w:rsidRPr="00507BC0">
        <w:t>energy use will increase more than 2.5 times</w:t>
      </w:r>
      <w:r>
        <w:t>, d</w:t>
      </w:r>
      <w:r w:rsidRPr="00507BC0">
        <w:t xml:space="preserve">espite general improvements in </w:t>
      </w:r>
      <w:r>
        <w:t xml:space="preserve">these cabinets from past regulatory action. It is estimated that annually commercial cabinet energy use is </w:t>
      </w:r>
      <w:r w:rsidRPr="00507BC0">
        <w:t>6327 GWh for Australia</w:t>
      </w:r>
      <w:r>
        <w:t xml:space="preserve"> and 1216 GWh for New Zealand (in </w:t>
      </w:r>
      <w:r w:rsidRPr="00FE5440">
        <w:t>2015</w:t>
      </w:r>
      <w:r>
        <w:t>).</w:t>
      </w:r>
      <w:r w:rsidR="001C43CE">
        <w:t xml:space="preserve"> For scale, the New Zealand portion is </w:t>
      </w:r>
      <w:r w:rsidR="008B3431">
        <w:t>similar to</w:t>
      </w:r>
      <w:r w:rsidR="001C43CE">
        <w:t xml:space="preserve"> electricity used </w:t>
      </w:r>
      <w:r w:rsidR="00FB29DD">
        <w:t xml:space="preserve">each year </w:t>
      </w:r>
      <w:r w:rsidR="001C43CE">
        <w:t xml:space="preserve">by </w:t>
      </w:r>
      <w:r w:rsidR="008B3431">
        <w:t>the number of households in Auckland City</w:t>
      </w:r>
      <w:r w:rsidR="001C43CE">
        <w:t>.</w:t>
      </w:r>
    </w:p>
    <w:p w:rsidR="0041436C" w:rsidRDefault="0096166D" w:rsidP="0006146D">
      <w:pPr>
        <w:pStyle w:val="E3BodyText"/>
      </w:pPr>
      <w:r>
        <w:t xml:space="preserve">Examples of Refrigerated display and storage cabinets are shown in </w:t>
      </w:r>
      <w:r w:rsidRPr="00E7695D">
        <w:rPr>
          <w:b/>
          <w:noProof/>
        </w:rPr>
        <w:fldChar w:fldCharType="begin"/>
      </w:r>
      <w:r w:rsidRPr="00E7695D">
        <w:rPr>
          <w:b/>
        </w:rPr>
        <w:instrText xml:space="preserve"> REF _Ref449944639 \h </w:instrText>
      </w:r>
      <w:r w:rsidRPr="00E7695D">
        <w:rPr>
          <w:b/>
          <w:noProof/>
        </w:rPr>
        <w:instrText xml:space="preserve"> \* MERGEFORMAT </w:instrText>
      </w:r>
      <w:r w:rsidRPr="00E7695D">
        <w:rPr>
          <w:b/>
          <w:noProof/>
        </w:rPr>
      </w:r>
      <w:r w:rsidRPr="00E7695D">
        <w:rPr>
          <w:b/>
          <w:noProof/>
        </w:rPr>
        <w:fldChar w:fldCharType="separate"/>
      </w:r>
      <w:r w:rsidRPr="00E7695D">
        <w:rPr>
          <w:b/>
        </w:rPr>
        <w:t xml:space="preserve">Figure </w:t>
      </w:r>
      <w:r w:rsidRPr="00E7695D">
        <w:rPr>
          <w:b/>
          <w:noProof/>
        </w:rPr>
        <w:t>1</w:t>
      </w:r>
      <w:r w:rsidRPr="00E7695D">
        <w:rPr>
          <w:b/>
          <w:noProof/>
        </w:rPr>
        <w:fldChar w:fldCharType="end"/>
      </w:r>
      <w:r w:rsidRPr="00E7695D">
        <w:rPr>
          <w:b/>
        </w:rPr>
        <w:t xml:space="preserve"> </w:t>
      </w:r>
      <w:r w:rsidRPr="00C12E36">
        <w:t>and</w:t>
      </w:r>
      <w:r>
        <w:t xml:space="preserve"> </w:t>
      </w:r>
      <w:r w:rsidRPr="0092647A">
        <w:rPr>
          <w:b/>
        </w:rPr>
        <w:fldChar w:fldCharType="begin"/>
      </w:r>
      <w:r w:rsidRPr="0092647A">
        <w:rPr>
          <w:b/>
        </w:rPr>
        <w:instrText xml:space="preserve"> REF _Ref449959176 \h </w:instrText>
      </w:r>
      <w:r>
        <w:rPr>
          <w:b/>
        </w:rPr>
        <w:instrText xml:space="preserve"> \* MERGEFORMAT </w:instrText>
      </w:r>
      <w:r w:rsidRPr="0092647A">
        <w:rPr>
          <w:b/>
        </w:rPr>
      </w:r>
      <w:r w:rsidRPr="0092647A">
        <w:rPr>
          <w:b/>
        </w:rPr>
        <w:fldChar w:fldCharType="separate"/>
      </w:r>
      <w:r w:rsidRPr="00DC4314">
        <w:rPr>
          <w:b/>
        </w:rPr>
        <w:t xml:space="preserve">Figure </w:t>
      </w:r>
      <w:r w:rsidRPr="00DC4314">
        <w:rPr>
          <w:b/>
          <w:noProof/>
        </w:rPr>
        <w:t>2</w:t>
      </w:r>
      <w:r w:rsidRPr="0092647A">
        <w:rPr>
          <w:b/>
        </w:rPr>
        <w:fldChar w:fldCharType="end"/>
      </w:r>
      <w:r>
        <w:t xml:space="preserve"> below.</w:t>
      </w:r>
    </w:p>
    <w:p w:rsidR="0096166D" w:rsidRDefault="0041436C" w:rsidP="0041436C">
      <w:pPr>
        <w:spacing w:after="200" w:line="276" w:lineRule="auto"/>
      </w:pPr>
      <w:r>
        <w:br w:type="page"/>
      </w:r>
    </w:p>
    <w:p w:rsidR="000A0292" w:rsidRDefault="0092647A" w:rsidP="0092647A">
      <w:pPr>
        <w:pStyle w:val="E3Figuretitles"/>
      </w:pPr>
      <w:bookmarkStart w:id="64" w:name="_Ref449944639"/>
      <w:bookmarkStart w:id="65" w:name="_Toc449709062"/>
      <w:bookmarkStart w:id="66" w:name="_Toc456104715"/>
      <w:r>
        <w:t xml:space="preserve">Figure </w:t>
      </w:r>
      <w:fldSimple w:instr=" SEQ Figure \* ARABIC ">
        <w:r w:rsidR="00DC4314">
          <w:rPr>
            <w:noProof/>
          </w:rPr>
          <w:t>1</w:t>
        </w:r>
      </w:fldSimple>
      <w:bookmarkEnd w:id="64"/>
      <w:r w:rsidR="000A0292" w:rsidRPr="008263F7">
        <w:t>:</w:t>
      </w:r>
      <w:r w:rsidR="000A0292">
        <w:t xml:space="preserve"> Examples of </w:t>
      </w:r>
      <w:r w:rsidR="00A57696">
        <w:t>r</w:t>
      </w:r>
      <w:r w:rsidR="000A0292">
        <w:t xml:space="preserve">efrigerated </w:t>
      </w:r>
      <w:r w:rsidR="00A57696">
        <w:t>d</w:t>
      </w:r>
      <w:r w:rsidR="000A0292">
        <w:t xml:space="preserve">isplay </w:t>
      </w:r>
      <w:r w:rsidR="00A57696">
        <w:t>c</w:t>
      </w:r>
      <w:r w:rsidR="000A0292">
        <w:t>abinets.</w:t>
      </w:r>
      <w:bookmarkEnd w:id="65"/>
      <w:bookmarkEnd w:id="66"/>
    </w:p>
    <w:tbl>
      <w:tblPr>
        <w:tblW w:w="0" w:type="auto"/>
        <w:tblLook w:val="04A0" w:firstRow="1" w:lastRow="0" w:firstColumn="1" w:lastColumn="0" w:noHBand="0" w:noVBand="1"/>
      </w:tblPr>
      <w:tblGrid>
        <w:gridCol w:w="5203"/>
        <w:gridCol w:w="4652"/>
      </w:tblGrid>
      <w:tr w:rsidR="00EB6644" w:rsidTr="00E96881">
        <w:trPr>
          <w:trHeight w:val="3517"/>
        </w:trPr>
        <w:tc>
          <w:tcPr>
            <w:tcW w:w="5283" w:type="dxa"/>
            <w:hideMark/>
          </w:tcPr>
          <w:p w:rsidR="00EB6644" w:rsidRDefault="00EB6644" w:rsidP="00270560">
            <w:pPr>
              <w:pStyle w:val="E3BodyText"/>
              <w:ind w:left="360"/>
              <w:jc w:val="both"/>
              <w:rPr>
                <w:rFonts w:eastAsia="Calibri"/>
                <w:b/>
                <w:lang w:val="en-NZ"/>
              </w:rPr>
            </w:pPr>
            <w:r>
              <w:rPr>
                <w:b/>
                <w:noProof/>
                <w:lang w:eastAsia="en-AU"/>
              </w:rPr>
              <w:drawing>
                <wp:inline distT="0" distB="0" distL="0" distR="0" wp14:anchorId="7AB33461" wp14:editId="47ED6D11">
                  <wp:extent cx="3045967" cy="1941689"/>
                  <wp:effectExtent l="0" t="0" r="2540" b="1905"/>
                  <wp:docPr id="229" name="Picture 229" descr="Horizontal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rizontal cabine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9038" cy="1943646"/>
                          </a:xfrm>
                          <a:prstGeom prst="rect">
                            <a:avLst/>
                          </a:prstGeom>
                          <a:noFill/>
                          <a:ln>
                            <a:noFill/>
                          </a:ln>
                        </pic:spPr>
                      </pic:pic>
                    </a:graphicData>
                  </a:graphic>
                </wp:inline>
              </w:drawing>
            </w:r>
          </w:p>
          <w:p w:rsidR="00EB6644" w:rsidRDefault="00EB6644" w:rsidP="00270560">
            <w:pPr>
              <w:pStyle w:val="E3BodyText"/>
              <w:ind w:left="360"/>
              <w:jc w:val="both"/>
              <w:rPr>
                <w:b/>
                <w:lang w:val="en-NZ"/>
              </w:rPr>
            </w:pPr>
            <w:r>
              <w:rPr>
                <w:b/>
                <w:lang w:val="en-NZ"/>
              </w:rPr>
              <w:t>Horizontal, frozen, open-top, island cabinet</w:t>
            </w:r>
          </w:p>
        </w:tc>
        <w:tc>
          <w:tcPr>
            <w:tcW w:w="4572" w:type="dxa"/>
            <w:hideMark/>
          </w:tcPr>
          <w:p w:rsidR="00EB6644" w:rsidRDefault="00EB6644" w:rsidP="00270560">
            <w:pPr>
              <w:pStyle w:val="E3BodyText"/>
              <w:jc w:val="both"/>
              <w:rPr>
                <w:rFonts w:eastAsia="Calibri"/>
                <w:b/>
                <w:lang w:val="en-NZ"/>
              </w:rPr>
            </w:pPr>
            <w:r>
              <w:rPr>
                <w:b/>
                <w:noProof/>
                <w:lang w:eastAsia="en-AU"/>
              </w:rPr>
              <w:drawing>
                <wp:inline distT="0" distB="0" distL="0" distR="0" wp14:anchorId="7A7DFA5E" wp14:editId="4DFAD625">
                  <wp:extent cx="2576649" cy="1941689"/>
                  <wp:effectExtent l="0" t="0" r="0" b="1905"/>
                  <wp:docPr id="232" name="Picture 232" descr="Vertical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tical cabine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9378" cy="1943746"/>
                          </a:xfrm>
                          <a:prstGeom prst="rect">
                            <a:avLst/>
                          </a:prstGeom>
                          <a:noFill/>
                          <a:ln>
                            <a:noFill/>
                          </a:ln>
                        </pic:spPr>
                      </pic:pic>
                    </a:graphicData>
                  </a:graphic>
                </wp:inline>
              </w:drawing>
            </w:r>
          </w:p>
          <w:p w:rsidR="00EB6644" w:rsidRDefault="00EB6644" w:rsidP="00270560">
            <w:pPr>
              <w:pStyle w:val="E3BodyText"/>
              <w:jc w:val="both"/>
              <w:rPr>
                <w:b/>
                <w:lang w:val="en-NZ"/>
              </w:rPr>
            </w:pPr>
            <w:r>
              <w:rPr>
                <w:b/>
                <w:lang w:val="en-NZ"/>
              </w:rPr>
              <w:t>Vertical, chilled, open, multi-deck cabinet</w:t>
            </w:r>
          </w:p>
        </w:tc>
      </w:tr>
      <w:tr w:rsidR="00EB6644" w:rsidTr="00E96881">
        <w:trPr>
          <w:trHeight w:val="3595"/>
        </w:trPr>
        <w:tc>
          <w:tcPr>
            <w:tcW w:w="5283" w:type="dxa"/>
            <w:hideMark/>
          </w:tcPr>
          <w:p w:rsidR="00EB6644" w:rsidRDefault="00EB6644" w:rsidP="00270560">
            <w:pPr>
              <w:pStyle w:val="E3BodyText"/>
              <w:jc w:val="both"/>
              <w:rPr>
                <w:rFonts w:eastAsia="Calibri"/>
                <w:b/>
                <w:lang w:val="en-NZ"/>
              </w:rPr>
            </w:pPr>
            <w:r>
              <w:rPr>
                <w:b/>
                <w:noProof/>
                <w:lang w:eastAsia="en-AU"/>
              </w:rPr>
              <w:drawing>
                <wp:inline distT="0" distB="0" distL="0" distR="0" wp14:anchorId="2AF615CC" wp14:editId="3DAEEA1B">
                  <wp:extent cx="2667000" cy="2009775"/>
                  <wp:effectExtent l="0" t="0" r="0" b="9525"/>
                  <wp:docPr id="233" name="Picture 233" descr="Semi-vertical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mi-vertical cabine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67000" cy="2009775"/>
                          </a:xfrm>
                          <a:prstGeom prst="rect">
                            <a:avLst/>
                          </a:prstGeom>
                          <a:noFill/>
                          <a:ln>
                            <a:noFill/>
                          </a:ln>
                        </pic:spPr>
                      </pic:pic>
                    </a:graphicData>
                  </a:graphic>
                </wp:inline>
              </w:drawing>
            </w:r>
          </w:p>
          <w:p w:rsidR="00EB6644" w:rsidRDefault="00EB6644" w:rsidP="00270560">
            <w:pPr>
              <w:pStyle w:val="E3BodyText"/>
              <w:jc w:val="both"/>
              <w:rPr>
                <w:b/>
                <w:lang w:val="en-NZ"/>
              </w:rPr>
            </w:pPr>
            <w:r>
              <w:rPr>
                <w:b/>
                <w:lang w:val="en-NZ"/>
              </w:rPr>
              <w:t>Semi-vertical, chilled, multi-deck cabinet</w:t>
            </w:r>
          </w:p>
        </w:tc>
        <w:tc>
          <w:tcPr>
            <w:tcW w:w="4572" w:type="dxa"/>
            <w:hideMark/>
          </w:tcPr>
          <w:p w:rsidR="00EB6644" w:rsidRDefault="00EB6644" w:rsidP="00270560">
            <w:pPr>
              <w:pStyle w:val="E3BodyText"/>
              <w:jc w:val="both"/>
              <w:rPr>
                <w:rFonts w:eastAsia="Calibri"/>
                <w:b/>
                <w:lang w:val="en-NZ"/>
              </w:rPr>
            </w:pPr>
            <w:r>
              <w:rPr>
                <w:b/>
                <w:noProof/>
                <w:lang w:eastAsia="en-AU"/>
              </w:rPr>
              <w:drawing>
                <wp:inline distT="0" distB="0" distL="0" distR="0" wp14:anchorId="7A57F415" wp14:editId="1B3BC783">
                  <wp:extent cx="2914650" cy="2076450"/>
                  <wp:effectExtent l="0" t="0" r="0" b="0"/>
                  <wp:docPr id="234" name="Picture 234" descr="Vertical, glass-door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rtical, glass-door cabine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14650" cy="2076450"/>
                          </a:xfrm>
                          <a:prstGeom prst="rect">
                            <a:avLst/>
                          </a:prstGeom>
                          <a:noFill/>
                          <a:ln>
                            <a:noFill/>
                          </a:ln>
                        </pic:spPr>
                      </pic:pic>
                    </a:graphicData>
                  </a:graphic>
                </wp:inline>
              </w:drawing>
            </w:r>
          </w:p>
          <w:p w:rsidR="00EB6644" w:rsidRDefault="00EB6644" w:rsidP="00270560">
            <w:pPr>
              <w:pStyle w:val="E3BodyText"/>
              <w:jc w:val="both"/>
              <w:rPr>
                <w:b/>
                <w:lang w:val="en-NZ"/>
              </w:rPr>
            </w:pPr>
            <w:r>
              <w:rPr>
                <w:b/>
                <w:lang w:val="en-NZ"/>
              </w:rPr>
              <w:t>Vertical, refrigerated, glass-door cabinet</w:t>
            </w:r>
          </w:p>
        </w:tc>
      </w:tr>
      <w:tr w:rsidR="00EB6644" w:rsidTr="00E96881">
        <w:trPr>
          <w:trHeight w:val="2780"/>
        </w:trPr>
        <w:tc>
          <w:tcPr>
            <w:tcW w:w="5283" w:type="dxa"/>
            <w:hideMark/>
          </w:tcPr>
          <w:p w:rsidR="00EB6644" w:rsidRDefault="00EB6644" w:rsidP="00270560">
            <w:pPr>
              <w:pStyle w:val="E3BodyText"/>
              <w:jc w:val="both"/>
              <w:rPr>
                <w:rFonts w:eastAsia="Calibri"/>
                <w:b/>
                <w:lang w:val="en-NZ"/>
              </w:rPr>
            </w:pPr>
            <w:r>
              <w:rPr>
                <w:b/>
                <w:noProof/>
                <w:lang w:eastAsia="en-AU"/>
              </w:rPr>
              <w:drawing>
                <wp:inline distT="0" distB="0" distL="0" distR="0" wp14:anchorId="5F61A60F" wp14:editId="402C7380">
                  <wp:extent cx="2419350" cy="1485900"/>
                  <wp:effectExtent l="0" t="0" r="0" b="0"/>
                  <wp:docPr id="235" name="Picture 235" descr="Horizontal service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rizontal service counte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19350" cy="1485900"/>
                          </a:xfrm>
                          <a:prstGeom prst="rect">
                            <a:avLst/>
                          </a:prstGeom>
                          <a:noFill/>
                          <a:ln>
                            <a:noFill/>
                          </a:ln>
                        </pic:spPr>
                      </pic:pic>
                    </a:graphicData>
                  </a:graphic>
                </wp:inline>
              </w:drawing>
            </w:r>
          </w:p>
          <w:p w:rsidR="00EB6644" w:rsidRDefault="00EB6644" w:rsidP="00270560">
            <w:pPr>
              <w:pStyle w:val="E3BodyText"/>
              <w:jc w:val="both"/>
              <w:rPr>
                <w:b/>
                <w:lang w:val="en-NZ"/>
              </w:rPr>
            </w:pPr>
            <w:r>
              <w:rPr>
                <w:b/>
                <w:lang w:val="en-NZ"/>
              </w:rPr>
              <w:t>Horizontal, chilled service-counter</w:t>
            </w:r>
          </w:p>
        </w:tc>
        <w:tc>
          <w:tcPr>
            <w:tcW w:w="4572" w:type="dxa"/>
            <w:hideMark/>
          </w:tcPr>
          <w:p w:rsidR="00EB6644" w:rsidRDefault="00EB6644" w:rsidP="00270560">
            <w:pPr>
              <w:pStyle w:val="E3BodyText"/>
              <w:jc w:val="both"/>
              <w:rPr>
                <w:rFonts w:eastAsia="Calibri"/>
                <w:b/>
                <w:lang w:val="en-NZ"/>
              </w:rPr>
            </w:pPr>
            <w:r>
              <w:rPr>
                <w:b/>
                <w:noProof/>
                <w:lang w:eastAsia="en-AU"/>
              </w:rPr>
              <w:drawing>
                <wp:inline distT="0" distB="0" distL="0" distR="0" wp14:anchorId="0457DE7A" wp14:editId="39FEB427">
                  <wp:extent cx="2085975" cy="1371600"/>
                  <wp:effectExtent l="0" t="0" r="9525" b="0"/>
                  <wp:docPr id="236" name="Picture 236" descr="Horizintal display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rizintal display cabine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85975" cy="1371600"/>
                          </a:xfrm>
                          <a:prstGeom prst="rect">
                            <a:avLst/>
                          </a:prstGeom>
                          <a:noFill/>
                          <a:ln>
                            <a:noFill/>
                          </a:ln>
                        </pic:spPr>
                      </pic:pic>
                    </a:graphicData>
                  </a:graphic>
                </wp:inline>
              </w:drawing>
            </w:r>
          </w:p>
          <w:p w:rsidR="00EB6644" w:rsidRDefault="00EB6644" w:rsidP="00270560">
            <w:pPr>
              <w:pStyle w:val="E3BodyText"/>
              <w:jc w:val="both"/>
              <w:rPr>
                <w:b/>
                <w:lang w:val="en-NZ"/>
              </w:rPr>
            </w:pPr>
            <w:r>
              <w:rPr>
                <w:b/>
                <w:lang w:val="en-NZ"/>
              </w:rPr>
              <w:t>Horizontal, chilled, glass-door display cabinet</w:t>
            </w:r>
          </w:p>
        </w:tc>
      </w:tr>
    </w:tbl>
    <w:p w:rsidR="000A0292" w:rsidRPr="00C12E36" w:rsidRDefault="0092647A" w:rsidP="00E7695D">
      <w:pPr>
        <w:pStyle w:val="E3Figuretitles"/>
        <w:spacing w:before="240" w:after="0"/>
      </w:pPr>
      <w:bookmarkStart w:id="67" w:name="_Ref449959176"/>
      <w:bookmarkStart w:id="68" w:name="_Toc449709063"/>
      <w:bookmarkStart w:id="69" w:name="_Toc456104716"/>
      <w:r>
        <w:t xml:space="preserve">Figure </w:t>
      </w:r>
      <w:fldSimple w:instr=" SEQ Figure \* ARABIC ">
        <w:r w:rsidR="00DC4314">
          <w:rPr>
            <w:noProof/>
          </w:rPr>
          <w:t>2</w:t>
        </w:r>
      </w:fldSimple>
      <w:bookmarkEnd w:id="67"/>
      <w:r w:rsidR="000A0292" w:rsidRPr="00C12E36">
        <w:t>: storage cabinets</w:t>
      </w:r>
      <w:bookmarkEnd w:id="68"/>
      <w:bookmarkEnd w:id="69"/>
    </w:p>
    <w:tbl>
      <w:tblPr>
        <w:tblW w:w="0" w:type="auto"/>
        <w:jc w:val="center"/>
        <w:tblLook w:val="04A0" w:firstRow="1" w:lastRow="0" w:firstColumn="1" w:lastColumn="0" w:noHBand="0" w:noVBand="1"/>
      </w:tblPr>
      <w:tblGrid>
        <w:gridCol w:w="4852"/>
        <w:gridCol w:w="4853"/>
      </w:tblGrid>
      <w:tr w:rsidR="00EB6644" w:rsidTr="00925D36">
        <w:trPr>
          <w:trHeight w:val="3009"/>
          <w:jc w:val="center"/>
        </w:trPr>
        <w:tc>
          <w:tcPr>
            <w:tcW w:w="4852" w:type="dxa"/>
            <w:hideMark/>
          </w:tcPr>
          <w:p w:rsidR="00EB6644" w:rsidRDefault="00EB6644" w:rsidP="00270560">
            <w:pPr>
              <w:pStyle w:val="E3BodyText"/>
              <w:jc w:val="both"/>
              <w:rPr>
                <w:rFonts w:eastAsia="Calibri"/>
                <w:b/>
              </w:rPr>
            </w:pPr>
            <w:r>
              <w:rPr>
                <w:b/>
                <w:noProof/>
                <w:lang w:eastAsia="en-AU"/>
              </w:rPr>
              <w:drawing>
                <wp:inline distT="0" distB="0" distL="0" distR="0" wp14:anchorId="7B522118" wp14:editId="18CC8943">
                  <wp:extent cx="1828800" cy="1638300"/>
                  <wp:effectExtent l="0" t="0" r="0" b="0"/>
                  <wp:docPr id="237" name="Picture 237" descr="Refrigerated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frigerated storage cabine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28800" cy="1638300"/>
                          </a:xfrm>
                          <a:prstGeom prst="rect">
                            <a:avLst/>
                          </a:prstGeom>
                          <a:noFill/>
                          <a:ln>
                            <a:noFill/>
                          </a:ln>
                        </pic:spPr>
                      </pic:pic>
                    </a:graphicData>
                  </a:graphic>
                </wp:inline>
              </w:drawing>
            </w:r>
          </w:p>
          <w:p w:rsidR="00EB6644" w:rsidRDefault="00EB6644" w:rsidP="00270560">
            <w:pPr>
              <w:pStyle w:val="E3BodyText"/>
              <w:jc w:val="both"/>
              <w:rPr>
                <w:b/>
                <w:lang w:val="en-NZ"/>
              </w:rPr>
            </w:pPr>
            <w:r>
              <w:rPr>
                <w:b/>
                <w:lang w:val="en-NZ"/>
              </w:rPr>
              <w:t>Refrigerated storage cabinet</w:t>
            </w:r>
          </w:p>
        </w:tc>
        <w:tc>
          <w:tcPr>
            <w:tcW w:w="4853" w:type="dxa"/>
            <w:hideMark/>
          </w:tcPr>
          <w:p w:rsidR="00EB6644" w:rsidRDefault="00EB6644" w:rsidP="00270560">
            <w:pPr>
              <w:pStyle w:val="E3BodyText"/>
              <w:jc w:val="both"/>
              <w:rPr>
                <w:rFonts w:eastAsia="Calibri"/>
                <w:b/>
                <w:lang w:val="en-NZ"/>
              </w:rPr>
            </w:pPr>
            <w:r>
              <w:rPr>
                <w:b/>
                <w:noProof/>
                <w:lang w:eastAsia="en-AU"/>
              </w:rPr>
              <w:drawing>
                <wp:inline distT="0" distB="0" distL="0" distR="0" wp14:anchorId="79BA8642" wp14:editId="03BD97A7">
                  <wp:extent cx="1933575" cy="1638300"/>
                  <wp:effectExtent l="0" t="0" r="9525" b="0"/>
                  <wp:docPr id="238" name="Picture 238" descr="Vertical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rtical storage cabine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33575" cy="1638300"/>
                          </a:xfrm>
                          <a:prstGeom prst="rect">
                            <a:avLst/>
                          </a:prstGeom>
                          <a:noFill/>
                          <a:ln>
                            <a:noFill/>
                          </a:ln>
                        </pic:spPr>
                      </pic:pic>
                    </a:graphicData>
                  </a:graphic>
                </wp:inline>
              </w:drawing>
            </w:r>
          </w:p>
          <w:p w:rsidR="00EB6644" w:rsidRDefault="00EB6644" w:rsidP="00270560">
            <w:pPr>
              <w:pStyle w:val="E3BodyText"/>
              <w:jc w:val="both"/>
              <w:rPr>
                <w:b/>
                <w:lang w:val="en-NZ"/>
              </w:rPr>
            </w:pPr>
            <w:r>
              <w:rPr>
                <w:b/>
                <w:lang w:val="en-NZ"/>
              </w:rPr>
              <w:t>Vertical refrigerated storage cabinet</w:t>
            </w:r>
          </w:p>
        </w:tc>
      </w:tr>
    </w:tbl>
    <w:p w:rsidR="00EB6644" w:rsidRPr="00646223" w:rsidRDefault="00FD1B3F" w:rsidP="00C4283F">
      <w:pPr>
        <w:pStyle w:val="E3Heading1"/>
      </w:pPr>
      <w:r>
        <w:br w:type="page"/>
      </w:r>
      <w:r w:rsidR="00EB6644">
        <w:t>The Market</w:t>
      </w:r>
    </w:p>
    <w:p w:rsidR="00EB6644" w:rsidRDefault="00EB6644" w:rsidP="00925D36">
      <w:pPr>
        <w:pStyle w:val="E3BodyText"/>
        <w:ind w:left="360"/>
        <w:jc w:val="both"/>
      </w:pPr>
      <w:r w:rsidRPr="005C3DA6">
        <w:t xml:space="preserve">The supply chain for these types of products </w:t>
      </w:r>
      <w:r>
        <w:t xml:space="preserve">and ownership arrangements is complex and </w:t>
      </w:r>
      <w:r w:rsidRPr="005C3DA6">
        <w:t>var</w:t>
      </w:r>
      <w:r>
        <w:t xml:space="preserve">ied. </w:t>
      </w:r>
      <w:r w:rsidRPr="005C3DA6">
        <w:t>Suppliers can be</w:t>
      </w:r>
      <w:r>
        <w:t xml:space="preserve"> manufacturers and/or importers. Larger companies may buy direct from factories without a “middleman” – or may become fleet owners (for example, beverage companies) who either hire out cabinets or install them for free. The buyer or hirer of the product may be predominantly motivated by factors other than energy efficiency such as up-front cost and may not be responsible for paying the electricity bill.</w:t>
      </w:r>
      <w:r>
        <w:rPr>
          <w:rStyle w:val="FootnoteReference"/>
        </w:rPr>
        <w:footnoteReference w:id="5"/>
      </w:r>
    </w:p>
    <w:p w:rsidR="00EB6644" w:rsidRDefault="00EB6644" w:rsidP="00925D36">
      <w:pPr>
        <w:pStyle w:val="E3BodyText"/>
        <w:ind w:left="360"/>
        <w:jc w:val="both"/>
      </w:pPr>
      <w:r>
        <w:t>The purchasing power of the larger corporates drives the market to a great extent.  Chilled drinks cabinets (IVC4) occupy the largest share (48%) of the Australian and New Zealand cabinet market, followed by supermarket display cabinets with piped refrigeration that is located remotely (away from the shop floor). Plug in horizontal and vertical glass door fridges and freezers occupy a significant portion of the integral display cabinet types.  Storage cabinets (for catering/hospitality) are estimated to count for approximately 20% of the display cabinet market.</w:t>
      </w:r>
    </w:p>
    <w:p w:rsidR="00EB6644" w:rsidRDefault="00EB6644" w:rsidP="00925D36">
      <w:pPr>
        <w:pStyle w:val="E3BodyText"/>
        <w:ind w:left="360"/>
        <w:jc w:val="both"/>
      </w:pPr>
      <w:r>
        <w:t>The majority of wholesalers in Australia and New Zealand service both the hospitality and the retail industries, with refrigerated cabinets sourced from local and overseas manufacturers.  The length of the supply chain may mean that efficiency information, if available, would only get through to customers if it was mandatory to provide it.</w:t>
      </w:r>
    </w:p>
    <w:p w:rsidR="00EB6644" w:rsidRDefault="00EB6644" w:rsidP="00925D36">
      <w:pPr>
        <w:pStyle w:val="E3BodyText"/>
        <w:ind w:left="360"/>
        <w:jc w:val="both"/>
      </w:pPr>
      <w:r w:rsidRPr="007445F3">
        <w:t>See</w:t>
      </w:r>
      <w:r w:rsidR="005E45CA">
        <w:rPr>
          <w:b/>
        </w:rPr>
        <w:t xml:space="preserve"> </w:t>
      </w:r>
      <w:r w:rsidR="0092647A" w:rsidRPr="0092647A">
        <w:rPr>
          <w:b/>
        </w:rPr>
        <w:fldChar w:fldCharType="begin"/>
      </w:r>
      <w:r w:rsidR="0092647A" w:rsidRPr="0092647A">
        <w:rPr>
          <w:b/>
        </w:rPr>
        <w:instrText xml:space="preserve"> REF _Ref449959223 \h  \* MERGEFORMAT </w:instrText>
      </w:r>
      <w:r w:rsidR="0092647A" w:rsidRPr="0092647A">
        <w:rPr>
          <w:b/>
        </w:rPr>
      </w:r>
      <w:r w:rsidR="0092647A" w:rsidRPr="0092647A">
        <w:rPr>
          <w:b/>
        </w:rPr>
        <w:fldChar w:fldCharType="separate"/>
      </w:r>
      <w:r w:rsidR="00DC4314" w:rsidRPr="00DC4314">
        <w:rPr>
          <w:b/>
        </w:rPr>
        <w:t xml:space="preserve">Figure </w:t>
      </w:r>
      <w:r w:rsidR="00DC4314" w:rsidRPr="00DC4314">
        <w:rPr>
          <w:b/>
          <w:noProof/>
        </w:rPr>
        <w:t>3</w:t>
      </w:r>
      <w:r w:rsidR="0092647A" w:rsidRPr="0092647A">
        <w:rPr>
          <w:b/>
        </w:rPr>
        <w:fldChar w:fldCharType="end"/>
      </w:r>
      <w:r w:rsidRPr="00755ADD">
        <w:rPr>
          <w:b/>
        </w:rPr>
        <w:t xml:space="preserve"> </w:t>
      </w:r>
      <w:r w:rsidRPr="00443858">
        <w:t>below</w:t>
      </w:r>
      <w:r w:rsidRPr="00755ADD">
        <w:rPr>
          <w:b/>
        </w:rPr>
        <w:t xml:space="preserve"> </w:t>
      </w:r>
      <w:r>
        <w:t xml:space="preserve">which shows that in a number of instances the “importer” and the “manufacturer” are </w:t>
      </w:r>
      <w:r w:rsidR="00C712A2">
        <w:t>also distributors</w:t>
      </w:r>
      <w:r>
        <w:t>. Fleet owners (particularly large end users like beverage companies) usually offer free placement of logo-carrying display cabinets to other end users, while rental or lease companies offer “plain” display cabinets.</w:t>
      </w:r>
    </w:p>
    <w:p w:rsidR="00EB6644" w:rsidRPr="006E630C" w:rsidRDefault="0092647A" w:rsidP="0092647A">
      <w:pPr>
        <w:pStyle w:val="E3Figuretitles"/>
      </w:pPr>
      <w:bookmarkStart w:id="70" w:name="_Ref449959223"/>
      <w:bookmarkStart w:id="71" w:name="_Toc449709064"/>
      <w:bookmarkStart w:id="72" w:name="_Toc456104717"/>
      <w:r>
        <w:t xml:space="preserve">Figure </w:t>
      </w:r>
      <w:fldSimple w:instr=" SEQ Figure \* ARABIC ">
        <w:r w:rsidR="00DC4314">
          <w:rPr>
            <w:noProof/>
          </w:rPr>
          <w:t>3</w:t>
        </w:r>
      </w:fldSimple>
      <w:bookmarkEnd w:id="70"/>
      <w:r w:rsidR="00EB6644" w:rsidRPr="006E630C">
        <w:t>: Refrigerated commercial cabinet supply chain.</w:t>
      </w:r>
      <w:bookmarkEnd w:id="71"/>
      <w:bookmarkEnd w:id="72"/>
    </w:p>
    <w:p w:rsidR="004640D1" w:rsidRPr="00E106C8" w:rsidRDefault="00F07E4B" w:rsidP="008911FD">
      <w:pPr>
        <w:pStyle w:val="E3BodyText"/>
      </w:pPr>
      <w:r>
        <w:rPr>
          <w:noProof/>
          <w:lang w:eastAsia="en-AU"/>
        </w:rPr>
        <w:drawing>
          <wp:inline distT="0" distB="0" distL="0" distR="0" wp14:anchorId="1B6F96F2" wp14:editId="22FE7B03">
            <wp:extent cx="6469380" cy="3352800"/>
            <wp:effectExtent l="0" t="0" r="7620" b="0"/>
            <wp:docPr id="70" name="Picture 3" descr="Both importers and manufacturers supply cabinets and/or components to a wide range of refrigeration us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th importers and manufacturers supply cabinets and/or components to a wide range of refrigeration users.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69380" cy="3352800"/>
                    </a:xfrm>
                    <a:prstGeom prst="rect">
                      <a:avLst/>
                    </a:prstGeom>
                    <a:noFill/>
                    <a:ln>
                      <a:noFill/>
                    </a:ln>
                  </pic:spPr>
                </pic:pic>
              </a:graphicData>
            </a:graphic>
          </wp:inline>
        </w:drawing>
      </w:r>
    </w:p>
    <w:p w:rsidR="0041436C" w:rsidRDefault="00EB6644" w:rsidP="0084790F">
      <w:pPr>
        <w:pStyle w:val="E3BodyText"/>
        <w:ind w:left="360"/>
        <w:jc w:val="both"/>
      </w:pPr>
      <w:r w:rsidRPr="000E107A">
        <w:t xml:space="preserve">The majority of the product is imported with </w:t>
      </w:r>
      <w:r>
        <w:t>more than</w:t>
      </w:r>
      <w:r w:rsidRPr="000E107A">
        <w:t xml:space="preserve"> 80% coming from Asia, notably China</w:t>
      </w:r>
      <w:r>
        <w:t xml:space="preserve">. The </w:t>
      </w:r>
      <w:r w:rsidRPr="000E107A">
        <w:t>same factories manufactur</w:t>
      </w:r>
      <w:r>
        <w:t>e</w:t>
      </w:r>
      <w:r w:rsidRPr="000E107A">
        <w:t xml:space="preserve"> for Europe</w:t>
      </w:r>
      <w:r w:rsidR="0084790F">
        <w:rPr>
          <w:rStyle w:val="FootnoteReference"/>
        </w:rPr>
        <w:footnoteReference w:id="6"/>
      </w:r>
      <w:r w:rsidRPr="000E107A">
        <w:t>. Approx</w:t>
      </w:r>
      <w:r>
        <w:t>imately</w:t>
      </w:r>
      <w:r w:rsidRPr="000E107A">
        <w:t xml:space="preserve"> 15% is imported from Europe, 2% from North America and </w:t>
      </w:r>
      <w:r>
        <w:t xml:space="preserve">0.5% from </w:t>
      </w:r>
      <w:r w:rsidRPr="000E107A">
        <w:t>South Africa</w:t>
      </w:r>
      <w:r>
        <w:t>.</w:t>
      </w:r>
      <w:r w:rsidRPr="000E107A">
        <w:t xml:space="preserve"> Factories can make to </w:t>
      </w:r>
      <w:r w:rsidR="00E9657B">
        <w:t>Australasian</w:t>
      </w:r>
      <w:r w:rsidRPr="000E107A">
        <w:t xml:space="preserve"> specifications</w:t>
      </w:r>
      <w:r w:rsidR="00E9657B">
        <w:t xml:space="preserve"> (regulatory requirements or supplier’s design etc)</w:t>
      </w:r>
      <w:r w:rsidRPr="000E107A">
        <w:t>.</w:t>
      </w:r>
    </w:p>
    <w:p w:rsidR="0084790F" w:rsidRPr="00D1611E" w:rsidRDefault="0084790F" w:rsidP="00D1611E"/>
    <w:p w:rsidR="00EB6644" w:rsidRDefault="00EB6644" w:rsidP="00925D36">
      <w:pPr>
        <w:pStyle w:val="E3BodyText"/>
        <w:ind w:left="360"/>
        <w:jc w:val="both"/>
      </w:pPr>
      <w:r>
        <w:t>Feedback from the product profile consultation showed that importers believe it would not be economic to manufacture/import to an Australian standard</w:t>
      </w:r>
      <w:r w:rsidR="00E9657B">
        <w:t xml:space="preserve"> and harmonisation is realistic</w:t>
      </w:r>
      <w:r>
        <w:t>. They want assurance that an international efficiency standard is actually being met and do not want to incur factory costs for “small runs” manufactured specifically for the Austral</w:t>
      </w:r>
      <w:r w:rsidR="00A1100F">
        <w:t>as</w:t>
      </w:r>
      <w:r>
        <w:t>ian market.</w:t>
      </w:r>
    </w:p>
    <w:p w:rsidR="00EB6644" w:rsidRDefault="00EB6644" w:rsidP="00925D36">
      <w:pPr>
        <w:pStyle w:val="E3BodyText"/>
        <w:ind w:left="360"/>
        <w:jc w:val="both"/>
      </w:pPr>
      <w:r>
        <w:t>Aligning with international standards would reduce the cost of complying with a local standard for the majority of suppliers. Over the past 6 to 8 years (while the E3 program has been in operation for refrigerated cabinets), more than 500 different</w:t>
      </w:r>
      <w:r w:rsidR="00A1100F">
        <w:t xml:space="preserve"> companies supplied the Austral</w:t>
      </w:r>
      <w:r>
        <w:t>ian market</w:t>
      </w:r>
      <w:r w:rsidR="00A1100F">
        <w:t xml:space="preserve"> alone</w:t>
      </w:r>
      <w:r>
        <w:t>. Out of that total number of companies:</w:t>
      </w:r>
    </w:p>
    <w:p w:rsidR="00EB6644" w:rsidRDefault="00EB6644" w:rsidP="00EB6644">
      <w:pPr>
        <w:pStyle w:val="E3Bullets"/>
      </w:pPr>
      <w:r>
        <w:t>the top 10 importers accounted for around 60% of imports</w:t>
      </w:r>
    </w:p>
    <w:p w:rsidR="00EB6644" w:rsidRDefault="00EB6644" w:rsidP="00EB6644">
      <w:pPr>
        <w:pStyle w:val="E3Bullets"/>
      </w:pPr>
      <w:r>
        <w:t>the top 20</w:t>
      </w:r>
      <w:r w:rsidR="003E15B5">
        <w:t xml:space="preserve"> importers</w:t>
      </w:r>
      <w:r>
        <w:t xml:space="preserve"> accounted for more than 75%</w:t>
      </w:r>
      <w:r w:rsidR="003E15B5">
        <w:t xml:space="preserve"> of imports</w:t>
      </w:r>
    </w:p>
    <w:p w:rsidR="00EB6644" w:rsidRDefault="00EB6644" w:rsidP="00EB6644">
      <w:pPr>
        <w:pStyle w:val="E3Bullets"/>
      </w:pPr>
      <w:r>
        <w:t>250 companies (approximately half</w:t>
      </w:r>
      <w:r w:rsidR="003E15B5">
        <w:t xml:space="preserve"> of those operating in the market</w:t>
      </w:r>
      <w:r>
        <w:t>) imported less than 20 units</w:t>
      </w:r>
      <w:r w:rsidR="003E15B5">
        <w:t>,</w:t>
      </w:r>
      <w:r>
        <w:t xml:space="preserve"> of which 200 companies imported less than 10 units.</w:t>
      </w:r>
    </w:p>
    <w:p w:rsidR="00EB6644" w:rsidRDefault="00EB6644" w:rsidP="00925D36">
      <w:pPr>
        <w:pStyle w:val="E3BodyText"/>
        <w:ind w:left="360"/>
        <w:jc w:val="both"/>
      </w:pPr>
      <w:r>
        <w:t xml:space="preserve">The New Zealand market characteristic is similar but on a smaller scale with a core group of committed companies making up a significant portion of the market (plus a long tail of miscellaneous importers). See </w:t>
      </w:r>
      <w:r w:rsidR="000A0292">
        <w:rPr>
          <w:b/>
        </w:rPr>
        <w:t>A</w:t>
      </w:r>
      <w:r w:rsidRPr="00755ADD">
        <w:rPr>
          <w:b/>
        </w:rPr>
        <w:t xml:space="preserve">ttachment E </w:t>
      </w:r>
      <w:r>
        <w:t>for a full list of Australian and New Zealand manufacturers and importers.</w:t>
      </w:r>
    </w:p>
    <w:p w:rsidR="00EB6644" w:rsidRDefault="00EB6644" w:rsidP="00925D36">
      <w:pPr>
        <w:pStyle w:val="E3BodyText"/>
        <w:ind w:left="360"/>
        <w:jc w:val="both"/>
      </w:pPr>
      <w:r>
        <w:t>The local manufacturing base is small. All cabinets manufactured in Australia and New Zealand now use some imported components. Stainless steel sheeting for cases is usually imported and some cabinets have pre-made evaporator units fitted into locally-made cases.</w:t>
      </w:r>
    </w:p>
    <w:p w:rsidR="00EB6644" w:rsidRDefault="00EB6644" w:rsidP="00925D36">
      <w:pPr>
        <w:pStyle w:val="E3BodyText"/>
        <w:ind w:left="360"/>
        <w:jc w:val="both"/>
      </w:pPr>
      <w:r>
        <w:t xml:space="preserve">Most integral (self-contained storage and display) cabinets are imported </w:t>
      </w:r>
      <w:r w:rsidR="003E15B5">
        <w:t>intact/</w:t>
      </w:r>
      <w:r>
        <w:t>ready to operate</w:t>
      </w:r>
      <w:r w:rsidR="003E15B5">
        <w:t xml:space="preserve"> with no modifications required</w:t>
      </w:r>
      <w:r>
        <w:t>. Some remote cabinets (for example, supermarket multi-deck and horizontal types) are imported partially assembled and fitted on site. Over recent years, local manufacturers of display cabinets have claimed more challenging business conditions and increasing competition from imported products. Supermarkets and, to a lesser extent, convenience stores are usually supplied by companies in long term relationships as preferred suppliers.</w:t>
      </w:r>
    </w:p>
    <w:p w:rsidR="003E15B5" w:rsidRDefault="00EB6644" w:rsidP="003E15B5">
      <w:pPr>
        <w:pStyle w:val="E3BodyText"/>
        <w:ind w:left="360"/>
        <w:jc w:val="both"/>
      </w:pPr>
      <w:r>
        <w:t xml:space="preserve">Both countries trade refrigerated cabinets with each other, with the overwhelming majority being traded from New Zealand to Australia. This is important when considering where the costs of regulation for business, administration, and compliance tests will be borne. </w:t>
      </w:r>
    </w:p>
    <w:p w:rsidR="00EB6644" w:rsidRDefault="00EB6644" w:rsidP="00925D36">
      <w:pPr>
        <w:pStyle w:val="E3BodyText"/>
        <w:ind w:left="360"/>
        <w:jc w:val="both"/>
      </w:pPr>
    </w:p>
    <w:p w:rsidR="00A3469A" w:rsidRPr="002609B6" w:rsidRDefault="00A3469A" w:rsidP="000A0292">
      <w:pPr>
        <w:pStyle w:val="E3Heading2"/>
      </w:pPr>
      <w:bookmarkStart w:id="73" w:name="_Toc449708763"/>
      <w:bookmarkStart w:id="74" w:name="_Toc456104627"/>
      <w:r w:rsidRPr="002609B6">
        <w:t>Stock and sales</w:t>
      </w:r>
      <w:bookmarkEnd w:id="73"/>
      <w:bookmarkEnd w:id="74"/>
    </w:p>
    <w:p w:rsidR="00A3469A" w:rsidRDefault="00A3469A" w:rsidP="00A3469A">
      <w:pPr>
        <w:pStyle w:val="E3BodyText"/>
        <w:jc w:val="both"/>
      </w:pPr>
      <w:r>
        <w:t xml:space="preserve">The </w:t>
      </w:r>
      <w:r w:rsidRPr="00C47405">
        <w:t xml:space="preserve">stock of </w:t>
      </w:r>
      <w:r w:rsidR="00A57696">
        <w:t>d</w:t>
      </w:r>
      <w:r>
        <w:t xml:space="preserve">isplay cabinets and </w:t>
      </w:r>
      <w:r w:rsidR="00A57696">
        <w:t>s</w:t>
      </w:r>
      <w:r>
        <w:t xml:space="preserve">torage cabinets </w:t>
      </w:r>
      <w:r w:rsidRPr="00C47405">
        <w:t xml:space="preserve">is estimated to grow from </w:t>
      </w:r>
      <w:r w:rsidRPr="00CF1849">
        <w:t>around 760,000 units in 2013 to approximately 1.25 million un</w:t>
      </w:r>
      <w:r>
        <w:t>its in 2030 in Australia</w:t>
      </w:r>
      <w:r w:rsidR="00485D07">
        <w:t>. I</w:t>
      </w:r>
      <w:r>
        <w:t xml:space="preserve">n </w:t>
      </w:r>
      <w:r w:rsidRPr="00CF1849">
        <w:t xml:space="preserve">New Zealand </w:t>
      </w:r>
      <w:r w:rsidR="00485D07">
        <w:t xml:space="preserve">stock is expected to increase by 20% </w:t>
      </w:r>
      <w:r w:rsidRPr="00CF1849">
        <w:t>from around 150,000 to 240,000</w:t>
      </w:r>
      <w:r>
        <w:t xml:space="preserve"> cabinets</w:t>
      </w:r>
      <w:r w:rsidR="00485D07">
        <w:t xml:space="preserve"> by 2030</w:t>
      </w:r>
      <w:r w:rsidRPr="00CF1849">
        <w:t>.</w:t>
      </w:r>
    </w:p>
    <w:p w:rsidR="00485D07" w:rsidRDefault="00485D07" w:rsidP="00A3469A">
      <w:pPr>
        <w:pStyle w:val="E3BodyText"/>
        <w:jc w:val="both"/>
      </w:pPr>
      <w:r w:rsidRPr="00555886">
        <w:t xml:space="preserve">See </w:t>
      </w:r>
      <w:r w:rsidR="000A0292" w:rsidRPr="000A0292">
        <w:rPr>
          <w:b/>
        </w:rPr>
        <w:t>A</w:t>
      </w:r>
      <w:r w:rsidRPr="00755ADD">
        <w:rPr>
          <w:b/>
        </w:rPr>
        <w:t xml:space="preserve">ttachments B, C </w:t>
      </w:r>
      <w:r w:rsidRPr="00555886">
        <w:t xml:space="preserve">and </w:t>
      </w:r>
      <w:r w:rsidRPr="00755ADD">
        <w:rPr>
          <w:b/>
        </w:rPr>
        <w:t xml:space="preserve">D </w:t>
      </w:r>
      <w:r w:rsidRPr="00555886">
        <w:t>for more detailed information about Australian and New Zealand stock (by major sectors) and stock analysis</w:t>
      </w:r>
      <w:r>
        <w:t>.</w:t>
      </w:r>
    </w:p>
    <w:p w:rsidR="00A3469A" w:rsidRPr="00F1600B" w:rsidRDefault="00A3469A" w:rsidP="00A3469A">
      <w:pPr>
        <w:pStyle w:val="E3BodyText"/>
        <w:jc w:val="both"/>
      </w:pPr>
      <w:r>
        <w:t xml:space="preserve">Three methods were used to estimate and cross check the existing stock and sales estimates of equipment in Australian and New Zealand, making use of industry knowledge and previous reports. These methods were: </w:t>
      </w:r>
    </w:p>
    <w:p w:rsidR="00A3469A" w:rsidRPr="00117427" w:rsidRDefault="00A3469A" w:rsidP="00661527">
      <w:pPr>
        <w:pStyle w:val="E3Bullets"/>
        <w:spacing w:before="120"/>
        <w:ind w:left="714" w:hanging="357"/>
        <w:contextualSpacing w:val="0"/>
        <w:jc w:val="both"/>
      </w:pPr>
      <w:r w:rsidRPr="00117427">
        <w:t>M</w:t>
      </w:r>
      <w:r>
        <w:t xml:space="preserve">odelling aggregated </w:t>
      </w:r>
      <w:r w:rsidRPr="00117427">
        <w:t>sales data</w:t>
      </w:r>
      <w:r>
        <w:t xml:space="preserve"> estimates </w:t>
      </w:r>
      <w:r w:rsidRPr="00117427">
        <w:t>by cabinet type, average lifespans and growth rates to predict stock from 2000 to 2030</w:t>
      </w:r>
      <w:r>
        <w:t xml:space="preserve"> (This</w:t>
      </w:r>
      <w:r w:rsidRPr="00335A86">
        <w:t xml:space="preserve"> </w:t>
      </w:r>
      <w:r>
        <w:t>is considered to be the most reliable estimate available.)</w:t>
      </w:r>
    </w:p>
    <w:p w:rsidR="00A3469A" w:rsidRPr="00117427" w:rsidRDefault="00A3469A" w:rsidP="00661527">
      <w:pPr>
        <w:pStyle w:val="E3Bullets"/>
        <w:spacing w:before="120"/>
        <w:ind w:left="714" w:hanging="357"/>
        <w:contextualSpacing w:val="0"/>
        <w:jc w:val="both"/>
      </w:pPr>
      <w:r>
        <w:t>S</w:t>
      </w:r>
      <w:r w:rsidRPr="00117427">
        <w:t xml:space="preserve">tock </w:t>
      </w:r>
      <w:r>
        <w:t>estimated using</w:t>
      </w:r>
      <w:r w:rsidRPr="00117427">
        <w:t xml:space="preserve"> the number of outlet</w:t>
      </w:r>
      <w:r>
        <w:t>s</w:t>
      </w:r>
      <w:r w:rsidR="00485D07">
        <w:t xml:space="preserve"> where these cabinets are</w:t>
      </w:r>
      <w:r>
        <w:t xml:space="preserve"> used</w:t>
      </w:r>
      <w:r w:rsidRPr="00117427">
        <w:t xml:space="preserve">, multiplied by the number of each </w:t>
      </w:r>
      <w:r>
        <w:t xml:space="preserve">type </w:t>
      </w:r>
      <w:r w:rsidRPr="00117427">
        <w:t xml:space="preserve">(i.e. integral </w:t>
      </w:r>
      <w:r w:rsidR="00A57696">
        <w:t>d</w:t>
      </w:r>
      <w:r>
        <w:t>isplay cabinet;</w:t>
      </w:r>
      <w:r w:rsidRPr="00117427">
        <w:t xml:space="preserve"> remote </w:t>
      </w:r>
      <w:r w:rsidR="00A57696">
        <w:t>d</w:t>
      </w:r>
      <w:r>
        <w:t xml:space="preserve">isplay cabinet </w:t>
      </w:r>
      <w:r w:rsidRPr="00117427">
        <w:t xml:space="preserve">and </w:t>
      </w:r>
      <w:r w:rsidR="00A94E03">
        <w:t>storage cabinet</w:t>
      </w:r>
      <w:r w:rsidRPr="00117427">
        <w:t>).</w:t>
      </w:r>
    </w:p>
    <w:p w:rsidR="00A3469A" w:rsidRPr="00117427" w:rsidRDefault="00A3469A" w:rsidP="00661527">
      <w:pPr>
        <w:pStyle w:val="E3Bullets"/>
        <w:spacing w:before="120"/>
        <w:ind w:left="714" w:hanging="357"/>
        <w:contextualSpacing w:val="0"/>
        <w:jc w:val="both"/>
      </w:pPr>
      <w:r>
        <w:t xml:space="preserve">Estimating the </w:t>
      </w:r>
      <w:r w:rsidRPr="00117427">
        <w:t xml:space="preserve">Australian and </w:t>
      </w:r>
      <w:r>
        <w:t>New Zealand</w:t>
      </w:r>
      <w:r w:rsidRPr="00117427">
        <w:t xml:space="preserve"> stock based on scaling Ecodesign 2013 EU-28 stock on a per capita basis.</w:t>
      </w:r>
    </w:p>
    <w:p w:rsidR="00A3469A" w:rsidRPr="002609B6" w:rsidRDefault="00A3469A" w:rsidP="000A0292">
      <w:pPr>
        <w:pStyle w:val="E3Heading3"/>
      </w:pPr>
      <w:r w:rsidRPr="002609B6">
        <w:t>How much energy do cabinets use?</w:t>
      </w:r>
    </w:p>
    <w:p w:rsidR="00A3469A" w:rsidRPr="009A637C" w:rsidRDefault="00A3469A" w:rsidP="00A3469A">
      <w:pPr>
        <w:pStyle w:val="E3BodyText"/>
        <w:jc w:val="both"/>
        <w:rPr>
          <w:color w:val="4F81BD" w:themeColor="accent1"/>
        </w:rPr>
      </w:pPr>
      <w:r>
        <w:t>Display cabinets have been regulated since 2004 and their energy use and sales have been tracked in New Zealand under the sales collection legislation. This enabled cross-check</w:t>
      </w:r>
      <w:r w:rsidR="00485D07">
        <w:t>ing</w:t>
      </w:r>
      <w:r>
        <w:t xml:space="preserve"> and standardis</w:t>
      </w:r>
      <w:r w:rsidR="00485D07">
        <w:t>ing of</w:t>
      </w:r>
      <w:r>
        <w:t xml:space="preserve"> baseline energy use </w:t>
      </w:r>
      <w:r w:rsidR="00485D07">
        <w:t xml:space="preserve">modelling and </w:t>
      </w:r>
      <w:r>
        <w:t>graphs</w:t>
      </w:r>
      <w:r w:rsidRPr="009A637C">
        <w:rPr>
          <w:color w:val="4F81BD" w:themeColor="accent1"/>
        </w:rPr>
        <w:t xml:space="preserve">.  </w:t>
      </w:r>
    </w:p>
    <w:p w:rsidR="00A3469A" w:rsidRDefault="00A3469A" w:rsidP="0092647A">
      <w:pPr>
        <w:pStyle w:val="E3BodyText"/>
        <w:jc w:val="both"/>
        <w:rPr>
          <w:highlight w:val="yellow"/>
        </w:rPr>
      </w:pPr>
      <w:r>
        <w:t xml:space="preserve">In December 2014, the display and storage cabinet stock was estimated to be using approximately 5,800 GWh per year. </w:t>
      </w:r>
      <w:r w:rsidRPr="00C712A2">
        <w:t xml:space="preserve">See </w:t>
      </w:r>
      <w:r w:rsidR="0092647A" w:rsidRPr="0092647A">
        <w:rPr>
          <w:b/>
        </w:rPr>
        <w:fldChar w:fldCharType="begin"/>
      </w:r>
      <w:r w:rsidR="0092647A" w:rsidRPr="0092647A">
        <w:rPr>
          <w:b/>
        </w:rPr>
        <w:instrText xml:space="preserve"> REF _Ref449959279 \h  \* MERGEFORMAT </w:instrText>
      </w:r>
      <w:r w:rsidR="0092647A" w:rsidRPr="0092647A">
        <w:rPr>
          <w:b/>
        </w:rPr>
      </w:r>
      <w:r w:rsidR="0092647A" w:rsidRPr="0092647A">
        <w:rPr>
          <w:b/>
        </w:rPr>
        <w:fldChar w:fldCharType="separate"/>
      </w:r>
      <w:r w:rsidR="00DC4314" w:rsidRPr="00DC4314">
        <w:rPr>
          <w:b/>
        </w:rPr>
        <w:t xml:space="preserve">Figure </w:t>
      </w:r>
      <w:r w:rsidR="00DC4314" w:rsidRPr="00DC4314">
        <w:rPr>
          <w:b/>
          <w:noProof/>
        </w:rPr>
        <w:t>4</w:t>
      </w:r>
      <w:r w:rsidR="0092647A" w:rsidRPr="0092647A">
        <w:rPr>
          <w:b/>
        </w:rPr>
        <w:fldChar w:fldCharType="end"/>
      </w:r>
      <w:r w:rsidRPr="00C712A2">
        <w:rPr>
          <w:b/>
        </w:rPr>
        <w:t xml:space="preserve"> </w:t>
      </w:r>
      <w:r w:rsidRPr="00C712A2">
        <w:t>below</w:t>
      </w:r>
      <w:r>
        <w:t>.</w:t>
      </w:r>
    </w:p>
    <w:p w:rsidR="00A3469A" w:rsidRDefault="0092647A" w:rsidP="0092647A">
      <w:pPr>
        <w:pStyle w:val="E3Figuretitles"/>
      </w:pPr>
      <w:bookmarkStart w:id="75" w:name="_Ref449959279"/>
      <w:bookmarkStart w:id="76" w:name="_Toc449709065"/>
      <w:bookmarkStart w:id="77" w:name="_Toc456104718"/>
      <w:r>
        <w:t xml:space="preserve">Figure </w:t>
      </w:r>
      <w:fldSimple w:instr=" SEQ Figure \* ARABIC ">
        <w:r w:rsidR="00DC4314">
          <w:rPr>
            <w:noProof/>
          </w:rPr>
          <w:t>4</w:t>
        </w:r>
      </w:fldSimple>
      <w:bookmarkEnd w:id="75"/>
      <w:r w:rsidR="00A3469A" w:rsidRPr="00C712A2">
        <w:t>: 2014</w:t>
      </w:r>
      <w:r w:rsidR="00A3469A" w:rsidRPr="002609B6">
        <w:t xml:space="preserve"> </w:t>
      </w:r>
      <w:r w:rsidR="00A3469A">
        <w:t xml:space="preserve">estimated energy use of </w:t>
      </w:r>
      <w:r w:rsidR="00A3469A" w:rsidRPr="00796048">
        <w:t xml:space="preserve">Refrigerated </w:t>
      </w:r>
      <w:r w:rsidR="00A3469A">
        <w:t xml:space="preserve">display and storage </w:t>
      </w:r>
      <w:r w:rsidR="00493F35">
        <w:t>c</w:t>
      </w:r>
      <w:r w:rsidR="00A3469A" w:rsidRPr="00796048">
        <w:t>abinet</w:t>
      </w:r>
      <w:r w:rsidR="00A3469A">
        <w:t xml:space="preserve">s </w:t>
      </w:r>
      <w:r w:rsidR="00A3469A" w:rsidRPr="00796048">
        <w:t>in Australia</w:t>
      </w:r>
      <w:r w:rsidR="00A3469A">
        <w:t xml:space="preserve"> and New Zealand</w:t>
      </w:r>
      <w:r w:rsidR="00A3469A" w:rsidRPr="00796048">
        <w:t>.</w:t>
      </w:r>
      <w:r w:rsidR="000A0292">
        <w:t xml:space="preserve"> </w:t>
      </w:r>
      <w:r w:rsidR="00485D07">
        <w:t xml:space="preserve"> </w:t>
      </w:r>
      <w:r w:rsidR="001B1871">
        <w:t xml:space="preserve"> </w:t>
      </w:r>
      <w:r w:rsidR="00485D07" w:rsidRPr="000A0292">
        <w:t>(the abbreviation ‘cab’ = cabinet)</w:t>
      </w:r>
      <w:bookmarkEnd w:id="76"/>
      <w:bookmarkEnd w:id="77"/>
    </w:p>
    <w:tbl>
      <w:tblPr>
        <w:tblpPr w:leftFromText="180" w:rightFromText="180" w:vertAnchor="text" w:horzAnchor="margin" w:tblpY="76"/>
        <w:tblW w:w="9639" w:type="dxa"/>
        <w:tblLayout w:type="fixed"/>
        <w:tblLook w:val="00A0" w:firstRow="1" w:lastRow="0" w:firstColumn="1" w:lastColumn="0" w:noHBand="0" w:noVBand="0"/>
      </w:tblPr>
      <w:tblGrid>
        <w:gridCol w:w="9639"/>
      </w:tblGrid>
      <w:tr w:rsidR="00A3469A" w:rsidRPr="00BD20BC" w:rsidTr="00614F64">
        <w:tc>
          <w:tcPr>
            <w:tcW w:w="9639" w:type="dxa"/>
            <w:vAlign w:val="center"/>
          </w:tcPr>
          <w:p w:rsidR="00A3469A" w:rsidRPr="00485D07" w:rsidRDefault="00485D07" w:rsidP="001B1871">
            <w:pPr>
              <w:pStyle w:val="E3BodyText"/>
            </w:pPr>
            <w:r>
              <w:rPr>
                <w:noProof/>
                <w:lang w:eastAsia="en-AU"/>
              </w:rPr>
              <w:drawing>
                <wp:inline distT="0" distB="0" distL="0" distR="0" wp14:anchorId="17C1E54E" wp14:editId="04869231">
                  <wp:extent cx="5956300" cy="3907790"/>
                  <wp:effectExtent l="0" t="0" r="6350" b="0"/>
                  <wp:docPr id="4" name="Picture 4" descr="Energy use from refrigerated cabinets in Australia and New Zealand will grow steadily, more than simply based on an increasing population - because of increased demand for ready-to-eat food." title="Energy used by refrigerated cabinets until the year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56300" cy="3907790"/>
                          </a:xfrm>
                          <a:prstGeom prst="rect">
                            <a:avLst/>
                          </a:prstGeom>
                          <a:noFill/>
                        </pic:spPr>
                      </pic:pic>
                    </a:graphicData>
                  </a:graphic>
                </wp:inline>
              </w:drawing>
            </w:r>
          </w:p>
        </w:tc>
      </w:tr>
    </w:tbl>
    <w:p w:rsidR="00A3469A" w:rsidRPr="00D1611E" w:rsidRDefault="00A3469A" w:rsidP="00D1611E"/>
    <w:p w:rsidR="00A3469A" w:rsidRPr="002609B6" w:rsidRDefault="00A3469A" w:rsidP="000A0292">
      <w:pPr>
        <w:pStyle w:val="E3Heading2"/>
      </w:pPr>
      <w:bookmarkStart w:id="78" w:name="_Toc449708764"/>
      <w:bookmarkStart w:id="79" w:name="_Toc456104628"/>
      <w:r w:rsidRPr="002609B6">
        <w:t>Australian market sales, stock and applications</w:t>
      </w:r>
      <w:bookmarkEnd w:id="78"/>
      <w:bookmarkEnd w:id="79"/>
    </w:p>
    <w:p w:rsidR="00A3469A" w:rsidRDefault="00A3469A" w:rsidP="00A3469A">
      <w:pPr>
        <w:pStyle w:val="E3BodyText"/>
        <w:jc w:val="both"/>
      </w:pPr>
      <w:r>
        <w:t xml:space="preserve">The estimates of Australian stock using aggregated sales data shows there were </w:t>
      </w:r>
      <w:r w:rsidRPr="00CF1849">
        <w:t>759,000</w:t>
      </w:r>
      <w:r>
        <w:t xml:space="preserve"> </w:t>
      </w:r>
      <w:r w:rsidR="00A57696">
        <w:t>d</w:t>
      </w:r>
      <w:r>
        <w:t>isplay cabinet</w:t>
      </w:r>
      <w:r w:rsidRPr="00CF1849">
        <w:t xml:space="preserve">s and </w:t>
      </w:r>
      <w:r w:rsidR="00A94E03">
        <w:t>storage cabinet</w:t>
      </w:r>
      <w:r>
        <w:t>s</w:t>
      </w:r>
      <w:r w:rsidRPr="00CF1849">
        <w:t xml:space="preserve"> in 2013</w:t>
      </w:r>
      <w:r>
        <w:t xml:space="preserve">. (Note: This estimate </w:t>
      </w:r>
      <w:r w:rsidRPr="00CF1849">
        <w:t>is significantly less than th</w:t>
      </w:r>
      <w:r>
        <w:t>at</w:t>
      </w:r>
      <w:r w:rsidRPr="00CF1849">
        <w:t xml:space="preserve"> in the </w:t>
      </w:r>
      <w:r>
        <w:t>P</w:t>
      </w:r>
      <w:r w:rsidRPr="00CF1849">
        <w:t>roduct profile (E3 2013)</w:t>
      </w:r>
      <w:r w:rsidR="00485D07">
        <w:t>)</w:t>
      </w:r>
      <w:r w:rsidRPr="00CF1849">
        <w:t>.</w:t>
      </w:r>
      <w:r>
        <w:t xml:space="preserve">  Sales and stock data were derived from a large company’s knowledge of their </w:t>
      </w:r>
      <w:r w:rsidR="00A57696">
        <w:t>d</w:t>
      </w:r>
      <w:r>
        <w:t>isplay cabinets for beverages, and the total number of these – and the pre-charged imports of commercial refrigerated cabinets.</w:t>
      </w:r>
    </w:p>
    <w:p w:rsidR="00A3469A" w:rsidRPr="002609B6" w:rsidRDefault="00A3469A" w:rsidP="00487D7D">
      <w:pPr>
        <w:pStyle w:val="E3BodyText"/>
        <w:spacing w:after="0"/>
        <w:jc w:val="both"/>
      </w:pPr>
      <w:r>
        <w:t xml:space="preserve">The two other methods of estimating stock corroborated this estimate: 758,000 (stock estimated from outlets – see </w:t>
      </w:r>
      <w:r w:rsidR="00CB410C" w:rsidRPr="00CB410C">
        <w:rPr>
          <w:b/>
        </w:rPr>
        <w:fldChar w:fldCharType="begin"/>
      </w:r>
      <w:r w:rsidR="00CB410C" w:rsidRPr="00CB410C">
        <w:rPr>
          <w:b/>
        </w:rPr>
        <w:instrText xml:space="preserve"> REF _Ref449959354 \h  \* MERGEFORMAT </w:instrText>
      </w:r>
      <w:r w:rsidR="00CB410C" w:rsidRPr="00CB410C">
        <w:rPr>
          <w:b/>
        </w:rPr>
      </w:r>
      <w:r w:rsidR="00CB410C" w:rsidRPr="00CB410C">
        <w:rPr>
          <w:b/>
        </w:rPr>
        <w:fldChar w:fldCharType="separate"/>
      </w:r>
      <w:r w:rsidR="00DC4314" w:rsidRPr="00DC4314">
        <w:rPr>
          <w:b/>
        </w:rPr>
        <w:t xml:space="preserve">Figure </w:t>
      </w:r>
      <w:r w:rsidR="00DC4314" w:rsidRPr="00DC4314">
        <w:rPr>
          <w:b/>
          <w:noProof/>
        </w:rPr>
        <w:t>5</w:t>
      </w:r>
      <w:r w:rsidR="00CB410C" w:rsidRPr="00CB410C">
        <w:rPr>
          <w:b/>
        </w:rPr>
        <w:fldChar w:fldCharType="end"/>
      </w:r>
      <w:r w:rsidR="00487D7D">
        <w:rPr>
          <w:b/>
        </w:rPr>
        <w:t xml:space="preserve"> </w:t>
      </w:r>
      <w:r w:rsidR="00487D7D" w:rsidRPr="00E7695D">
        <w:t>and</w:t>
      </w:r>
      <w:r w:rsidR="00487D7D">
        <w:rPr>
          <w:b/>
        </w:rPr>
        <w:t xml:space="preserve"> </w:t>
      </w:r>
      <w:r w:rsidR="00487D7D" w:rsidRPr="00487D7D">
        <w:rPr>
          <w:b/>
        </w:rPr>
        <w:fldChar w:fldCharType="begin"/>
      </w:r>
      <w:r w:rsidR="00487D7D" w:rsidRPr="00487D7D">
        <w:rPr>
          <w:b/>
        </w:rPr>
        <w:instrText xml:space="preserve"> REF _Ref452640601 \h  \* MERGEFORMAT </w:instrText>
      </w:r>
      <w:r w:rsidR="00487D7D" w:rsidRPr="00487D7D">
        <w:rPr>
          <w:b/>
        </w:rPr>
      </w:r>
      <w:r w:rsidR="00487D7D" w:rsidRPr="00487D7D">
        <w:rPr>
          <w:b/>
        </w:rPr>
        <w:fldChar w:fldCharType="separate"/>
      </w:r>
      <w:r w:rsidR="00DC4314" w:rsidRPr="00DC4314">
        <w:rPr>
          <w:b/>
        </w:rPr>
        <w:t xml:space="preserve">Figure </w:t>
      </w:r>
      <w:r w:rsidR="00DC4314" w:rsidRPr="00DC4314">
        <w:rPr>
          <w:b/>
          <w:noProof/>
        </w:rPr>
        <w:t>6</w:t>
      </w:r>
      <w:r w:rsidR="00487D7D" w:rsidRPr="00487D7D">
        <w:rPr>
          <w:b/>
        </w:rPr>
        <w:fldChar w:fldCharType="end"/>
      </w:r>
      <w:r w:rsidR="00C712A2" w:rsidRPr="00487D7D">
        <w:rPr>
          <w:b/>
        </w:rPr>
        <w:t xml:space="preserve"> </w:t>
      </w:r>
      <w:r w:rsidRPr="00E7695D">
        <w:t>below</w:t>
      </w:r>
      <w:r w:rsidRPr="00C712A2">
        <w:t>) and 768,704 (proportional estimate using EU data). Further details of these methods are given</w:t>
      </w:r>
      <w:r w:rsidRPr="002609B6">
        <w:t xml:space="preserve"> in </w:t>
      </w:r>
      <w:r w:rsidR="00200DF0">
        <w:t>attachment</w:t>
      </w:r>
      <w:r w:rsidRPr="002609B6">
        <w:t xml:space="preserve">s A and C. </w:t>
      </w:r>
    </w:p>
    <w:p w:rsidR="00487D7D" w:rsidRDefault="00487D7D" w:rsidP="00A3469A">
      <w:pPr>
        <w:pStyle w:val="E3BodyText"/>
        <w:jc w:val="both"/>
      </w:pPr>
    </w:p>
    <w:p w:rsidR="00A3469A" w:rsidRPr="002609B6" w:rsidRDefault="00A3469A" w:rsidP="00A3469A">
      <w:pPr>
        <w:pStyle w:val="E3BodyText"/>
        <w:jc w:val="both"/>
      </w:pPr>
      <w:r w:rsidRPr="002609B6">
        <w:t>Sales have slowed since the 1990s from around 7% per annum to 4% over the past decade to around 2.5% per annum now and medium term future (Figure 4). The high growth in the 1990s was largely due to food retail stores adapting to changing consumer preferences (i.e. convenience meals, variety, etc.) that required more refrigeration per trading floor. Current sales now are primarily driven by replacement demand, and growth linked to population growth.</w:t>
      </w:r>
    </w:p>
    <w:p w:rsidR="00925D36" w:rsidRDefault="00925D36">
      <w:pPr>
        <w:spacing w:after="200" w:line="276" w:lineRule="auto"/>
        <w:rPr>
          <w:b/>
          <w:bCs/>
          <w:sz w:val="18"/>
          <w:szCs w:val="20"/>
          <w:highlight w:val="yellow"/>
          <w:lang w:val="en-US"/>
        </w:rPr>
      </w:pPr>
      <w:r>
        <w:rPr>
          <w:highlight w:val="yellow"/>
        </w:rPr>
        <w:br w:type="page"/>
      </w:r>
    </w:p>
    <w:p w:rsidR="00A3469A" w:rsidRDefault="00CB410C" w:rsidP="00CB410C">
      <w:pPr>
        <w:pStyle w:val="E3Figuretitles"/>
      </w:pPr>
      <w:bookmarkStart w:id="80" w:name="_Ref449959354"/>
      <w:bookmarkStart w:id="81" w:name="_Toc449709066"/>
      <w:bookmarkStart w:id="82" w:name="_Toc456104719"/>
      <w:r>
        <w:t xml:space="preserve">Figure </w:t>
      </w:r>
      <w:fldSimple w:instr=" SEQ Figure \* ARABIC ">
        <w:r w:rsidR="00DC4314">
          <w:rPr>
            <w:noProof/>
          </w:rPr>
          <w:t>5</w:t>
        </w:r>
      </w:fldSimple>
      <w:bookmarkEnd w:id="80"/>
      <w:r w:rsidR="00A3469A" w:rsidRPr="00C712A2">
        <w:t>: 2013</w:t>
      </w:r>
      <w:r w:rsidR="00A3469A" w:rsidRPr="002609B6">
        <w:t xml:space="preserve"> </w:t>
      </w:r>
      <w:r w:rsidR="00A3469A" w:rsidRPr="00796048">
        <w:t>Refrigerated Cabinet Stock in Australia</w:t>
      </w:r>
      <w:r w:rsidR="00A3469A">
        <w:t xml:space="preserve"> (estimate based on outlets)</w:t>
      </w:r>
      <w:r w:rsidR="00A3469A" w:rsidRPr="00796048">
        <w:t>.</w:t>
      </w:r>
      <w:bookmarkEnd w:id="81"/>
      <w:bookmarkEnd w:id="82"/>
    </w:p>
    <w:tbl>
      <w:tblPr>
        <w:tblpPr w:leftFromText="180" w:rightFromText="180" w:vertAnchor="text" w:horzAnchor="margin" w:tblpY="76"/>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39"/>
      </w:tblGrid>
      <w:tr w:rsidR="00A3469A" w:rsidRPr="00BD20BC" w:rsidTr="008911FD">
        <w:tc>
          <w:tcPr>
            <w:tcW w:w="9639" w:type="dxa"/>
            <w:vAlign w:val="center"/>
          </w:tcPr>
          <w:p w:rsidR="00A3469A" w:rsidRPr="00772A2A" w:rsidRDefault="00A3469A" w:rsidP="008911FD">
            <w:pPr>
              <w:spacing w:before="60" w:after="60"/>
              <w:jc w:val="center"/>
              <w:rPr>
                <w:sz w:val="16"/>
                <w:szCs w:val="16"/>
              </w:rPr>
            </w:pPr>
            <w:r w:rsidRPr="00224C6F">
              <w:rPr>
                <w:noProof/>
                <w:sz w:val="16"/>
                <w:szCs w:val="16"/>
                <w:lang w:eastAsia="en-AU"/>
              </w:rPr>
              <w:drawing>
                <wp:inline distT="0" distB="0" distL="0" distR="0" wp14:anchorId="39A325C3" wp14:editId="42EC7A03">
                  <wp:extent cx="4572000" cy="3098800"/>
                  <wp:effectExtent l="0" t="0" r="0" b="6350"/>
                  <wp:docPr id="10" name="Chart 10" descr="More than half their stock is self contained (integral) display cabinets." title="Estimate of Australian refrigerated cabinet stock"/>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3469A" w:rsidRPr="00772A2A" w:rsidRDefault="00A3469A" w:rsidP="008911FD">
            <w:pPr>
              <w:spacing w:before="60" w:after="60"/>
              <w:rPr>
                <w:sz w:val="16"/>
                <w:szCs w:val="16"/>
              </w:rPr>
            </w:pPr>
          </w:p>
        </w:tc>
      </w:tr>
    </w:tbl>
    <w:p w:rsidR="00DC06E7" w:rsidRDefault="00DC06E7" w:rsidP="00CB410C">
      <w:pPr>
        <w:pStyle w:val="E3Figuretitles"/>
      </w:pPr>
      <w:bookmarkStart w:id="83" w:name="_Ref449959407"/>
      <w:bookmarkStart w:id="84" w:name="_Toc449709067"/>
    </w:p>
    <w:p w:rsidR="00A3469A" w:rsidRDefault="00CB410C" w:rsidP="00CB410C">
      <w:pPr>
        <w:pStyle w:val="E3Figuretitles"/>
      </w:pPr>
      <w:bookmarkStart w:id="85" w:name="_Ref452640601"/>
      <w:bookmarkStart w:id="86" w:name="_Toc456104720"/>
      <w:r>
        <w:t xml:space="preserve">Figure </w:t>
      </w:r>
      <w:fldSimple w:instr=" SEQ Figure \* ARABIC ">
        <w:r w:rsidR="00DC4314">
          <w:rPr>
            <w:noProof/>
          </w:rPr>
          <w:t>6</w:t>
        </w:r>
      </w:fldSimple>
      <w:bookmarkEnd w:id="83"/>
      <w:bookmarkEnd w:id="85"/>
      <w:r w:rsidR="00A3469A" w:rsidRPr="00C712A2">
        <w:t>: Projected stock in Australia from 2000 to 2030.</w:t>
      </w:r>
      <w:bookmarkEnd w:id="84"/>
      <w:bookmarkEnd w:id="86"/>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781"/>
      </w:tblGrid>
      <w:tr w:rsidR="00A3469A" w:rsidRPr="00BD20BC" w:rsidTr="008911FD">
        <w:tc>
          <w:tcPr>
            <w:tcW w:w="9781" w:type="dxa"/>
            <w:vAlign w:val="center"/>
          </w:tcPr>
          <w:p w:rsidR="00A3469A" w:rsidRDefault="00A3469A" w:rsidP="008911FD">
            <w:pPr>
              <w:keepNext/>
              <w:keepLines/>
              <w:spacing w:before="60" w:after="60"/>
              <w:jc w:val="center"/>
              <w:rPr>
                <w:sz w:val="16"/>
                <w:szCs w:val="16"/>
              </w:rPr>
            </w:pPr>
          </w:p>
          <w:p w:rsidR="00A3469A" w:rsidRDefault="00A3469A" w:rsidP="008911FD">
            <w:pPr>
              <w:keepNext/>
              <w:keepLines/>
              <w:spacing w:before="60" w:after="60"/>
              <w:jc w:val="center"/>
              <w:rPr>
                <w:sz w:val="16"/>
                <w:szCs w:val="16"/>
              </w:rPr>
            </w:pPr>
            <w:r>
              <w:rPr>
                <w:noProof/>
                <w:lang w:eastAsia="en-AU"/>
              </w:rPr>
              <w:drawing>
                <wp:inline distT="0" distB="0" distL="0" distR="0" wp14:anchorId="0511AC92" wp14:editId="12160A99">
                  <wp:extent cx="5876290" cy="3177540"/>
                  <wp:effectExtent l="0" t="0" r="0" b="3810"/>
                  <wp:docPr id="15" name="Chart 15" title="Growth in stock of refrigerated cabinets in Australia"/>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3469A" w:rsidRPr="00BD20BC" w:rsidRDefault="00A3469A" w:rsidP="008911FD">
            <w:pPr>
              <w:keepNext/>
              <w:keepLines/>
              <w:spacing w:before="60" w:after="60"/>
              <w:jc w:val="center"/>
              <w:rPr>
                <w:sz w:val="16"/>
                <w:szCs w:val="16"/>
              </w:rPr>
            </w:pPr>
          </w:p>
        </w:tc>
      </w:tr>
    </w:tbl>
    <w:p w:rsidR="00C712A2" w:rsidRDefault="00C712A2" w:rsidP="00AD16B6">
      <w:pPr>
        <w:pStyle w:val="E3BodyText"/>
        <w:jc w:val="both"/>
      </w:pPr>
    </w:p>
    <w:p w:rsidR="00E7695D" w:rsidRPr="00D1611E" w:rsidRDefault="00E7695D" w:rsidP="00D1611E">
      <w:bookmarkStart w:id="87" w:name="_Toc449708765"/>
      <w:r w:rsidRPr="00D1611E">
        <w:br w:type="page"/>
      </w:r>
    </w:p>
    <w:p w:rsidR="00AD16B6" w:rsidRPr="005312A3" w:rsidRDefault="00AD16B6" w:rsidP="005312A3">
      <w:pPr>
        <w:pStyle w:val="E3Heading2"/>
      </w:pPr>
      <w:bookmarkStart w:id="88" w:name="_Toc456104629"/>
      <w:r w:rsidRPr="005312A3">
        <w:t>New Zealand market sales, stock and applications</w:t>
      </w:r>
      <w:bookmarkEnd w:id="87"/>
      <w:bookmarkEnd w:id="88"/>
    </w:p>
    <w:p w:rsidR="00AD16B6" w:rsidRDefault="00AD16B6" w:rsidP="00AD16B6">
      <w:pPr>
        <w:pStyle w:val="E3BodyText"/>
        <w:jc w:val="both"/>
      </w:pPr>
      <w:r>
        <w:t xml:space="preserve">New Zealand stock is estimated at 146,000 </w:t>
      </w:r>
      <w:r w:rsidR="00D20A32">
        <w:t>d</w:t>
      </w:r>
      <w:r>
        <w:t>isplay cabinet</w:t>
      </w:r>
      <w:r w:rsidRPr="00CF1849">
        <w:t xml:space="preserve">s and </w:t>
      </w:r>
      <w:r w:rsidR="00D20A32">
        <w:t>s</w:t>
      </w:r>
      <w:r>
        <w:t>torage cabinet</w:t>
      </w:r>
      <w:r w:rsidR="00D20A32">
        <w:t>s</w:t>
      </w:r>
      <w:r w:rsidRPr="00CF1849">
        <w:t xml:space="preserve"> in 2013</w:t>
      </w:r>
      <w:r>
        <w:t xml:space="preserve">. Sales and stock data were derived from the annual data collected by the New Zealand government agency </w:t>
      </w:r>
      <w:r w:rsidRPr="00927EAC">
        <w:t>Energy Efficiency and Conservation Authority (EECA)</w:t>
      </w:r>
      <w:r>
        <w:t>. These data have been collected for regulated cabinets only, since 2005 a</w:t>
      </w:r>
      <w:r w:rsidRPr="00927EAC">
        <w:t>s part of the Energy Efficiency (Energy Using Products) Regulations 2002</w:t>
      </w:r>
      <w:r>
        <w:t>. I</w:t>
      </w:r>
      <w:r w:rsidRPr="00927EAC">
        <w:t>mporter</w:t>
      </w:r>
      <w:r>
        <w:t>s</w:t>
      </w:r>
      <w:r w:rsidRPr="00927EAC">
        <w:t xml:space="preserve"> </w:t>
      </w:r>
      <w:r>
        <w:t>or</w:t>
      </w:r>
      <w:r w:rsidRPr="00927EAC">
        <w:t xml:space="preserve"> manufacturer</w:t>
      </w:r>
      <w:r>
        <w:t>s</w:t>
      </w:r>
      <w:r w:rsidRPr="00927EAC">
        <w:t xml:space="preserve"> of products covered by the MEPS regulations </w:t>
      </w:r>
      <w:r>
        <w:t>must provide sales information and</w:t>
      </w:r>
      <w:r w:rsidRPr="00927EAC">
        <w:t xml:space="preserve"> energy performance characteristics</w:t>
      </w:r>
      <w:r>
        <w:t xml:space="preserve"> of their </w:t>
      </w:r>
      <w:r w:rsidR="00D20A32">
        <w:t>stock</w:t>
      </w:r>
      <w:r w:rsidR="00D1611E">
        <w:t>.</w:t>
      </w:r>
    </w:p>
    <w:p w:rsidR="00AD16B6" w:rsidRDefault="00AD16B6" w:rsidP="00AD16B6">
      <w:pPr>
        <w:pStyle w:val="E3BodyText"/>
        <w:jc w:val="both"/>
      </w:pPr>
      <w:r>
        <w:t>There are five sub-types within these data</w:t>
      </w:r>
      <w:r w:rsidR="00217325">
        <w:t xml:space="preserve"> of which three</w:t>
      </w:r>
      <w:r>
        <w:t xml:space="preserve"> dominate sales in the New Zealand market. For example integral VC4, </w:t>
      </w:r>
      <w:r w:rsidR="00A57696">
        <w:t>d</w:t>
      </w:r>
      <w:r>
        <w:t>isplay cabinets (self-contained, vertical glass door display fridges) comprise over 45% of the display types. Several of the sub-types have consistently showed zero sales over a number of years.</w:t>
      </w:r>
    </w:p>
    <w:p w:rsidR="00AD16B6" w:rsidRDefault="00AD16B6" w:rsidP="00AD16B6">
      <w:pPr>
        <w:pStyle w:val="E3BodyText"/>
        <w:jc w:val="both"/>
      </w:pPr>
      <w:r>
        <w:t xml:space="preserve">Discussions with suppliers about </w:t>
      </w:r>
      <w:r w:rsidR="00A94E03">
        <w:t>storage cabinet</w:t>
      </w:r>
      <w:r>
        <w:t xml:space="preserve"> enabled an estimate to be derived as a ratio from the sales of </w:t>
      </w:r>
      <w:r w:rsidR="00A57696">
        <w:t>d</w:t>
      </w:r>
      <w:r>
        <w:t>isplay cabinets.</w:t>
      </w:r>
    </w:p>
    <w:p w:rsidR="00AD16B6" w:rsidRDefault="00AD16B6" w:rsidP="00AD16B6">
      <w:pPr>
        <w:pStyle w:val="E3BodyText"/>
        <w:jc w:val="both"/>
      </w:pPr>
      <w:r>
        <w:t>In 2013 in New Zealand, the total sales of Refrigerated display cabinets and storage</w:t>
      </w:r>
      <w:r w:rsidR="00C712A2">
        <w:t xml:space="preserve"> </w:t>
      </w:r>
      <w:r>
        <w:t>cabinets w</w:t>
      </w:r>
      <w:r w:rsidR="00217325">
        <w:t>ere</w:t>
      </w:r>
      <w:r>
        <w:t xml:space="preserve"> estimated to be 15,000 and the total stock was estimated to be 146,000 cabinets. </w:t>
      </w:r>
      <w:r w:rsidR="00C712A2">
        <w:t>(</w:t>
      </w:r>
      <w:r w:rsidR="00D83057" w:rsidRPr="00D83057">
        <w:rPr>
          <w:b/>
        </w:rPr>
        <w:fldChar w:fldCharType="begin"/>
      </w:r>
      <w:r w:rsidR="00D83057" w:rsidRPr="00D83057">
        <w:rPr>
          <w:b/>
        </w:rPr>
        <w:instrText xml:space="preserve"> REF _Ref449959453 \h  \* MERGEFORMAT </w:instrText>
      </w:r>
      <w:r w:rsidR="00D83057" w:rsidRPr="00D83057">
        <w:rPr>
          <w:b/>
        </w:rPr>
      </w:r>
      <w:r w:rsidR="00D83057" w:rsidRPr="00D83057">
        <w:rPr>
          <w:b/>
        </w:rPr>
        <w:fldChar w:fldCharType="separate"/>
      </w:r>
      <w:r w:rsidR="00DC4314" w:rsidRPr="00DC4314">
        <w:rPr>
          <w:b/>
        </w:rPr>
        <w:t xml:space="preserve">Figure </w:t>
      </w:r>
      <w:r w:rsidR="00DC4314" w:rsidRPr="00DC4314">
        <w:rPr>
          <w:b/>
          <w:noProof/>
        </w:rPr>
        <w:t>7</w:t>
      </w:r>
      <w:r w:rsidR="00D83057" w:rsidRPr="00D83057">
        <w:rPr>
          <w:b/>
        </w:rPr>
        <w:fldChar w:fldCharType="end"/>
      </w:r>
      <w:r w:rsidR="00C712A2">
        <w:t>)</w:t>
      </w:r>
    </w:p>
    <w:p w:rsidR="00443F95" w:rsidRPr="00D1611E" w:rsidRDefault="00AD16B6" w:rsidP="00AD16B6">
      <w:pPr>
        <w:pStyle w:val="E3BodyText"/>
        <w:jc w:val="both"/>
      </w:pPr>
      <w:r>
        <w:t xml:space="preserve">The other two methods for deriving stock and sales estimates differed slightly: </w:t>
      </w:r>
      <w:r w:rsidRPr="0092457F">
        <w:t>177,000</w:t>
      </w:r>
      <w:r>
        <w:t xml:space="preserve"> (stock estimated from outlets) were 20% higher than the more reliable estimate based on sales. However the estimate from the EU information was relatively similar: 148,361 cabinets</w:t>
      </w:r>
      <w:r w:rsidRPr="002609B6">
        <w:t>.</w:t>
      </w:r>
      <w:r w:rsidRPr="002609B6">
        <w:rPr>
          <w:i/>
        </w:rPr>
        <w:t xml:space="preserve"> </w:t>
      </w:r>
      <w:r w:rsidRPr="005A6ADC">
        <w:t>When</w:t>
      </w:r>
      <w:r>
        <w:rPr>
          <w:i/>
        </w:rPr>
        <w:t xml:space="preserve"> </w:t>
      </w:r>
      <w:r>
        <w:t>looking at the split between main types of cabinets – integral Display vs remote Display vs Storage types – all 3 methods gave similar proportional market share. Integral display types cornered about 60% of the market while Storage types and Remote Display types about half each of the remainder</w:t>
      </w:r>
      <w:r w:rsidRPr="002609B6">
        <w:t xml:space="preserve">. </w:t>
      </w:r>
      <w:r w:rsidR="00D83057" w:rsidRPr="00D83057">
        <w:rPr>
          <w:b/>
        </w:rPr>
        <w:fldChar w:fldCharType="begin"/>
      </w:r>
      <w:r w:rsidR="00D83057" w:rsidRPr="00D83057">
        <w:rPr>
          <w:b/>
        </w:rPr>
        <w:instrText xml:space="preserve"> REF _Ref449959508 \h  \* MERGEFORMAT </w:instrText>
      </w:r>
      <w:r w:rsidR="00D83057" w:rsidRPr="00D83057">
        <w:rPr>
          <w:b/>
        </w:rPr>
      </w:r>
      <w:r w:rsidR="00D83057" w:rsidRPr="00D83057">
        <w:rPr>
          <w:b/>
        </w:rPr>
        <w:fldChar w:fldCharType="separate"/>
      </w:r>
      <w:r w:rsidR="00DC4314" w:rsidRPr="00DC4314">
        <w:rPr>
          <w:b/>
        </w:rPr>
        <w:t xml:space="preserve">Figure </w:t>
      </w:r>
      <w:r w:rsidR="00DC4314" w:rsidRPr="00DC4314">
        <w:rPr>
          <w:b/>
          <w:noProof/>
        </w:rPr>
        <w:t>8</w:t>
      </w:r>
      <w:r w:rsidR="00D83057" w:rsidRPr="00D83057">
        <w:rPr>
          <w:b/>
        </w:rPr>
        <w:fldChar w:fldCharType="end"/>
      </w:r>
      <w:r w:rsidR="00C712A2">
        <w:t xml:space="preserve"> </w:t>
      </w:r>
      <w:r w:rsidRPr="00C712A2">
        <w:t>below</w:t>
      </w:r>
      <w:r w:rsidRPr="002609B6">
        <w:t xml:space="preserve"> </w:t>
      </w:r>
      <w:r>
        <w:t xml:space="preserve">shows the split based on </w:t>
      </w:r>
      <w:r w:rsidR="00D1611E">
        <w:t>outlet estimates, for interest.</w:t>
      </w:r>
    </w:p>
    <w:p w:rsidR="00AD16B6" w:rsidRPr="005312A3" w:rsidRDefault="00D83057" w:rsidP="005312A3">
      <w:pPr>
        <w:pStyle w:val="E3Figuretitles"/>
      </w:pPr>
      <w:bookmarkStart w:id="89" w:name="_Ref449959453"/>
      <w:bookmarkStart w:id="90" w:name="_Toc449709068"/>
      <w:bookmarkStart w:id="91" w:name="_Toc456104721"/>
      <w:r w:rsidRPr="005312A3">
        <w:t xml:space="preserve">Figure </w:t>
      </w:r>
      <w:fldSimple w:instr=" SEQ Figure \* ARABIC ">
        <w:r w:rsidR="00DC4314" w:rsidRPr="005312A3">
          <w:t>7</w:t>
        </w:r>
      </w:fldSimple>
      <w:bookmarkEnd w:id="89"/>
      <w:r w:rsidR="00443F95" w:rsidRPr="005312A3">
        <w:t>: Projected stock in New Zealand from 2000 to 2030.</w:t>
      </w:r>
      <w:bookmarkEnd w:id="90"/>
      <w:bookmarkEnd w:id="9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40"/>
      </w:tblGrid>
      <w:tr w:rsidR="00AD16B6" w:rsidRPr="00BD20BC" w:rsidTr="008911FD">
        <w:tc>
          <w:tcPr>
            <w:tcW w:w="9740" w:type="dxa"/>
            <w:vAlign w:val="center"/>
          </w:tcPr>
          <w:p w:rsidR="00AD16B6" w:rsidRPr="00BD20BC" w:rsidRDefault="00AD16B6" w:rsidP="00C712A2">
            <w:pPr>
              <w:spacing w:before="60" w:after="60"/>
              <w:jc w:val="center"/>
              <w:rPr>
                <w:sz w:val="16"/>
                <w:szCs w:val="16"/>
              </w:rPr>
            </w:pPr>
            <w:r>
              <w:rPr>
                <w:noProof/>
                <w:lang w:eastAsia="en-AU"/>
              </w:rPr>
              <w:drawing>
                <wp:inline distT="0" distB="0" distL="0" distR="0" wp14:anchorId="72A153D7" wp14:editId="321A4B27">
                  <wp:extent cx="5876290" cy="3177540"/>
                  <wp:effectExtent l="0" t="0" r="0" b="3810"/>
                  <wp:docPr id="49" name="Chart 49" title="Growth in stock of refrigerated cabinets in New Zealand"/>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bl>
    <w:p w:rsidR="00AD16B6" w:rsidRPr="00E32B2F" w:rsidRDefault="00AD16B6" w:rsidP="00E32B2F"/>
    <w:p w:rsidR="00063624" w:rsidRPr="00E32B2F" w:rsidRDefault="00063624" w:rsidP="00E32B2F">
      <w:r w:rsidRPr="00E32B2F">
        <w:br w:type="page"/>
      </w:r>
    </w:p>
    <w:p w:rsidR="00AD16B6" w:rsidRDefault="00D83057" w:rsidP="00D83057">
      <w:pPr>
        <w:pStyle w:val="E3Figuretitles"/>
        <w:rPr>
          <w:color w:val="4F81BD" w:themeColor="accent1"/>
        </w:rPr>
      </w:pPr>
      <w:bookmarkStart w:id="92" w:name="_Ref449959508"/>
      <w:bookmarkStart w:id="93" w:name="_Toc449709069"/>
      <w:bookmarkStart w:id="94" w:name="_Toc456104722"/>
      <w:r>
        <w:t xml:space="preserve">Figure </w:t>
      </w:r>
      <w:fldSimple w:instr=" SEQ Figure \* ARABIC ">
        <w:r w:rsidR="00DC4314">
          <w:rPr>
            <w:noProof/>
          </w:rPr>
          <w:t>8</w:t>
        </w:r>
      </w:fldSimple>
      <w:bookmarkEnd w:id="92"/>
      <w:r w:rsidR="00AD16B6" w:rsidRPr="00C712A2">
        <w:t>: 2013 Refrigerated Cabinet Stock in New Zealand (estimated based on outlets – note this overestimated</w:t>
      </w:r>
      <w:r w:rsidR="00AD16B6">
        <w:t xml:space="preserve"> stock by 20% but the proportions of each type were roughly similar)</w:t>
      </w:r>
      <w:r w:rsidR="00AD16B6" w:rsidRPr="00437C99">
        <w:t>.</w:t>
      </w:r>
      <w:bookmarkEnd w:id="93"/>
      <w:bookmarkEnd w:id="94"/>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39"/>
      </w:tblGrid>
      <w:tr w:rsidR="00AD16B6" w:rsidRPr="0071772E" w:rsidTr="008911FD">
        <w:tc>
          <w:tcPr>
            <w:tcW w:w="9639" w:type="dxa"/>
            <w:vAlign w:val="center"/>
          </w:tcPr>
          <w:p w:rsidR="00AD16B6" w:rsidRPr="0071772E" w:rsidRDefault="00AD16B6" w:rsidP="008911FD">
            <w:pPr>
              <w:spacing w:before="60" w:after="60"/>
              <w:jc w:val="center"/>
              <w:rPr>
                <w:sz w:val="16"/>
                <w:szCs w:val="16"/>
              </w:rPr>
            </w:pPr>
          </w:p>
          <w:p w:rsidR="00AD16B6" w:rsidRPr="0071772E" w:rsidRDefault="00AD16B6" w:rsidP="00C164B2">
            <w:pPr>
              <w:spacing w:before="60" w:after="60"/>
              <w:jc w:val="center"/>
              <w:rPr>
                <w:sz w:val="16"/>
                <w:szCs w:val="16"/>
              </w:rPr>
            </w:pPr>
            <w:r w:rsidRPr="0071772E">
              <w:rPr>
                <w:noProof/>
                <w:sz w:val="16"/>
                <w:szCs w:val="16"/>
                <w:lang w:eastAsia="en-AU"/>
              </w:rPr>
              <w:drawing>
                <wp:inline distT="0" distB="0" distL="0" distR="0" wp14:anchorId="35C1EE29" wp14:editId="6BDA704F">
                  <wp:extent cx="4572000" cy="2743200"/>
                  <wp:effectExtent l="0" t="0" r="0" b="0"/>
                  <wp:docPr id="48" name="Chart 48" descr="More than half are integral (self contained) display cabinet types." title="Estimated refrigerated cabinet numbers installed in New Zealand"/>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bl>
    <w:p w:rsidR="00AD16B6" w:rsidRPr="00E32B2F" w:rsidRDefault="00AD16B6" w:rsidP="00E32B2F"/>
    <w:p w:rsidR="00EB6644" w:rsidRPr="00646223" w:rsidRDefault="00EB6644" w:rsidP="00C712A2">
      <w:pPr>
        <w:pStyle w:val="E3Heading1"/>
      </w:pPr>
      <w:r>
        <w:t>Current regulations and requirements</w:t>
      </w:r>
    </w:p>
    <w:p w:rsidR="004B106C" w:rsidRDefault="00EB6644" w:rsidP="00925D36">
      <w:pPr>
        <w:pStyle w:val="E3BodyText"/>
        <w:ind w:left="360"/>
        <w:jc w:val="both"/>
      </w:pPr>
      <w:r>
        <w:t>In both</w:t>
      </w:r>
      <w:r w:rsidR="004B106C">
        <w:t xml:space="preserve"> Australia and New Zealand</w:t>
      </w:r>
      <w:r w:rsidR="00476BA2">
        <w:t>, r</w:t>
      </w:r>
      <w:r>
        <w:t xml:space="preserve">efrigerated display cabinets are </w:t>
      </w:r>
      <w:r w:rsidR="00476BA2">
        <w:t xml:space="preserve">regulated for their energy efficiency </w:t>
      </w:r>
      <w:r w:rsidR="004B106C">
        <w:t>using</w:t>
      </w:r>
      <w:r>
        <w:t xml:space="preserve"> the Australian Standard AS 1731</w:t>
      </w:r>
      <w:r w:rsidR="00C712A2">
        <w:t>.2003</w:t>
      </w:r>
      <w:r w:rsidR="004B106C">
        <w:t xml:space="preserve">. The relevant regulations that </w:t>
      </w:r>
      <w:r w:rsidR="00194C47">
        <w:t>call up</w:t>
      </w:r>
      <w:r w:rsidR="004B106C">
        <w:t xml:space="preserve"> the Australian Standard, are these: the </w:t>
      </w:r>
      <w:r w:rsidR="004B106C" w:rsidRPr="0030179C">
        <w:rPr>
          <w:i/>
        </w:rPr>
        <w:t>Energy Efficiency (Energy Using Products) Regulations 2002</w:t>
      </w:r>
      <w:r w:rsidR="004B106C">
        <w:t xml:space="preserve"> in New Zealand and the </w:t>
      </w:r>
      <w:r w:rsidR="004B106C" w:rsidRPr="0030179C">
        <w:rPr>
          <w:i/>
        </w:rPr>
        <w:t>Greenhouse and Energy Minimum Standards Act 2012</w:t>
      </w:r>
      <w:r w:rsidR="004B106C">
        <w:t xml:space="preserve"> in Australia.</w:t>
      </w:r>
    </w:p>
    <w:p w:rsidR="004B106C" w:rsidRDefault="004B106C" w:rsidP="00925D36">
      <w:pPr>
        <w:pStyle w:val="E3BodyText"/>
        <w:ind w:left="360"/>
        <w:jc w:val="both"/>
      </w:pPr>
      <w:r>
        <w:t>AS 1731.2003</w:t>
      </w:r>
      <w:r w:rsidR="00EB6644">
        <w:t xml:space="preserve"> specifies the general mechanical, physical and test requirements</w:t>
      </w:r>
      <w:r>
        <w:t xml:space="preserve"> to check the energy efficiency performance of commercial refrigerators that are used for the sale or display of food products, including beverages.</w:t>
      </w:r>
      <w:r>
        <w:rPr>
          <w:rStyle w:val="FootnoteReference"/>
        </w:rPr>
        <w:footnoteReference w:id="7"/>
      </w:r>
      <w:r w:rsidR="00194C47">
        <w:t xml:space="preserve"> There are 14 parts to the standard (all sold separately) </w:t>
      </w:r>
    </w:p>
    <w:p w:rsidR="00476BA2" w:rsidRDefault="00476BA2" w:rsidP="00925D36">
      <w:pPr>
        <w:pStyle w:val="E3BodyText"/>
        <w:ind w:left="360"/>
        <w:jc w:val="both"/>
      </w:pPr>
      <w:r>
        <w:t>Part 14 of AS 1731 defines energy efficiency is expressed as a function of Total Energy Consumption divided by the Total Display Area, expressed in kilowatt hours per day per square metre of display area. (TEC/TDA, in kWh/day/m</w:t>
      </w:r>
      <w:r w:rsidRPr="00476BA2">
        <w:rPr>
          <w:vertAlign w:val="superscript"/>
        </w:rPr>
        <w:t>2</w:t>
      </w:r>
      <w:r>
        <w:t>).</w:t>
      </w:r>
    </w:p>
    <w:p w:rsidR="009525D0" w:rsidRDefault="009525D0" w:rsidP="00925D36">
      <w:pPr>
        <w:pStyle w:val="E3BodyText"/>
        <w:ind w:left="360"/>
        <w:jc w:val="both"/>
      </w:pPr>
      <w:r>
        <w:t>Testing is generally performed at climate class 3 (25</w:t>
      </w:r>
      <w:r w:rsidRPr="009525D0">
        <w:rPr>
          <w:vertAlign w:val="superscript"/>
        </w:rPr>
        <w:t>0</w:t>
      </w:r>
      <w:r>
        <w:rPr>
          <w:vertAlign w:val="superscript"/>
        </w:rPr>
        <w:t xml:space="preserve"> </w:t>
      </w:r>
      <w:r>
        <w:t>C with relative humidity of 60%). Cabinets are further classified into operating temperatures between minus 15</w:t>
      </w:r>
      <w:r w:rsidRPr="009525D0">
        <w:rPr>
          <w:vertAlign w:val="superscript"/>
        </w:rPr>
        <w:t>o</w:t>
      </w:r>
      <w:r>
        <w:t xml:space="preserve"> C to positive 10</w:t>
      </w:r>
      <w:r w:rsidRPr="009525D0">
        <w:rPr>
          <w:vertAlign w:val="superscript"/>
        </w:rPr>
        <w:t>0</w:t>
      </w:r>
      <w:r>
        <w:rPr>
          <w:vertAlign w:val="superscript"/>
        </w:rPr>
        <w:t xml:space="preserve"> </w:t>
      </w:r>
      <w:r>
        <w:t xml:space="preserve">C and a special operating temperature can be defined by the manufacturer. If the cabinet is made to operate over a range of temperatures, it should comply with the lowest operating temperature range (the </w:t>
      </w:r>
      <w:r w:rsidR="004B106C">
        <w:t xml:space="preserve">lower operating temperatures use more electricity.) </w:t>
      </w:r>
    </w:p>
    <w:p w:rsidR="00EB6644" w:rsidRDefault="00EB6644" w:rsidP="00925D36">
      <w:pPr>
        <w:pStyle w:val="E3BodyText"/>
        <w:ind w:left="360"/>
        <w:jc w:val="both"/>
      </w:pPr>
      <w:r w:rsidRPr="002A0BEA">
        <w:t>Part 1 of AS 1731 specifies terms and definitions for refrigerated display cabinets for the sale and display of foodstuffs</w:t>
      </w:r>
      <w:r w:rsidR="0022335E">
        <w:t>. It</w:t>
      </w:r>
      <w:r w:rsidRPr="0020011F">
        <w:t xml:space="preserve"> further defines the scope of the standard so that it applies to “commercial refrigerators and freezers used for the sale or display of food products including beverages”</w:t>
      </w:r>
      <w:r w:rsidR="0022335E">
        <w:t>,</w:t>
      </w:r>
      <w:r w:rsidRPr="0020011F">
        <w:t xml:space="preserve"> but </w:t>
      </w:r>
      <w:r w:rsidR="00836ABD">
        <w:t xml:space="preserve">specifically excludes </w:t>
      </w:r>
      <w:r w:rsidRPr="0020011F">
        <w:t xml:space="preserve"> “</w:t>
      </w:r>
      <w:r w:rsidRPr="00555886">
        <w:t>refrigerated vending machines, ice-makers, cabinets intended for use in catering and similar non-retail applications”.</w:t>
      </w:r>
    </w:p>
    <w:p w:rsidR="00EB6644" w:rsidRDefault="00EB6644" w:rsidP="00925D36">
      <w:pPr>
        <w:pStyle w:val="E3BodyText"/>
        <w:ind w:left="360"/>
        <w:jc w:val="both"/>
      </w:pPr>
      <w:r>
        <w:t xml:space="preserve">AS 1731 therefore specifically excludes cabinets </w:t>
      </w:r>
      <w:r w:rsidRPr="0030179C">
        <w:rPr>
          <w:i/>
        </w:rPr>
        <w:t>intended for use</w:t>
      </w:r>
      <w:r>
        <w:t xml:space="preserve"> in catering and similar non-retail applications.</w:t>
      </w:r>
      <w:r>
        <w:rPr>
          <w:rStyle w:val="FootnoteReference"/>
        </w:rPr>
        <w:footnoteReference w:id="8"/>
      </w:r>
      <w:r>
        <w:t xml:space="preserve"> As will be discussed in this document, this “intended situation of use” exemption operates to exclude most storage cabinets, a sub-category of Refrigerated display cabinets. Storage cabinets are therefore largely unregulated by MEPS despite using significant amounts of electricity and using the same refrigeration mechanisms as display cabinets.   See </w:t>
      </w:r>
      <w:r w:rsidR="0082498C" w:rsidRPr="0082498C">
        <w:rPr>
          <w:b/>
        </w:rPr>
        <w:fldChar w:fldCharType="begin"/>
      </w:r>
      <w:r w:rsidR="0082498C" w:rsidRPr="0082498C">
        <w:rPr>
          <w:b/>
        </w:rPr>
        <w:instrText xml:space="preserve"> REF _Ref449959713 \h  \* MERGEFORMAT </w:instrText>
      </w:r>
      <w:r w:rsidR="0082498C" w:rsidRPr="0082498C">
        <w:rPr>
          <w:b/>
        </w:rPr>
      </w:r>
      <w:r w:rsidR="0082498C" w:rsidRPr="0082498C">
        <w:rPr>
          <w:b/>
        </w:rPr>
        <w:fldChar w:fldCharType="separate"/>
      </w:r>
      <w:r w:rsidR="00DC4314" w:rsidRPr="00DC4314">
        <w:rPr>
          <w:b/>
        </w:rPr>
        <w:t xml:space="preserve">Figure </w:t>
      </w:r>
      <w:r w:rsidR="00DC4314" w:rsidRPr="00DC4314">
        <w:rPr>
          <w:b/>
          <w:noProof/>
        </w:rPr>
        <w:t>9</w:t>
      </w:r>
      <w:r w:rsidR="0082498C" w:rsidRPr="0082498C">
        <w:rPr>
          <w:b/>
        </w:rPr>
        <w:fldChar w:fldCharType="end"/>
      </w:r>
      <w:r w:rsidRPr="0030179C">
        <w:rPr>
          <w:b/>
        </w:rPr>
        <w:t xml:space="preserve"> </w:t>
      </w:r>
      <w:r w:rsidR="004B106C" w:rsidRPr="004B106C">
        <w:t xml:space="preserve">(next chapter) </w:t>
      </w:r>
      <w:r w:rsidRPr="004B106C">
        <w:t>as</w:t>
      </w:r>
      <w:r>
        <w:t xml:space="preserve"> to the grey area in interpretation of AS 1731 which can result.</w:t>
      </w:r>
    </w:p>
    <w:p w:rsidR="00EB6644" w:rsidRDefault="00EB6644" w:rsidP="00925D36">
      <w:pPr>
        <w:pStyle w:val="E3BodyText"/>
        <w:ind w:left="360"/>
        <w:jc w:val="both"/>
      </w:pPr>
      <w:r>
        <w:t>Significantly, refrigerated commercial cabinets are not labelled to show their energy efficiency. Unlike domestic fridges, they are not sold from retail outlets where different models can be compared side by side. Energy efficiency is therefore largely invisible to buyers and this was one of the reasons why MEPS were devised and implemented as par</w:t>
      </w:r>
      <w:r w:rsidR="00B84B2E">
        <w:t>t of AS 1731 in both countries.</w:t>
      </w:r>
    </w:p>
    <w:p w:rsidR="00C610C2" w:rsidRPr="00B84B2E" w:rsidRDefault="00EB6644" w:rsidP="00476BA2">
      <w:pPr>
        <w:pStyle w:val="E3BodyText"/>
        <w:ind w:left="360"/>
        <w:jc w:val="both"/>
      </w:pPr>
      <w:r>
        <w:t>However, as will be outlined in the Problem section of this document, there are both regulatory issues and market/information barriers that constrain buyers from choosing a more energy efficient cabinet. Updating the regulations to reflect a global trade in cabinets and to encompass a much broader range of models and could yield significant electricity savings</w:t>
      </w:r>
      <w:r w:rsidR="00487D7D">
        <w:t xml:space="preserve"> and greenhouse gas reductions for buyers and users.</w:t>
      </w:r>
    </w:p>
    <w:p w:rsidR="009740F9" w:rsidRDefault="009740F9" w:rsidP="00B84B2E">
      <w:pPr>
        <w:pStyle w:val="E3Heading1"/>
        <w:spacing w:before="240"/>
      </w:pPr>
      <w:r>
        <w:t>Policy context</w:t>
      </w:r>
    </w:p>
    <w:p w:rsidR="009740F9" w:rsidRPr="002215DD" w:rsidDel="0013370B" w:rsidRDefault="00616446" w:rsidP="002215DD">
      <w:pPr>
        <w:pStyle w:val="E3BodyText"/>
        <w:jc w:val="both"/>
      </w:pPr>
      <w:r>
        <w:t xml:space="preserve">Over the past decade </w:t>
      </w:r>
      <w:r w:rsidR="009740F9" w:rsidRPr="002215DD" w:rsidDel="0013370B">
        <w:t xml:space="preserve">New Zealand </w:t>
      </w:r>
      <w:r w:rsidR="009740F9" w:rsidRPr="002215DD">
        <w:t xml:space="preserve">and Australia have </w:t>
      </w:r>
      <w:r>
        <w:t xml:space="preserve">both introduced and </w:t>
      </w:r>
      <w:r w:rsidR="009740F9" w:rsidRPr="002215DD" w:rsidDel="0013370B">
        <w:t>maintain</w:t>
      </w:r>
      <w:r w:rsidR="009740F9" w:rsidRPr="002215DD">
        <w:t>ed</w:t>
      </w:r>
      <w:r w:rsidR="009740F9" w:rsidRPr="002215DD" w:rsidDel="0013370B">
        <w:t xml:space="preserve"> MEPS and labelling measures through the Equipment Energy Efficiency (E3) Progra</w:t>
      </w:r>
      <w:r w:rsidR="009740F9" w:rsidRPr="002215DD">
        <w:t xml:space="preserve">m. </w:t>
      </w:r>
      <w:r>
        <w:t>Participation in this program has</w:t>
      </w:r>
      <w:r w:rsidR="009740F9" w:rsidRPr="002215DD" w:rsidDel="0013370B">
        <w:t xml:space="preserve"> </w:t>
      </w:r>
      <w:r>
        <w:t>benefited</w:t>
      </w:r>
      <w:r w:rsidR="009740F9" w:rsidRPr="002215DD">
        <w:t xml:space="preserve"> both </w:t>
      </w:r>
      <w:r>
        <w:t xml:space="preserve">countries </w:t>
      </w:r>
      <w:r w:rsidR="009740F9" w:rsidRPr="002215DD">
        <w:t>by:</w:t>
      </w:r>
    </w:p>
    <w:p w:rsidR="009740F9" w:rsidRPr="00774D23" w:rsidDel="0013370B" w:rsidRDefault="009740F9" w:rsidP="00661527">
      <w:pPr>
        <w:pStyle w:val="E3Bullets"/>
        <w:spacing w:before="120"/>
        <w:ind w:left="714" w:hanging="357"/>
        <w:contextualSpacing w:val="0"/>
        <w:jc w:val="both"/>
      </w:pPr>
      <w:r w:rsidDel="0013370B">
        <w:t>Helping</w:t>
      </w:r>
      <w:r>
        <w:t xml:space="preserve"> </w:t>
      </w:r>
      <w:r w:rsidRPr="00831722" w:rsidDel="0013370B">
        <w:t>to uphold the principles of the Trans-Tasman</w:t>
      </w:r>
      <w:r w:rsidDel="0013370B">
        <w:t xml:space="preserve"> Mutual Recognition Arrangement</w:t>
      </w:r>
      <w:r w:rsidRPr="00831722" w:rsidDel="0013370B">
        <w:t xml:space="preserve"> </w:t>
      </w:r>
      <w:r w:rsidDel="0013370B">
        <w:t>(</w:t>
      </w:r>
      <w:r w:rsidRPr="00831722" w:rsidDel="0013370B">
        <w:t>under which goods legal for sale in either country can lega</w:t>
      </w:r>
      <w:r w:rsidDel="0013370B">
        <w:t>lly be offered for sale in both)</w:t>
      </w:r>
      <w:r w:rsidRPr="00020E8A" w:rsidDel="0013370B">
        <w:rPr>
          <w:rFonts w:cstheme="minorHAnsi"/>
        </w:rPr>
        <w:t xml:space="preserve"> </w:t>
      </w:r>
      <w:r w:rsidDel="0013370B">
        <w:t>and</w:t>
      </w:r>
      <w:r w:rsidRPr="00020E8A" w:rsidDel="0013370B">
        <w:t xml:space="preserve"> maintain regulatory alignment </w:t>
      </w:r>
      <w:r>
        <w:t xml:space="preserve">between </w:t>
      </w:r>
      <w:r w:rsidRPr="00020E8A" w:rsidDel="0013370B">
        <w:t>Australia</w:t>
      </w:r>
      <w:r>
        <w:t xml:space="preserve"> and</w:t>
      </w:r>
      <w:r w:rsidR="00744CD4">
        <w:t xml:space="preserve"> </w:t>
      </w:r>
      <w:r w:rsidDel="0013370B">
        <w:t>New Zealand</w:t>
      </w:r>
      <w:r w:rsidR="00616446">
        <w:t>.</w:t>
      </w:r>
      <w:r w:rsidDel="0013370B">
        <w:rPr>
          <w:rFonts w:cstheme="minorHAnsi"/>
        </w:rPr>
        <w:t xml:space="preserve"> </w:t>
      </w:r>
    </w:p>
    <w:p w:rsidR="009740F9" w:rsidRPr="00774D23" w:rsidDel="0013370B" w:rsidRDefault="009740F9" w:rsidP="00661527">
      <w:pPr>
        <w:pStyle w:val="E3Bullets"/>
        <w:spacing w:before="120"/>
        <w:ind w:left="714" w:hanging="357"/>
        <w:contextualSpacing w:val="0"/>
        <w:jc w:val="both"/>
      </w:pPr>
      <w:r>
        <w:t>R</w:t>
      </w:r>
      <w:r w:rsidDel="0013370B">
        <w:t>educing costs</w:t>
      </w:r>
      <w:r w:rsidRPr="00020E8A" w:rsidDel="0013370B">
        <w:t xml:space="preserve"> </w:t>
      </w:r>
      <w:r w:rsidDel="0013370B">
        <w:t xml:space="preserve">to </w:t>
      </w:r>
      <w:r w:rsidR="0055506F">
        <w:t>consumers</w:t>
      </w:r>
      <w:r w:rsidR="00616446">
        <w:t>.</w:t>
      </w:r>
      <w:r w:rsidDel="0013370B">
        <w:t xml:space="preserve"> </w:t>
      </w:r>
    </w:p>
    <w:p w:rsidR="00744CD4" w:rsidRPr="00744CD4" w:rsidRDefault="009740F9" w:rsidP="00661527">
      <w:pPr>
        <w:pStyle w:val="E3Bullets"/>
        <w:spacing w:before="120"/>
        <w:ind w:left="714" w:hanging="357"/>
        <w:contextualSpacing w:val="0"/>
        <w:jc w:val="both"/>
      </w:pPr>
      <w:r>
        <w:rPr>
          <w:rFonts w:cstheme="minorHAnsi"/>
        </w:rPr>
        <w:t>R</w:t>
      </w:r>
      <w:r w:rsidDel="0013370B">
        <w:rPr>
          <w:rFonts w:cstheme="minorHAnsi"/>
        </w:rPr>
        <w:t>educing costs to</w:t>
      </w:r>
      <w:r w:rsidRPr="00C37439" w:rsidDel="0013370B">
        <w:rPr>
          <w:rFonts w:asciiTheme="minorHAnsi" w:hAnsiTheme="minorHAnsi" w:cstheme="minorHAnsi"/>
        </w:rPr>
        <w:t xml:space="preserve"> </w:t>
      </w:r>
      <w:r w:rsidRPr="00020E8A" w:rsidDel="0013370B">
        <w:t xml:space="preserve">businesses (as </w:t>
      </w:r>
      <w:r w:rsidDel="0013370B">
        <w:t>they</w:t>
      </w:r>
      <w:r w:rsidRPr="00020E8A" w:rsidDel="0013370B">
        <w:t xml:space="preserve"> bear a single cost for meeting the standards and labelling requirements of both countries)</w:t>
      </w:r>
      <w:r w:rsidR="00616446">
        <w:t>.</w:t>
      </w:r>
      <w:r w:rsidRPr="00020E8A" w:rsidDel="0013370B">
        <w:t xml:space="preserve"> </w:t>
      </w:r>
    </w:p>
    <w:p w:rsidR="00744CD4" w:rsidRDefault="009740F9" w:rsidP="00744CD4">
      <w:pPr>
        <w:pStyle w:val="E3BodyText"/>
      </w:pPr>
      <w:r>
        <w:t>The policy context for the proposals in this document is referred to below.</w:t>
      </w:r>
      <w:r w:rsidR="00616446">
        <w:t xml:space="preserve"> </w:t>
      </w:r>
      <w:r>
        <w:t>For more detailed information about the E3 Program and policy environment in both countries, see</w:t>
      </w:r>
      <w:r w:rsidR="00744CD4">
        <w:t xml:space="preserve"> </w:t>
      </w:r>
      <w:r w:rsidR="000A0292" w:rsidRPr="000A0292">
        <w:rPr>
          <w:b/>
        </w:rPr>
        <w:t>A</w:t>
      </w:r>
      <w:r w:rsidRPr="00744CD4">
        <w:rPr>
          <w:b/>
        </w:rPr>
        <w:t>ttachment A</w:t>
      </w:r>
      <w:r>
        <w:t>.</w:t>
      </w:r>
    </w:p>
    <w:p w:rsidR="009740F9" w:rsidRPr="008E7518" w:rsidRDefault="009740F9" w:rsidP="008E7518">
      <w:pPr>
        <w:pStyle w:val="E3Heading3"/>
      </w:pPr>
      <w:bookmarkStart w:id="95" w:name="_Toc447533573"/>
      <w:r w:rsidRPr="008E7518">
        <w:t>New Zealand</w:t>
      </w:r>
      <w:bookmarkEnd w:id="95"/>
    </w:p>
    <w:p w:rsidR="000A5A1D" w:rsidRDefault="009740F9" w:rsidP="00925D36">
      <w:pPr>
        <w:pStyle w:val="E3BodyText"/>
        <w:ind w:left="360"/>
        <w:jc w:val="both"/>
      </w:pPr>
      <w:r>
        <w:t xml:space="preserve">The policy context for improving the energy use of products available for sale in New Zealand is set out in the </w:t>
      </w:r>
      <w:r w:rsidRPr="000A5A1D">
        <w:rPr>
          <w:i/>
        </w:rPr>
        <w:t xml:space="preserve">New Zealand Energy Strategy 2011-2021. </w:t>
      </w:r>
      <w:r w:rsidRPr="00DB2FE0">
        <w:t>This</w:t>
      </w:r>
      <w:r w:rsidRPr="000A5A1D">
        <w:rPr>
          <w:i/>
        </w:rPr>
        <w:t xml:space="preserve"> </w:t>
      </w:r>
      <w:r>
        <w:t>outlines key priorities and strategic direction across New Zealand’s energy sector, includ</w:t>
      </w:r>
      <w:r w:rsidR="00016E8E">
        <w:t>ing the efficient use of energy</w:t>
      </w:r>
      <w:r w:rsidR="000A5A1D">
        <w:t xml:space="preserve">. </w:t>
      </w:r>
    </w:p>
    <w:p w:rsidR="009740F9" w:rsidRDefault="009740F9" w:rsidP="00925D36">
      <w:pPr>
        <w:pStyle w:val="E3BodyText"/>
        <w:ind w:left="360"/>
        <w:jc w:val="both"/>
      </w:pPr>
      <w:r>
        <w:t xml:space="preserve">Its companion document, </w:t>
      </w:r>
      <w:r w:rsidRPr="000A5A1D">
        <w:rPr>
          <w:i/>
        </w:rPr>
        <w:t>The New Zealand Energy Efficiency and Conservation Strategy 2011-2016</w:t>
      </w:r>
      <w:r w:rsidR="00616446">
        <w:t>,</w:t>
      </w:r>
      <w:r w:rsidRPr="000A5A1D">
        <w:rPr>
          <w:i/>
        </w:rPr>
        <w:t xml:space="preserve"> </w:t>
      </w:r>
      <w:r>
        <w:t>sets an economy-wide target to continue to improve New Zealand’s energy int</w:t>
      </w:r>
      <w:r w:rsidR="00616446">
        <w:t>ensity by 1.3 percent per annum</w:t>
      </w:r>
      <w:r>
        <w:t xml:space="preserve"> and supports this with sector-specific objectives and targets.  These include the objective “Greater business and consumer uptake of energy efficient products” and the accompanying target out to 2016 to “extend minimum ener</w:t>
      </w:r>
      <w:r w:rsidR="00616446">
        <w:t>gy performance standards (MEPS)” and</w:t>
      </w:r>
      <w:r>
        <w:t xml:space="preserve"> labelling </w:t>
      </w:r>
      <w:r w:rsidR="00616446">
        <w:t>“</w:t>
      </w:r>
      <w:r>
        <w:t>to remain in line with major trading partners</w:t>
      </w:r>
      <w:r w:rsidR="00A1100F">
        <w:rPr>
          <w:rStyle w:val="FootnoteReference"/>
        </w:rPr>
        <w:footnoteReference w:id="9"/>
      </w:r>
      <w:r>
        <w:t>.”</w:t>
      </w:r>
    </w:p>
    <w:p w:rsidR="009740F9" w:rsidRDefault="009740F9" w:rsidP="00925D36">
      <w:pPr>
        <w:pStyle w:val="E3BodyText"/>
        <w:ind w:left="360"/>
        <w:jc w:val="both"/>
      </w:pPr>
      <w:r w:rsidRPr="0024678E">
        <w:t xml:space="preserve">By 2030, New Zealand’s energy demand is forecast to increase by 16% (against reported demand in 2013), resulting in </w:t>
      </w:r>
      <w:r w:rsidR="00616446">
        <w:t xml:space="preserve">a </w:t>
      </w:r>
      <w:r w:rsidRPr="0024678E">
        <w:t>total</w:t>
      </w:r>
      <w:r w:rsidR="00616446">
        <w:t xml:space="preserve"> energy demand of 632.2 PJ p.a. and</w:t>
      </w:r>
      <w:r w:rsidRPr="0024678E">
        <w:t xml:space="preserve"> producing an estimated 32.6 million tonnes of CO</w:t>
      </w:r>
      <w:r w:rsidRPr="00775005">
        <w:rPr>
          <w:vertAlign w:val="subscript"/>
        </w:rPr>
        <w:t>2</w:t>
      </w:r>
      <w:r w:rsidRPr="0024678E">
        <w:t xml:space="preserve"> emissions (MBIE 2012, 2014)</w:t>
      </w:r>
      <w:r>
        <w:t>.</w:t>
      </w:r>
    </w:p>
    <w:p w:rsidR="00881C8D" w:rsidRDefault="009740F9" w:rsidP="00925D36">
      <w:pPr>
        <w:pStyle w:val="E3BodyText"/>
        <w:ind w:left="360"/>
        <w:jc w:val="both"/>
      </w:pPr>
      <w:r w:rsidRPr="00DB2FE0">
        <w:t xml:space="preserve">Greater uptake of energy efficient products could result in significant energy savings for New Zealand against the forecast demand.  </w:t>
      </w:r>
      <w:r w:rsidR="000A5A1D">
        <w:t>The Energy Efficiency Conservation Authority (</w:t>
      </w:r>
      <w:r w:rsidRPr="00DB2FE0">
        <w:t>EECA</w:t>
      </w:r>
      <w:r w:rsidR="000A5A1D">
        <w:t>)</w:t>
      </w:r>
      <w:r w:rsidRPr="00DB2FE0">
        <w:t xml:space="preserve"> has identified 109 PJ in potential energy savings and 5.17 million tonnes of CO</w:t>
      </w:r>
      <w:r w:rsidRPr="00775005">
        <w:rPr>
          <w:vertAlign w:val="subscript"/>
        </w:rPr>
        <w:t>2</w:t>
      </w:r>
      <w:r w:rsidRPr="00DB2FE0">
        <w:t xml:space="preserve"> savings across these sectors that could be realised by improving the energy efficiency of the products and equipment used in New Zealand (including adopting best available technology and adapting how products are used). </w:t>
      </w:r>
    </w:p>
    <w:p w:rsidR="009740F9" w:rsidRDefault="009740F9" w:rsidP="00925D36">
      <w:pPr>
        <w:pStyle w:val="E3BodyText"/>
        <w:ind w:left="360"/>
        <w:jc w:val="both"/>
      </w:pPr>
      <w:r w:rsidRPr="00DB2FE0">
        <w:t xml:space="preserve">Achieving these savings will reduce </w:t>
      </w:r>
      <w:r w:rsidR="00881C8D">
        <w:t xml:space="preserve">running costs </w:t>
      </w:r>
      <w:r w:rsidRPr="00DB2FE0">
        <w:t>and improve business competiveness</w:t>
      </w:r>
      <w:r w:rsidR="00881C8D">
        <w:t xml:space="preserve"> and profit</w:t>
      </w:r>
      <w:r w:rsidRPr="00DB2FE0">
        <w:t>.  It will also help curb growth in energy demand</w:t>
      </w:r>
      <w:r>
        <w:t>,</w:t>
      </w:r>
      <w:r w:rsidRPr="00DB2FE0">
        <w:t xml:space="preserve"> thereby deferring the need to invest in new energy supply infrastructure</w:t>
      </w:r>
      <w:r w:rsidR="00881C8D">
        <w:t xml:space="preserve">. This </w:t>
      </w:r>
      <w:r w:rsidRPr="00DB2FE0">
        <w:t>help</w:t>
      </w:r>
      <w:r w:rsidR="00881C8D">
        <w:t>s</w:t>
      </w:r>
      <w:r w:rsidRPr="00DB2FE0">
        <w:t xml:space="preserve"> New Zealand to continue to meet most of its stationary energy needs from renewable and/or low emissions energy sources.</w:t>
      </w:r>
    </w:p>
    <w:p w:rsidR="009740F9" w:rsidRPr="008E7518" w:rsidRDefault="009740F9" w:rsidP="008E7518">
      <w:pPr>
        <w:pStyle w:val="E3Heading3"/>
      </w:pPr>
      <w:bookmarkStart w:id="96" w:name="_Toc447533574"/>
      <w:r w:rsidRPr="008E7518">
        <w:t>Australia</w:t>
      </w:r>
      <w:bookmarkEnd w:id="96"/>
    </w:p>
    <w:p w:rsidR="009740F9" w:rsidRDefault="009740F9" w:rsidP="00925D36">
      <w:pPr>
        <w:pStyle w:val="E3BodyText"/>
        <w:ind w:left="360"/>
        <w:jc w:val="both"/>
      </w:pPr>
      <w:r>
        <w:t>In April 2015, the Australian Government released the Energy White Paper (EWP) which recognises that energy productivity improvement could help reduce business and household costs, promote competition in energy markets and energy using products, encourage economic growth and contribute to emissions reduction targets.</w:t>
      </w:r>
    </w:p>
    <w:p w:rsidR="009740F9" w:rsidRDefault="009740F9" w:rsidP="00925D36">
      <w:pPr>
        <w:pStyle w:val="E3BodyText"/>
        <w:ind w:left="360"/>
        <w:jc w:val="both"/>
      </w:pPr>
      <w:r>
        <w:t>At their meeting on 23 July 2015, the COAG Energy Council agreed to support the development of the National Energy Productivity Plan</w:t>
      </w:r>
      <w:r w:rsidR="00744CD4">
        <w:t xml:space="preserve"> </w:t>
      </w:r>
      <w:r w:rsidR="0022335E">
        <w:t xml:space="preserve">(NEEP) </w:t>
      </w:r>
      <w:r>
        <w:t xml:space="preserve">as a coordinated national plan.  </w:t>
      </w:r>
      <w:r w:rsidR="00682950" w:rsidRPr="00682950">
        <w:t xml:space="preserve">The NEPP provides a framework and an initial economy-wide work plan designed to accelerate action to deliver a 40% improvement in Australia’s energy productivity by 2030. In better coordinating energy efficiency, energy market reform and climate policy, it brings together new and existing measures from across the Council’s work program, as well as from the Commonwealth and industry. The </w:t>
      </w:r>
      <w:r w:rsidR="00D44FAA">
        <w:t>EEAT Committee</w:t>
      </w:r>
      <w:r w:rsidR="00682950" w:rsidRPr="00682950">
        <w:t xml:space="preserve"> will play an important role in delivering the goals of the NEPP, and is expected to contribute to the improvement of energy efficiency.</w:t>
      </w:r>
    </w:p>
    <w:p w:rsidR="009740F9" w:rsidRDefault="009740F9" w:rsidP="00925D36">
      <w:pPr>
        <w:pStyle w:val="E3BodyText"/>
        <w:ind w:left="360"/>
        <w:jc w:val="both"/>
      </w:pPr>
      <w:r>
        <w:t>As part of its Industry Innovation and Competiveness Agenda, the Australian Government is committed to removing inefficient regulation, simplifying compliance</w:t>
      </w:r>
      <w:r w:rsidR="00682950">
        <w:t>,</w:t>
      </w:r>
      <w:r>
        <w:t xml:space="preserve"> improving regulator responsiveness</w:t>
      </w:r>
      <w:r w:rsidR="00682950">
        <w:t xml:space="preserve"> and harmonising with international standards where appropriate</w:t>
      </w:r>
      <w:r>
        <w:t xml:space="preserve"> to help small and large businesses thrive.  This includes removing regulation that duplicates trusted overseas processes, except in cases where unique Australian regulations can be justified </w:t>
      </w:r>
      <w:r w:rsidR="00217325">
        <w:t>i.e. international harmonisation.</w:t>
      </w:r>
    </w:p>
    <w:p w:rsidR="00744CD4" w:rsidRDefault="00744CD4" w:rsidP="00925D36">
      <w:pPr>
        <w:pStyle w:val="E3Heading3"/>
      </w:pPr>
      <w:bookmarkStart w:id="97" w:name="_Toc447533575"/>
      <w:r>
        <w:t>International</w:t>
      </w:r>
      <w:bookmarkEnd w:id="97"/>
    </w:p>
    <w:p w:rsidR="009740F9" w:rsidRDefault="009740F9" w:rsidP="00925D36">
      <w:pPr>
        <w:pStyle w:val="E3BodyText"/>
        <w:ind w:left="360"/>
        <w:jc w:val="both"/>
      </w:pPr>
      <w:r>
        <w:t>Internationally, there has been a focus on how to achieve substantial efficiency improvements for individual products and how to translate this into national energy savings and reductions in CO2 emissions.</w:t>
      </w:r>
      <w:r w:rsidR="006C3999">
        <w:t xml:space="preserve"> </w:t>
      </w:r>
      <w:r w:rsidR="00CA00E5">
        <w:t xml:space="preserve">This helps countries </w:t>
      </w:r>
      <w:r w:rsidR="006C3999">
        <w:t xml:space="preserve">to </w:t>
      </w:r>
      <w:r w:rsidR="00CA00E5">
        <w:t>meet emissions targets.</w:t>
      </w:r>
      <w:r>
        <w:t xml:space="preserve"> </w:t>
      </w:r>
    </w:p>
    <w:p w:rsidR="009740F9" w:rsidRDefault="009740F9" w:rsidP="00925D36">
      <w:pPr>
        <w:pStyle w:val="E3BodyText"/>
        <w:ind w:left="360"/>
        <w:jc w:val="both"/>
      </w:pPr>
      <w:r>
        <w:t xml:space="preserve">The combination of addressing standards and labelling has been shown to have had a substantial impact on energy efficiency gains. A global assessment of national </w:t>
      </w:r>
      <w:r w:rsidR="00401C88">
        <w:t>E</w:t>
      </w:r>
      <w:r>
        <w:t xml:space="preserve">nergy </w:t>
      </w:r>
      <w:r w:rsidR="00401C88">
        <w:t>E</w:t>
      </w:r>
      <w:r>
        <w:t xml:space="preserve">fficiency </w:t>
      </w:r>
      <w:r w:rsidR="00401C88">
        <w:t>S</w:t>
      </w:r>
      <w:r>
        <w:t xml:space="preserve">tandards and </w:t>
      </w:r>
      <w:r w:rsidR="00401C88">
        <w:t>L</w:t>
      </w:r>
      <w:r>
        <w:t>abelling (EESL) programs which operate in more than 80 countries has established that:</w:t>
      </w:r>
      <w:r>
        <w:rPr>
          <w:rStyle w:val="FootnoteReference"/>
        </w:rPr>
        <w:footnoteReference w:id="10"/>
      </w:r>
    </w:p>
    <w:p w:rsidR="009740F9" w:rsidRPr="0013370B" w:rsidRDefault="009740F9" w:rsidP="00661527">
      <w:pPr>
        <w:pStyle w:val="E3Bullets"/>
        <w:spacing w:before="120"/>
        <w:ind w:left="714" w:hanging="357"/>
        <w:contextualSpacing w:val="0"/>
        <w:jc w:val="both"/>
      </w:pPr>
      <w:r w:rsidRPr="000C63C9">
        <w:t xml:space="preserve">One-off improvements of more than 30% </w:t>
      </w:r>
      <w:r>
        <w:t xml:space="preserve">in the energy efficiency of major appliances in a number of countries </w:t>
      </w:r>
      <w:r w:rsidRPr="000C63C9">
        <w:t>ha</w:t>
      </w:r>
      <w:r>
        <w:t>s</w:t>
      </w:r>
      <w:r w:rsidRPr="000C63C9">
        <w:t xml:space="preserve"> been observed when new EESL programs have been first introduced to a market where few energy efficiency programs had existed previously</w:t>
      </w:r>
      <w:r>
        <w:t xml:space="preserve"> and have </w:t>
      </w:r>
      <w:r w:rsidRPr="000C63C9">
        <w:t>translated to national energy savings and reductions in CO</w:t>
      </w:r>
      <w:r w:rsidRPr="006B0F3A">
        <w:rPr>
          <w:vertAlign w:val="subscript"/>
        </w:rPr>
        <w:t>2</w:t>
      </w:r>
      <w:r w:rsidRPr="000C63C9">
        <w:t xml:space="preserve"> emissions. </w:t>
      </w:r>
      <w:r w:rsidRPr="0012652C">
        <w:t>In all of the EESL programs reviewed, the national benefits outweighed the additional costs by a ratio of at least 3 to 1, i.e. EESL programs deliver energy and CO2 reductions while also reducing total costs</w:t>
      </w:r>
      <w:r w:rsidRPr="0013370B">
        <w:t>. This compares extremely favourably with the cost of other clean energy options and supports the conclusion from the International Energy Agency that end</w:t>
      </w:r>
      <w:r>
        <w:t xml:space="preserve">-use </w:t>
      </w:r>
      <w:r w:rsidRPr="0013370B">
        <w:t>efficiency measures offer the least cost pathway to energy and CO2 emission reductions.</w:t>
      </w:r>
    </w:p>
    <w:p w:rsidR="009740F9" w:rsidRPr="00534484" w:rsidRDefault="009740F9" w:rsidP="00661527">
      <w:pPr>
        <w:pStyle w:val="E3Bullets"/>
        <w:spacing w:before="120"/>
        <w:ind w:left="714" w:hanging="357"/>
        <w:contextualSpacing w:val="0"/>
        <w:jc w:val="both"/>
      </w:pPr>
      <w:r w:rsidRPr="004029E8">
        <w:t>Appliances</w:t>
      </w:r>
      <w:r w:rsidRPr="00D76A54">
        <w:t xml:space="preserve"> and equipment covered by EESL programs have not only dramatically improved in efficiency over the past 20 years, but are also cheaper to purchase. While EESL programs may have caused small changes in prices close to the implementation of new energy effici</w:t>
      </w:r>
      <w:r w:rsidRPr="0020011F">
        <w:t>ency measures, they appear to have had little long-term impact on appliance price trends.</w:t>
      </w:r>
    </w:p>
    <w:p w:rsidR="009740F9" w:rsidRDefault="009740F9" w:rsidP="009740F9">
      <w:pPr>
        <w:pStyle w:val="E3Bullets"/>
        <w:numPr>
          <w:ilvl w:val="0"/>
          <w:numId w:val="0"/>
        </w:numPr>
        <w:ind w:left="720" w:hanging="360"/>
      </w:pPr>
    </w:p>
    <w:p w:rsidR="009858BE" w:rsidRPr="00F57D5E" w:rsidRDefault="009858BE" w:rsidP="00F57D5E">
      <w:pPr>
        <w:sectPr w:rsidR="009858BE" w:rsidRPr="00F57D5E" w:rsidSect="002A457A">
          <w:headerReference w:type="default" r:id="rId64"/>
          <w:footerReference w:type="first" r:id="rId65"/>
          <w:pgSz w:w="11907" w:h="16840" w:code="9"/>
          <w:pgMar w:top="1134" w:right="1134" w:bottom="1418" w:left="1134" w:header="680" w:footer="709" w:gutter="0"/>
          <w:pgNumType w:start="1"/>
          <w:cols w:space="720"/>
          <w:titlePg/>
          <w:docGrid w:linePitch="360"/>
        </w:sectPr>
      </w:pPr>
    </w:p>
    <w:p w:rsidR="00270560" w:rsidRDefault="009F0B73" w:rsidP="00C610C2">
      <w:pPr>
        <w:pStyle w:val="E3BodyText"/>
        <w:ind w:left="360"/>
        <w:jc w:val="both"/>
      </w:pPr>
      <w:bookmarkStart w:id="98" w:name="_Toc280615485"/>
      <w:bookmarkEnd w:id="58"/>
      <w:bookmarkEnd w:id="59"/>
      <w:r>
        <w:rPr>
          <w:noProof/>
          <w:lang w:eastAsia="en-AU"/>
        </w:rPr>
        <mc:AlternateContent>
          <mc:Choice Requires="wps">
            <w:drawing>
              <wp:anchor distT="0" distB="0" distL="114300" distR="114300" simplePos="0" relativeHeight="251709440" behindDoc="0" locked="0" layoutInCell="1" allowOverlap="1" wp14:anchorId="3613899A" wp14:editId="26929903">
                <wp:simplePos x="0" y="0"/>
                <wp:positionH relativeFrom="page">
                  <wp:posOffset>1062990</wp:posOffset>
                </wp:positionH>
                <wp:positionV relativeFrom="page">
                  <wp:posOffset>905369</wp:posOffset>
                </wp:positionV>
                <wp:extent cx="5420563" cy="797441"/>
                <wp:effectExtent l="0" t="0" r="0" b="3175"/>
                <wp:wrapNone/>
                <wp:docPr id="7" name="Text Box 7"/>
                <wp:cNvGraphicFramePr/>
                <a:graphic xmlns:a="http://schemas.openxmlformats.org/drawingml/2006/main">
                  <a:graphicData uri="http://schemas.microsoft.com/office/word/2010/wordprocessingShape">
                    <wps:wsp>
                      <wps:cNvSpPr txBox="1"/>
                      <wps:spPr>
                        <a:xfrm>
                          <a:off x="0" y="0"/>
                          <a:ext cx="5420563" cy="7974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3954" w:rsidRDefault="00613954" w:rsidP="00A0181F">
                            <w:pPr>
                              <w:pStyle w:val="E3ChapterTitle"/>
                            </w:pPr>
                            <w:bookmarkStart w:id="99" w:name="_Toc447533576"/>
                            <w:bookmarkStart w:id="100" w:name="_Toc449708766"/>
                            <w:bookmarkStart w:id="101" w:name="_Toc456104630"/>
                            <w:r>
                              <w:t>2. The Problem</w:t>
                            </w:r>
                            <w:bookmarkEnd w:id="99"/>
                            <w:bookmarkEnd w:id="100"/>
                            <w:bookmarkEnd w:id="10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13899A" id="Text Box 7" o:spid="_x0000_s1032" type="#_x0000_t202" style="position:absolute;left:0;text-align:left;margin-left:83.7pt;margin-top:71.3pt;width:426.8pt;height:62.8pt;z-index:2517094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" filled="f" stroked="f" strokeweight=".5pt">
                <v:textbox>
                  <w:txbxContent>
                    <w:p w:rsidR="00613954" w:rsidRDefault="00613954" w:rsidP="00A0181F">
                      <w:pPr>
                        <w:pStyle w:val="E3ChapterTitle"/>
                      </w:pPr>
                      <w:bookmarkStart w:id="102" w:name="_Toc447533576"/>
                      <w:bookmarkStart w:id="103" w:name="_Toc449708766"/>
                      <w:bookmarkStart w:id="104" w:name="_Toc456104630"/>
                      <w:r>
                        <w:t>2. The Problem</w:t>
                      </w:r>
                      <w:bookmarkEnd w:id="102"/>
                      <w:bookmarkEnd w:id="103"/>
                      <w:bookmarkEnd w:id="104"/>
                    </w:p>
                  </w:txbxContent>
                </v:textbox>
                <w10:wrap anchorx="page" anchory="page"/>
              </v:shape>
            </w:pict>
          </mc:Fallback>
        </mc:AlternateContent>
      </w:r>
      <w:r w:rsidR="0066479C">
        <w:t xml:space="preserve">Refrigerated </w:t>
      </w:r>
      <w:r w:rsidR="0055506F">
        <w:t>display</w:t>
      </w:r>
      <w:r w:rsidR="0066479C">
        <w:t xml:space="preserve"> cabinets have been subject to Minimum Energy Performance Standards (MEPS) set by the Australian and New Zealand governments since 2003.</w:t>
      </w:r>
      <w:r w:rsidR="0066479C">
        <w:rPr>
          <w:rStyle w:val="FootnoteReference"/>
        </w:rPr>
        <w:footnoteReference w:id="11"/>
      </w:r>
      <w:r w:rsidR="0066479C">
        <w:t xml:space="preserve"> They were first introduced because some buyers did not consider energy use as a primary fac</w:t>
      </w:r>
      <w:r w:rsidR="00CA00E5">
        <w:t>tor in their purchase decision. This meant</w:t>
      </w:r>
      <w:r w:rsidR="0066479C">
        <w:t xml:space="preserve"> they </w:t>
      </w:r>
      <w:r w:rsidR="00A3368A">
        <w:t xml:space="preserve">bought models that cost them more to run (even though more efficient models were available with lower </w:t>
      </w:r>
      <w:r w:rsidR="0066479C">
        <w:t>whole-of-life costs</w:t>
      </w:r>
      <w:r w:rsidR="00A3368A">
        <w:t>)</w:t>
      </w:r>
      <w:r w:rsidR="0066479C">
        <w:t xml:space="preserve">. Since then, </w:t>
      </w:r>
      <w:r w:rsidR="003637D5">
        <w:t>general efficiency has improved</w:t>
      </w:r>
      <w:r w:rsidR="00E13FF3">
        <w:t xml:space="preserve">. However the scheme no longer serves the market as well as it once did without labelling, </w:t>
      </w:r>
      <w:r w:rsidR="0088189B">
        <w:t>n</w:t>
      </w:r>
      <w:r w:rsidR="00E13FF3">
        <w:t xml:space="preserve">or keeping pace with a wider range of cabinets now available, and without revisions to efficiency levels to </w:t>
      </w:r>
      <w:r w:rsidR="00E13FF3" w:rsidRPr="0088189B">
        <w:t xml:space="preserve">keep </w:t>
      </w:r>
      <w:r w:rsidR="0088189B">
        <w:t>improving</w:t>
      </w:r>
      <w:r w:rsidR="00E13FF3">
        <w:t xml:space="preserve"> the least efficient cabinets.</w:t>
      </w:r>
    </w:p>
    <w:p w:rsidR="0066479C" w:rsidRDefault="0066479C" w:rsidP="00925D36">
      <w:pPr>
        <w:pStyle w:val="E3BodyText"/>
        <w:ind w:left="360"/>
        <w:jc w:val="both"/>
      </w:pPr>
      <w:r>
        <w:t>There are also some problems with the current Standard</w:t>
      </w:r>
      <w:r w:rsidR="00BF0A04">
        <w:t>.</w:t>
      </w:r>
      <w:r w:rsidR="00270560">
        <w:t xml:space="preserve"> AS 1731</w:t>
      </w:r>
      <w:r w:rsidR="0055506F">
        <w:t xml:space="preserve"> </w:t>
      </w:r>
      <w:r>
        <w:t xml:space="preserve">does not apply to an estimated 20% of commercial cabinet models sold in New Zealand and Australia. In addition, </w:t>
      </w:r>
      <w:r w:rsidR="00443858">
        <w:t xml:space="preserve">AS 1731 </w:t>
      </w:r>
      <w:r w:rsidR="00DF0780">
        <w:t xml:space="preserve">is </w:t>
      </w:r>
      <w:r>
        <w:t xml:space="preserve">both complex and confusing.   These </w:t>
      </w:r>
      <w:r w:rsidR="00FD52EA">
        <w:t xml:space="preserve">issues </w:t>
      </w:r>
      <w:r>
        <w:t xml:space="preserve">are explored </w:t>
      </w:r>
      <w:r w:rsidR="006C3999">
        <w:t xml:space="preserve">in more detail </w:t>
      </w:r>
      <w:r w:rsidR="00FD52EA">
        <w:t>below.</w:t>
      </w:r>
    </w:p>
    <w:p w:rsidR="0066479C" w:rsidRDefault="00270560" w:rsidP="0066479C">
      <w:pPr>
        <w:pStyle w:val="E3Heading3"/>
      </w:pPr>
      <w:bookmarkStart w:id="105" w:name="_Toc447533577"/>
      <w:r w:rsidRPr="00C94577">
        <w:t>The c</w:t>
      </w:r>
      <w:r w:rsidR="0066479C" w:rsidRPr="00C94577">
        <w:t>urrent Standard is complex and confusing</w:t>
      </w:r>
      <w:bookmarkEnd w:id="105"/>
    </w:p>
    <w:p w:rsidR="0066479C" w:rsidRDefault="0066479C" w:rsidP="00925D36">
      <w:pPr>
        <w:pStyle w:val="E3BodyText"/>
        <w:ind w:left="360"/>
        <w:jc w:val="both"/>
      </w:pPr>
      <w:r>
        <w:t>There are 14 parts to</w:t>
      </w:r>
      <w:r w:rsidR="00270560">
        <w:t xml:space="preserve"> </w:t>
      </w:r>
      <w:r>
        <w:t>AS</w:t>
      </w:r>
      <w:r w:rsidR="00443858">
        <w:t xml:space="preserve"> </w:t>
      </w:r>
      <w:r w:rsidR="00270560">
        <w:t>1731</w:t>
      </w:r>
      <w:r>
        <w:t>, specifying test parameters, cabinet types (classes) and efficiency values. Not every cabine</w:t>
      </w:r>
      <w:r w:rsidR="00C610C2">
        <w:t>t class has a MEPS level (only 3</w:t>
      </w:r>
      <w:r>
        <w:t xml:space="preserve">4 have MEPS although there are more than 50 classes defined, </w:t>
      </w:r>
      <w:r w:rsidRPr="00C47405">
        <w:t xml:space="preserve">across </w:t>
      </w:r>
      <w:r>
        <w:t>different</w:t>
      </w:r>
      <w:r w:rsidRPr="00C47405">
        <w:t xml:space="preserve"> </w:t>
      </w:r>
      <w:r>
        <w:t xml:space="preserve">operating </w:t>
      </w:r>
      <w:r w:rsidRPr="00C47405">
        <w:t>temperature</w:t>
      </w:r>
      <w:r>
        <w:t>s, with different MEPS levels and test procedures)</w:t>
      </w:r>
      <w:r w:rsidR="0055506F">
        <w:t>.</w:t>
      </w:r>
    </w:p>
    <w:p w:rsidR="0066479C" w:rsidRDefault="0066479C" w:rsidP="00925D36">
      <w:pPr>
        <w:pStyle w:val="E3BodyText"/>
        <w:ind w:left="360"/>
        <w:jc w:val="both"/>
      </w:pPr>
      <w:r>
        <w:t>As a buyer or supplier, the only way to know whether a cabinet has an allocated MEPS value is to buy the entire Standard which is relatively expensive: each par</w:t>
      </w:r>
      <w:r w:rsidR="00BD78D5">
        <w:t xml:space="preserve">t costs approximately AUD$120. </w:t>
      </w:r>
      <w:r>
        <w:t>A supplier may find it difficult to demonstrate to compliance officers that their cabinet is exempt from MEPS. Equally, it is an expensive and time consuming exercise for a supplier to discover that a cabinet did not need to comply with the Standard, either because it is exempt under the ‘intended situation of use’ clause (see below) or because the cabinet was not allocated a MEPS level to comply with.</w:t>
      </w:r>
      <w:r>
        <w:rPr>
          <w:rStyle w:val="FootnoteReference"/>
        </w:rPr>
        <w:footnoteReference w:id="12"/>
      </w:r>
    </w:p>
    <w:p w:rsidR="0066479C" w:rsidRDefault="00443858" w:rsidP="00925D36">
      <w:pPr>
        <w:pStyle w:val="E3BodyText"/>
        <w:ind w:left="360"/>
        <w:jc w:val="both"/>
      </w:pPr>
      <w:r>
        <w:t xml:space="preserve">AS 1731 </w:t>
      </w:r>
      <w:r w:rsidR="0066479C">
        <w:t>has very specific definitions of cabinets across a variety of sizes, temperatures</w:t>
      </w:r>
      <w:r w:rsidR="0066479C" w:rsidRPr="00C47405">
        <w:t xml:space="preserve"> </w:t>
      </w:r>
      <w:r w:rsidR="0066479C">
        <w:t xml:space="preserve">and configurations - </w:t>
      </w:r>
      <w:r w:rsidR="0066479C" w:rsidRPr="00C47405">
        <w:t xml:space="preserve">from multi-door </w:t>
      </w:r>
      <w:r w:rsidR="0066479C">
        <w:t>types that are several meters long</w:t>
      </w:r>
      <w:r w:rsidR="0066479C" w:rsidRPr="00C47405">
        <w:t xml:space="preserve"> </w:t>
      </w:r>
      <w:r w:rsidR="0066479C">
        <w:t>for</w:t>
      </w:r>
      <w:r w:rsidR="0066479C" w:rsidRPr="00C47405">
        <w:t xml:space="preserve"> large supermarkets</w:t>
      </w:r>
      <w:r w:rsidR="0066479C">
        <w:t xml:space="preserve">, </w:t>
      </w:r>
      <w:r w:rsidR="0066479C" w:rsidRPr="00C47405">
        <w:t>to counter-top glass cabinets designed to display cakes.</w:t>
      </w:r>
      <w:r w:rsidR="0066479C">
        <w:t xml:space="preserve"> Some definitions are ‘fictional’, devised to cater for types of cabinets that might be invented one day, in an attempt to future-proof the Standard</w:t>
      </w:r>
      <w:r w:rsidR="0066479C" w:rsidRPr="009170E3">
        <w:t xml:space="preserve">. </w:t>
      </w:r>
      <w:r w:rsidR="00087541" w:rsidRPr="009170E3">
        <w:t xml:space="preserve">In addition, </w:t>
      </w:r>
      <w:r w:rsidR="001E34B6" w:rsidRPr="009170E3">
        <w:t xml:space="preserve">some of the terms in the Standard are confusing e.g. </w:t>
      </w:r>
      <w:r w:rsidR="00087541" w:rsidRPr="009170E3">
        <w:t>the definition of ‘a family’ of models</w:t>
      </w:r>
      <w:r w:rsidR="001E34B6" w:rsidRPr="009170E3">
        <w:t xml:space="preserve"> is open to interpretation – it could refer to individual sections of cabinets (built as </w:t>
      </w:r>
      <w:r w:rsidR="00087541" w:rsidRPr="009170E3">
        <w:t>clip-on units stacked side by side</w:t>
      </w:r>
      <w:r w:rsidR="001E34B6" w:rsidRPr="009170E3">
        <w:t>) or the total size of the resulting cabine</w:t>
      </w:r>
      <w:r w:rsidR="00BD78D5">
        <w:t>t once these units put together.</w:t>
      </w:r>
    </w:p>
    <w:p w:rsidR="0066479C" w:rsidRDefault="0066479C" w:rsidP="009170E3">
      <w:pPr>
        <w:pStyle w:val="E3BodyText"/>
        <w:ind w:left="360"/>
      </w:pPr>
      <w:r w:rsidRPr="0061351C">
        <w:t>The resulting Standard is complex and confusing to suppliers and regulators alike.</w:t>
      </w:r>
      <w:r w:rsidR="009170E3">
        <w:t xml:space="preserve"> </w:t>
      </w:r>
      <w:r>
        <w:t>Feedback from the Product Profile consultation confirmed that manufacturers, despite having a vast amount of technical knowledge, had difficulty interpreting the current Standard and were able to outline several inconsistencies.</w:t>
      </w:r>
      <w:r w:rsidRPr="00215C13">
        <w:t xml:space="preserve"> </w:t>
      </w:r>
      <w:r>
        <w:t>The feedback obtained also supports s</w:t>
      </w:r>
      <w:r w:rsidR="00BD78D5">
        <w:t>implification of the standards.</w:t>
      </w:r>
    </w:p>
    <w:p w:rsidR="00C94577" w:rsidRDefault="00C94577">
      <w:pPr>
        <w:spacing w:after="200" w:line="276" w:lineRule="auto"/>
        <w:rPr>
          <w:b/>
          <w:bCs/>
          <w:sz w:val="18"/>
          <w:szCs w:val="20"/>
          <w:lang w:val="en-US"/>
        </w:rPr>
      </w:pPr>
      <w:r>
        <w:br w:type="page"/>
      </w:r>
    </w:p>
    <w:p w:rsidR="009C49A9" w:rsidRDefault="00CC2218" w:rsidP="00C94577">
      <w:pPr>
        <w:pStyle w:val="E3Figuretitles"/>
      </w:pPr>
      <w:bookmarkStart w:id="106" w:name="_Ref449959713"/>
      <w:bookmarkStart w:id="107" w:name="_Toc449709070"/>
      <w:bookmarkStart w:id="108" w:name="_Toc456104723"/>
      <w:r>
        <w:t xml:space="preserve">Figure </w:t>
      </w:r>
      <w:fldSimple w:instr=" SEQ Figure \* ARABIC ">
        <w:r w:rsidR="00DC4314">
          <w:rPr>
            <w:noProof/>
          </w:rPr>
          <w:t>9</w:t>
        </w:r>
      </w:fldSimple>
      <w:bookmarkEnd w:id="106"/>
      <w:r w:rsidR="00F824F0">
        <w:t>:</w:t>
      </w:r>
      <w:r w:rsidR="00C94577">
        <w:t xml:space="preserve">  Process map for the Interpretation of AS 1731</w:t>
      </w:r>
      <w:bookmarkEnd w:id="107"/>
      <w:bookmarkEnd w:id="108"/>
    </w:p>
    <w:p w:rsidR="00123DB5" w:rsidRDefault="00AE267D" w:rsidP="00C94577">
      <w:pPr>
        <w:spacing w:after="200" w:line="276" w:lineRule="auto"/>
        <w:ind w:left="284"/>
      </w:pPr>
      <w:r w:rsidRPr="008E73B5">
        <w:rPr>
          <w:noProof/>
          <w:lang w:eastAsia="en-AU"/>
        </w:rPr>
        <mc:AlternateContent>
          <mc:Choice Requires="wps">
            <w:drawing>
              <wp:anchor distT="0" distB="0" distL="114300" distR="114300" simplePos="0" relativeHeight="251658752" behindDoc="0" locked="0" layoutInCell="1" allowOverlap="1" wp14:anchorId="668BFE98" wp14:editId="23B2EE8D">
                <wp:simplePos x="0" y="0"/>
                <wp:positionH relativeFrom="column">
                  <wp:posOffset>3810</wp:posOffset>
                </wp:positionH>
                <wp:positionV relativeFrom="paragraph">
                  <wp:posOffset>5109210</wp:posOffset>
                </wp:positionV>
                <wp:extent cx="6101080" cy="809625"/>
                <wp:effectExtent l="0" t="0" r="0" b="0"/>
                <wp:wrapNone/>
                <wp:docPr id="240" name="TextBox 130"/>
                <wp:cNvGraphicFramePr/>
                <a:graphic xmlns:a="http://schemas.openxmlformats.org/drawingml/2006/main">
                  <a:graphicData uri="http://schemas.microsoft.com/office/word/2010/wordprocessingShape">
                    <wps:wsp>
                      <wps:cNvSpPr txBox="1"/>
                      <wps:spPr>
                        <a:xfrm>
                          <a:off x="0" y="0"/>
                          <a:ext cx="6101080" cy="809625"/>
                        </a:xfrm>
                        <a:prstGeom prst="rect">
                          <a:avLst/>
                        </a:prstGeom>
                        <a:noFill/>
                      </wps:spPr>
                      <wps:txbx>
                        <w:txbxContent>
                          <w:p w:rsidR="00AE267D" w:rsidRDefault="00613954" w:rsidP="00123DB5">
                            <w:pPr>
                              <w:pStyle w:val="NormalWeb"/>
                              <w:spacing w:before="0" w:beforeAutospacing="0" w:after="0" w:afterAutospacing="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 xml:space="preserve">Key:  </w:t>
                            </w:r>
                          </w:p>
                          <w:p w:rsidR="00AE267D" w:rsidRDefault="00AB39F3" w:rsidP="00123DB5">
                            <w:pPr>
                              <w:pStyle w:val="NormalWeb"/>
                              <w:spacing w:before="0" w:beforeAutospacing="0" w:after="0" w:afterAutospacing="0"/>
                              <w:rPr>
                                <w:rFonts w:asciiTheme="minorHAnsi" w:hAnsi="Calibri" w:cstheme="minorBidi"/>
                                <w:color w:val="000000" w:themeColor="text1"/>
                                <w:kern w:val="24"/>
                                <w:sz w:val="20"/>
                                <w:szCs w:val="20"/>
                              </w:rPr>
                            </w:pPr>
                            <w:r w:rsidRPr="00AB39F3">
                              <w:rPr>
                                <w:rFonts w:asciiTheme="minorHAnsi" w:hAnsi="Calibri" w:cstheme="minorBidi"/>
                                <w:color w:val="F79646"/>
                                <w:kern w:val="24"/>
                                <w:sz w:val="22"/>
                                <w:szCs w:val="22"/>
                              </w:rPr>
                              <w:sym w:font="Wingdings" w:char="F06E"/>
                            </w:r>
                            <w:r w:rsidR="00613954">
                              <w:rPr>
                                <w:rFonts w:asciiTheme="minorHAnsi" w:hAnsi="Calibri" w:cstheme="minorBidi"/>
                                <w:kern w:val="24"/>
                                <w:sz w:val="20"/>
                                <w:szCs w:val="20"/>
                              </w:rPr>
                              <w:t>=Mandatory clauses</w:t>
                            </w:r>
                          </w:p>
                          <w:p w:rsidR="00AE267D" w:rsidRDefault="00613954" w:rsidP="00123DB5">
                            <w:pPr>
                              <w:pStyle w:val="NormalWeb"/>
                              <w:spacing w:before="0" w:beforeAutospacing="0" w:after="0" w:afterAutospacing="0"/>
                              <w:rPr>
                                <w:rFonts w:asciiTheme="minorHAnsi" w:hAnsi="Calibri" w:cstheme="minorBidi"/>
                                <w:color w:val="000000" w:themeColor="text1"/>
                                <w:kern w:val="24"/>
                                <w:sz w:val="20"/>
                                <w:szCs w:val="20"/>
                              </w:rPr>
                            </w:pPr>
                            <w:r w:rsidRPr="006A15BE">
                              <w:rPr>
                                <w:rFonts w:asciiTheme="minorHAnsi" w:hAnsi="Calibri" w:cstheme="minorBidi"/>
                                <w:color w:val="9BBB59" w:themeColor="accent3"/>
                                <w:kern w:val="24"/>
                                <w:sz w:val="22"/>
                                <w:szCs w:val="22"/>
                              </w:rPr>
                              <w:sym w:font="Wingdings" w:char="F06E"/>
                            </w:r>
                            <w:r>
                              <w:rPr>
                                <w:rFonts w:asciiTheme="minorHAnsi" w:hAnsi="Calibri" w:cstheme="minorBidi"/>
                                <w:kern w:val="24"/>
                                <w:sz w:val="22"/>
                                <w:szCs w:val="22"/>
                              </w:rPr>
                              <w:t>=</w:t>
                            </w:r>
                            <w:r w:rsidR="00AE267D">
                              <w:rPr>
                                <w:rFonts w:asciiTheme="minorHAnsi" w:hAnsi="Calibri" w:cstheme="minorBidi"/>
                                <w:color w:val="000000" w:themeColor="text1"/>
                                <w:kern w:val="24"/>
                                <w:sz w:val="20"/>
                                <w:szCs w:val="20"/>
                              </w:rPr>
                              <w:t>suggested interpretation</w:t>
                            </w:r>
                          </w:p>
                          <w:p w:rsidR="00613954" w:rsidRDefault="00613954" w:rsidP="00123DB5">
                            <w:pPr>
                              <w:pStyle w:val="NormalWeb"/>
                              <w:spacing w:before="0" w:beforeAutospacing="0" w:after="0" w:afterAutospacing="0"/>
                            </w:pPr>
                            <w:r w:rsidRPr="006A15BE">
                              <w:rPr>
                                <w:rFonts w:asciiTheme="minorHAnsi" w:hAnsi="Calibri" w:cstheme="minorBidi"/>
                                <w:color w:val="A6A6A6" w:themeColor="background1" w:themeShade="A6"/>
                                <w:kern w:val="24"/>
                                <w:sz w:val="22"/>
                                <w:szCs w:val="22"/>
                              </w:rPr>
                              <w:sym w:font="Wingdings" w:char="F06E"/>
                            </w:r>
                            <w:r>
                              <w:rPr>
                                <w:rFonts w:asciiTheme="minorHAnsi" w:hAnsi="Calibri" w:cstheme="minorBidi"/>
                                <w:kern w:val="24"/>
                                <w:sz w:val="22"/>
                                <w:szCs w:val="22"/>
                              </w:rPr>
                              <w:t>=</w:t>
                            </w:r>
                            <w:r w:rsidRPr="006A15BE">
                              <w:rPr>
                                <w:rFonts w:asciiTheme="minorHAnsi" w:hAnsi="Calibri" w:cstheme="minorBidi"/>
                                <w:color w:val="000000" w:themeColor="text1"/>
                                <w:kern w:val="24"/>
                                <w:sz w:val="20"/>
                                <w:szCs w:val="20"/>
                              </w:rPr>
                              <w:t>g</w:t>
                            </w:r>
                            <w:r>
                              <w:rPr>
                                <w:rFonts w:asciiTheme="minorHAnsi" w:hAnsi="Calibri" w:cstheme="minorBidi"/>
                                <w:color w:val="000000" w:themeColor="text1"/>
                                <w:kern w:val="24"/>
                                <w:sz w:val="20"/>
                                <w:szCs w:val="20"/>
                              </w:rPr>
                              <w:t xml:space="preserve">rey area in interpretation, where cabinet could be included or absent from the standard.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68BFE98" id="TextBox 130" o:spid="_x0000_s1033" type="#_x0000_t202" style="position:absolute;left:0;text-align:left;margin-left:.3pt;margin-top:402.3pt;width:480.4pt;height:6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" filled="f" stroked="f">
                <v:textbox>
                  <w:txbxContent>
                    <w:p w:rsidR="00AE267D" w:rsidRDefault="00613954" w:rsidP="00123DB5">
                      <w:pPr>
                        <w:pStyle w:val="NormalWeb"/>
                        <w:spacing w:before="0" w:beforeAutospacing="0" w:after="0" w:afterAutospacing="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 xml:space="preserve">Key:  </w:t>
                      </w:r>
                    </w:p>
                    <w:p w:rsidR="00AE267D" w:rsidRDefault="00AB39F3" w:rsidP="00123DB5">
                      <w:pPr>
                        <w:pStyle w:val="NormalWeb"/>
                        <w:spacing w:before="0" w:beforeAutospacing="0" w:after="0" w:afterAutospacing="0"/>
                        <w:rPr>
                          <w:rFonts w:asciiTheme="minorHAnsi" w:hAnsi="Calibri" w:cstheme="minorBidi"/>
                          <w:color w:val="000000" w:themeColor="text1"/>
                          <w:kern w:val="24"/>
                          <w:sz w:val="20"/>
                          <w:szCs w:val="20"/>
                        </w:rPr>
                      </w:pPr>
                      <w:r w:rsidRPr="00AB39F3">
                        <w:rPr>
                          <w:rFonts w:asciiTheme="minorHAnsi" w:hAnsi="Calibri" w:cstheme="minorBidi"/>
                          <w:color w:val="F79646"/>
                          <w:kern w:val="24"/>
                          <w:sz w:val="22"/>
                          <w:szCs w:val="22"/>
                        </w:rPr>
                        <w:sym w:font="Wingdings" w:char="F06E"/>
                      </w:r>
                      <w:r w:rsidR="00613954">
                        <w:rPr>
                          <w:rFonts w:asciiTheme="minorHAnsi" w:hAnsi="Calibri" w:cstheme="minorBidi"/>
                          <w:kern w:val="24"/>
                          <w:sz w:val="20"/>
                          <w:szCs w:val="20"/>
                        </w:rPr>
                        <w:t>=Mandatory clauses</w:t>
                      </w:r>
                    </w:p>
                    <w:p w:rsidR="00AE267D" w:rsidRDefault="00613954" w:rsidP="00123DB5">
                      <w:pPr>
                        <w:pStyle w:val="NormalWeb"/>
                        <w:spacing w:before="0" w:beforeAutospacing="0" w:after="0" w:afterAutospacing="0"/>
                        <w:rPr>
                          <w:rFonts w:asciiTheme="minorHAnsi" w:hAnsi="Calibri" w:cstheme="minorBidi"/>
                          <w:color w:val="000000" w:themeColor="text1"/>
                          <w:kern w:val="24"/>
                          <w:sz w:val="20"/>
                          <w:szCs w:val="20"/>
                        </w:rPr>
                      </w:pPr>
                      <w:r w:rsidRPr="006A15BE">
                        <w:rPr>
                          <w:rFonts w:asciiTheme="minorHAnsi" w:hAnsi="Calibri" w:cstheme="minorBidi"/>
                          <w:color w:val="9BBB59" w:themeColor="accent3"/>
                          <w:kern w:val="24"/>
                          <w:sz w:val="22"/>
                          <w:szCs w:val="22"/>
                        </w:rPr>
                        <w:sym w:font="Wingdings" w:char="F06E"/>
                      </w:r>
                      <w:r>
                        <w:rPr>
                          <w:rFonts w:asciiTheme="minorHAnsi" w:hAnsi="Calibri" w:cstheme="minorBidi"/>
                          <w:kern w:val="24"/>
                          <w:sz w:val="22"/>
                          <w:szCs w:val="22"/>
                        </w:rPr>
                        <w:t>=</w:t>
                      </w:r>
                      <w:r w:rsidR="00AE267D">
                        <w:rPr>
                          <w:rFonts w:asciiTheme="minorHAnsi" w:hAnsi="Calibri" w:cstheme="minorBidi"/>
                          <w:color w:val="000000" w:themeColor="text1"/>
                          <w:kern w:val="24"/>
                          <w:sz w:val="20"/>
                          <w:szCs w:val="20"/>
                        </w:rPr>
                        <w:t>suggested interpretation</w:t>
                      </w:r>
                    </w:p>
                    <w:p w:rsidR="00613954" w:rsidRDefault="00613954" w:rsidP="00123DB5">
                      <w:pPr>
                        <w:pStyle w:val="NormalWeb"/>
                        <w:spacing w:before="0" w:beforeAutospacing="0" w:after="0" w:afterAutospacing="0"/>
                      </w:pPr>
                      <w:r w:rsidRPr="006A15BE">
                        <w:rPr>
                          <w:rFonts w:asciiTheme="minorHAnsi" w:hAnsi="Calibri" w:cstheme="minorBidi"/>
                          <w:color w:val="A6A6A6" w:themeColor="background1" w:themeShade="A6"/>
                          <w:kern w:val="24"/>
                          <w:sz w:val="22"/>
                          <w:szCs w:val="22"/>
                        </w:rPr>
                        <w:sym w:font="Wingdings" w:char="F06E"/>
                      </w:r>
                      <w:r>
                        <w:rPr>
                          <w:rFonts w:asciiTheme="minorHAnsi" w:hAnsi="Calibri" w:cstheme="minorBidi"/>
                          <w:kern w:val="24"/>
                          <w:sz w:val="22"/>
                          <w:szCs w:val="22"/>
                        </w:rPr>
                        <w:t>=</w:t>
                      </w:r>
                      <w:r w:rsidRPr="006A15BE">
                        <w:rPr>
                          <w:rFonts w:asciiTheme="minorHAnsi" w:hAnsi="Calibri" w:cstheme="minorBidi"/>
                          <w:color w:val="000000" w:themeColor="text1"/>
                          <w:kern w:val="24"/>
                          <w:sz w:val="20"/>
                          <w:szCs w:val="20"/>
                        </w:rPr>
                        <w:t>g</w:t>
                      </w:r>
                      <w:r>
                        <w:rPr>
                          <w:rFonts w:asciiTheme="minorHAnsi" w:hAnsi="Calibri" w:cstheme="minorBidi"/>
                          <w:color w:val="000000" w:themeColor="text1"/>
                          <w:kern w:val="24"/>
                          <w:sz w:val="20"/>
                          <w:szCs w:val="20"/>
                        </w:rPr>
                        <w:t xml:space="preserve">rey area in interpretation, where cabinet could be included or absent from the standard. </w:t>
                      </w:r>
                    </w:p>
                  </w:txbxContent>
                </v:textbox>
              </v:shape>
            </w:pict>
          </mc:Fallback>
        </mc:AlternateContent>
      </w:r>
      <w:r w:rsidR="007B54CD">
        <w:object w:dxaOrig="12582" w:dyaOrig="10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Confusion in the test method (the Standard AS 173) arises because of conflicting instructions on how to define storage cabinets." style="width:482.25pt;height:396pt" o:ole="">
            <v:imagedata r:id="rId66" o:title=""/>
          </v:shape>
          <o:OLEObject Type="Embed" ProgID="Visio.Drawing.11" ShapeID="_x0000_i1027" DrawAspect="Content" ObjectID="_1529932085" r:id="rId67"/>
        </w:object>
      </w:r>
    </w:p>
    <w:p w:rsidR="00C94577" w:rsidRDefault="00C94577" w:rsidP="00C94577">
      <w:pPr>
        <w:spacing w:after="200" w:line="276" w:lineRule="auto"/>
        <w:ind w:left="284"/>
      </w:pPr>
    </w:p>
    <w:p w:rsidR="009C49A9" w:rsidRPr="00B84B2E" w:rsidRDefault="009C49A9" w:rsidP="00B84B2E">
      <w:bookmarkStart w:id="109" w:name="_Toc447533578"/>
    </w:p>
    <w:p w:rsidR="00EB04DD" w:rsidRPr="00B84B2E" w:rsidRDefault="00EB04DD" w:rsidP="00B84B2E"/>
    <w:p w:rsidR="0066479C" w:rsidRDefault="0066479C" w:rsidP="0066479C">
      <w:pPr>
        <w:pStyle w:val="E3Heading3"/>
        <w:ind w:left="360"/>
      </w:pPr>
      <w:r>
        <w:t>The Standard does not provide complete coverage of the market</w:t>
      </w:r>
      <w:bookmarkEnd w:id="109"/>
    </w:p>
    <w:p w:rsidR="0066479C" w:rsidRDefault="00DF0780" w:rsidP="00925D36">
      <w:pPr>
        <w:pStyle w:val="E3BodyText"/>
        <w:ind w:left="360"/>
        <w:jc w:val="both"/>
      </w:pPr>
      <w:r>
        <w:t>Th</w:t>
      </w:r>
      <w:r w:rsidR="00785766">
        <w:t>e</w:t>
      </w:r>
      <w:r w:rsidR="0066479C">
        <w:t xml:space="preserve"> Standard applies to commercial refrigerators and freezers used for the sale or display of food products. It does not, how</w:t>
      </w:r>
      <w:r w:rsidR="0022649C">
        <w:t>ever, apply to the majority of s</w:t>
      </w:r>
      <w:r w:rsidR="0066479C">
        <w:t>tora</w:t>
      </w:r>
      <w:r w:rsidR="0022649C">
        <w:t>ge cabinets: a sub-category of R</w:t>
      </w:r>
      <w:r w:rsidR="0066479C">
        <w:t xml:space="preserve">efrigerated </w:t>
      </w:r>
      <w:r w:rsidR="0061351C">
        <w:t>commercial</w:t>
      </w:r>
      <w:r w:rsidR="0022649C">
        <w:t xml:space="preserve"> </w:t>
      </w:r>
      <w:r w:rsidR="0066479C">
        <w:t xml:space="preserve">cabinets which are intended for use in catering or similar non-retail uses.  Storage cabinets are not covered by </w:t>
      </w:r>
      <w:r>
        <w:t xml:space="preserve">AS 1731 </w:t>
      </w:r>
      <w:r w:rsidR="0066479C">
        <w:t>unless they can be regarded as falling outside this exclusion.</w:t>
      </w:r>
      <w:r w:rsidR="0066479C">
        <w:rPr>
          <w:rStyle w:val="FootnoteReference"/>
        </w:rPr>
        <w:footnoteReference w:id="13"/>
      </w:r>
    </w:p>
    <w:p w:rsidR="0066479C" w:rsidRDefault="0066479C" w:rsidP="00925D36">
      <w:pPr>
        <w:pStyle w:val="E3BodyText"/>
        <w:ind w:left="360"/>
        <w:jc w:val="both"/>
      </w:pPr>
      <w:r>
        <w:t xml:space="preserve">This “intended situation of use” exemption was intentionally written into </w:t>
      </w:r>
      <w:r w:rsidR="00DF0780">
        <w:t xml:space="preserve">AS 1731 </w:t>
      </w:r>
      <w:r>
        <w:t xml:space="preserve">as they were using comparatively less energy than </w:t>
      </w:r>
      <w:r w:rsidR="00567FC3">
        <w:t xml:space="preserve">Refrigerated display cabinets </w:t>
      </w:r>
      <w:r>
        <w:t>of equivalent size and function and made up only a small part of the market for refrigerated cabinets</w:t>
      </w:r>
      <w:r w:rsidR="00C94577">
        <w:t xml:space="preserve"> at the time when the </w:t>
      </w:r>
      <w:r w:rsidR="000500E6">
        <w:t>S</w:t>
      </w:r>
      <w:r w:rsidR="00C94577">
        <w:t>tandard was created.</w:t>
      </w:r>
      <w:r>
        <w:t xml:space="preserve"> However, it is no longer the case that storage cabinets are rare – they now make up an estimated 20% of the market for refrigerated commercial cabinets.</w:t>
      </w:r>
      <w:r>
        <w:rPr>
          <w:rStyle w:val="FootnoteReference"/>
        </w:rPr>
        <w:footnoteReference w:id="14"/>
      </w:r>
      <w:r>
        <w:t xml:space="preserve"> </w:t>
      </w:r>
    </w:p>
    <w:p w:rsidR="0066479C" w:rsidRDefault="0066479C" w:rsidP="00925D36">
      <w:pPr>
        <w:pStyle w:val="E3BodyText"/>
        <w:ind w:left="360"/>
        <w:jc w:val="both"/>
      </w:pPr>
      <w:r>
        <w:t xml:space="preserve">This gap in the coverage of </w:t>
      </w:r>
      <w:r w:rsidR="00DF0780">
        <w:t xml:space="preserve">the Standard </w:t>
      </w:r>
      <w:r>
        <w:t>creates inconsistency and confusion within the display cabinet category, by creating a distinction between cabin</w:t>
      </w:r>
      <w:bookmarkStart w:id="110" w:name="_GoBack"/>
      <w:bookmarkEnd w:id="110"/>
      <w:r>
        <w:t xml:space="preserve">ets which may otherwise be identical in appearance and have similar uses. If a manufacturer intends a refrigerated commercial cabinet to be used to display and sell food, the cabinet must comply with MEPS. However, a storage cabinet which may be identical in appearance to a display cabinet but is intended to be used for food storage purposes may be exempt. This creates a significant grey area in the interpretation of </w:t>
      </w:r>
      <w:r w:rsidR="00DF0780">
        <w:t xml:space="preserve">AS 1731 </w:t>
      </w:r>
      <w:r>
        <w:t>and how it is to be applied.</w:t>
      </w:r>
    </w:p>
    <w:p w:rsidR="0066479C" w:rsidRDefault="0066479C" w:rsidP="00925D36">
      <w:pPr>
        <w:pStyle w:val="E3BodyText"/>
        <w:ind w:left="360"/>
        <w:jc w:val="both"/>
      </w:pPr>
      <w:r>
        <w:t xml:space="preserve">If the gap in coverage of the Standard means that buyers are unable to distinguish a relatively inefficient commercial cabinet from an efficient one, they could potentially be locked into higher running costs for the lifetime of the cabinet (12 years on average). </w:t>
      </w:r>
      <w:r w:rsidRPr="00215C13">
        <w:t xml:space="preserve"> </w:t>
      </w:r>
      <w:r>
        <w:t>Feedback obtained on the product profile supported the proposal that buyers should h</w:t>
      </w:r>
      <w:r w:rsidR="00CA00E5">
        <w:t xml:space="preserve">ave the ability to identify </w:t>
      </w:r>
      <w:r>
        <w:t>cabinet</w:t>
      </w:r>
      <w:r w:rsidR="00873C04">
        <w:t xml:space="preserve">s for their </w:t>
      </w:r>
      <w:r>
        <w:t>energy efficiency.</w:t>
      </w:r>
    </w:p>
    <w:p w:rsidR="0022649C" w:rsidRDefault="0066479C" w:rsidP="00943E69">
      <w:pPr>
        <w:pStyle w:val="E3BodyText"/>
        <w:ind w:left="360"/>
        <w:jc w:val="both"/>
        <w:rPr>
          <w:color w:val="808080" w:themeColor="background1" w:themeShade="80"/>
        </w:rPr>
      </w:pPr>
      <w:r>
        <w:t xml:space="preserve">It is estimated that in </w:t>
      </w:r>
      <w:r w:rsidRPr="00867E9D">
        <w:t>2020, approx</w:t>
      </w:r>
      <w:r>
        <w:t>imately</w:t>
      </w:r>
      <w:r w:rsidRPr="00867E9D">
        <w:t xml:space="preserve"> </w:t>
      </w:r>
      <w:r>
        <w:t>24,000 ‘storage’ cabinets will be sold in Australia and New Zealand. Because of the ‘intended situation of use’ exclusion, the majority of those storage cabinets may be exempt from, and therefore not comply with, the current MEPS.</w:t>
      </w:r>
      <w:r w:rsidR="00943E69">
        <w:rPr>
          <w:color w:val="808080" w:themeColor="background1" w:themeShade="80"/>
        </w:rPr>
        <w:t xml:space="preserve"> </w:t>
      </w:r>
    </w:p>
    <w:p w:rsidR="0022649C" w:rsidRPr="00B84B2E" w:rsidRDefault="0022649C" w:rsidP="00B84B2E"/>
    <w:p w:rsidR="0066479C" w:rsidRDefault="0066479C" w:rsidP="0066479C">
      <w:pPr>
        <w:pStyle w:val="E3Heading3"/>
        <w:ind w:left="360"/>
      </w:pPr>
      <w:bookmarkStart w:id="111" w:name="_Toc447533579"/>
      <w:r w:rsidRPr="00023C81">
        <w:t>MEPS/</w:t>
      </w:r>
      <w:r w:rsidR="00B92E45">
        <w:t>HEPS</w:t>
      </w:r>
      <w:r w:rsidRPr="00023C81">
        <w:t xml:space="preserve"> levels </w:t>
      </w:r>
      <w:r>
        <w:t xml:space="preserve">no longer </w:t>
      </w:r>
      <w:r w:rsidR="00785766">
        <w:t>protect buyers</w:t>
      </w:r>
      <w:bookmarkEnd w:id="111"/>
    </w:p>
    <w:p w:rsidR="00925D36" w:rsidRDefault="0066479C" w:rsidP="0061351C">
      <w:pPr>
        <w:pStyle w:val="E3BodyText"/>
        <w:ind w:left="360"/>
        <w:jc w:val="both"/>
      </w:pPr>
      <w:r>
        <w:t xml:space="preserve">As shown in </w:t>
      </w:r>
      <w:r w:rsidR="0082498C" w:rsidRPr="0082498C">
        <w:rPr>
          <w:b/>
        </w:rPr>
        <w:fldChar w:fldCharType="begin"/>
      </w:r>
      <w:r w:rsidR="0082498C" w:rsidRPr="0082498C">
        <w:rPr>
          <w:b/>
        </w:rPr>
        <w:instrText xml:space="preserve"> REF _Ref449959788 \h  \* MERGEFORMAT </w:instrText>
      </w:r>
      <w:r w:rsidR="0082498C" w:rsidRPr="0082498C">
        <w:rPr>
          <w:b/>
        </w:rPr>
      </w:r>
      <w:r w:rsidR="0082498C" w:rsidRPr="0082498C">
        <w:rPr>
          <w:b/>
        </w:rPr>
        <w:fldChar w:fldCharType="separate"/>
      </w:r>
      <w:r w:rsidR="00DC4314" w:rsidRPr="00DC4314">
        <w:rPr>
          <w:b/>
        </w:rPr>
        <w:t xml:space="preserve">Figure </w:t>
      </w:r>
      <w:r w:rsidR="00DC4314" w:rsidRPr="00DC4314">
        <w:rPr>
          <w:b/>
          <w:noProof/>
        </w:rPr>
        <w:t>10</w:t>
      </w:r>
      <w:r w:rsidR="0082498C" w:rsidRPr="0082498C">
        <w:rPr>
          <w:b/>
        </w:rPr>
        <w:fldChar w:fldCharType="end"/>
      </w:r>
      <w:r w:rsidR="0082498C">
        <w:rPr>
          <w:b/>
        </w:rPr>
        <w:t xml:space="preserve"> </w:t>
      </w:r>
      <w:r>
        <w:t xml:space="preserve">below, sales data from New Zealand suggests that </w:t>
      </w:r>
      <w:r w:rsidR="00EB04DD">
        <w:t>efficiency</w:t>
      </w:r>
      <w:r>
        <w:t xml:space="preserve"> levels are not strongly influencing </w:t>
      </w:r>
      <w:r w:rsidR="00EB04DD">
        <w:t xml:space="preserve">buyers’ choice or </w:t>
      </w:r>
      <w:r>
        <w:t>suppliers</w:t>
      </w:r>
      <w:r w:rsidR="00EB04DD">
        <w:t xml:space="preserve">’ ability to upsell more efficient </w:t>
      </w:r>
      <w:r>
        <w:t xml:space="preserve">display cabinets. </w:t>
      </w:r>
      <w:r w:rsidR="00EB04DD">
        <w:t>Despite high efficiency levels</w:t>
      </w:r>
      <w:r w:rsidR="003E6282">
        <w:t xml:space="preserve"> (HEPS)</w:t>
      </w:r>
      <w:r w:rsidR="00EB04DD">
        <w:t xml:space="preserve"> being specified in the Standard, </w:t>
      </w:r>
      <w:r w:rsidR="003E6282">
        <w:t xml:space="preserve">available </w:t>
      </w:r>
      <w:r w:rsidR="00EB04DD">
        <w:t>for marketers to promote, t</w:t>
      </w:r>
      <w:r>
        <w:t xml:space="preserve">he sales weighted average efficiency for </w:t>
      </w:r>
      <w:r w:rsidR="00873C04">
        <w:t xml:space="preserve">the most common classes </w:t>
      </w:r>
      <w:r>
        <w:t xml:space="preserve">is approaching or surpassing the current </w:t>
      </w:r>
      <w:r w:rsidR="00B92E45">
        <w:t>HEPS</w:t>
      </w:r>
      <w:r>
        <w:t xml:space="preserve"> levels. </w:t>
      </w:r>
      <w:r w:rsidR="00B92E45">
        <w:t>HEPS</w:t>
      </w:r>
      <w:r w:rsidR="00785766">
        <w:t xml:space="preserve"> no longer provides a stretch target for some models (in fact models exceeded </w:t>
      </w:r>
      <w:r w:rsidR="00B92E45">
        <w:t>HEPS</w:t>
      </w:r>
      <w:r w:rsidR="00785766">
        <w:t xml:space="preserve"> soon after </w:t>
      </w:r>
      <w:r w:rsidR="003E6282">
        <w:t xml:space="preserve">the scheme was </w:t>
      </w:r>
      <w:r w:rsidR="00785766">
        <w:t>implement</w:t>
      </w:r>
      <w:r w:rsidR="003E6282">
        <w:t>ed</w:t>
      </w:r>
      <w:r w:rsidR="00785766">
        <w:t>).</w:t>
      </w:r>
    </w:p>
    <w:p w:rsidR="0061351C" w:rsidRPr="00B84B2E" w:rsidRDefault="0061351C" w:rsidP="00B84B2E"/>
    <w:p w:rsidR="0066479C" w:rsidRDefault="0082498C" w:rsidP="0082498C">
      <w:pPr>
        <w:pStyle w:val="E3Figuretitles"/>
      </w:pPr>
      <w:bookmarkStart w:id="112" w:name="_Ref449959788"/>
      <w:bookmarkStart w:id="113" w:name="_Toc449709071"/>
      <w:bookmarkStart w:id="114" w:name="_Toc456104724"/>
      <w:r>
        <w:t xml:space="preserve">Figure </w:t>
      </w:r>
      <w:fldSimple w:instr=" SEQ Figure \* ARABIC ">
        <w:r w:rsidR="00DC4314">
          <w:rPr>
            <w:noProof/>
          </w:rPr>
          <w:t>10</w:t>
        </w:r>
      </w:fldSimple>
      <w:bookmarkEnd w:id="112"/>
      <w:r w:rsidR="00A43B9C">
        <w:rPr>
          <w:noProof/>
          <w:lang w:eastAsia="en-NZ"/>
        </w:rPr>
        <w:t>:</w:t>
      </w:r>
      <w:r w:rsidR="00785766">
        <w:rPr>
          <w:noProof/>
          <w:lang w:eastAsia="en-NZ"/>
        </w:rPr>
        <w:t xml:space="preserve"> </w:t>
      </w:r>
      <w:r w:rsidR="00142F06">
        <w:t>Sales weighted average efficiency (NZ data) for the most popular cabinet</w:t>
      </w:r>
      <w:r w:rsidR="000C1DE7">
        <w:t xml:space="preserve"> classes</w:t>
      </w:r>
      <w:r w:rsidR="00142F06">
        <w:t>.</w:t>
      </w:r>
      <w:bookmarkEnd w:id="113"/>
      <w:bookmarkEnd w:id="114"/>
    </w:p>
    <w:p w:rsidR="0066479C" w:rsidRDefault="000C1DE7" w:rsidP="0061351C">
      <w:pPr>
        <w:pStyle w:val="E3BodyText"/>
        <w:ind w:left="720" w:hanging="360"/>
        <w:jc w:val="both"/>
      </w:pPr>
      <w:r>
        <w:rPr>
          <w:noProof/>
          <w:lang w:eastAsia="en-AU"/>
        </w:rPr>
        <w:drawing>
          <wp:inline distT="0" distB="0" distL="0" distR="0" wp14:anchorId="0BD6FBC7" wp14:editId="5185BCDC">
            <wp:extent cx="5537606" cy="2923574"/>
            <wp:effectExtent l="0" t="0" r="6350" b="0"/>
            <wp:docPr id="6" name="Picture 6" descr="Although efficiency of cabinets has improved over time, the efficiency level specified int he standard was not a very stong stretch target. Most cabinets now out perform these levels. " title="Sales weighted efficiency of beverage chil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44526" cy="2927227"/>
                    </a:xfrm>
                    <a:prstGeom prst="rect">
                      <a:avLst/>
                    </a:prstGeom>
                    <a:noFill/>
                  </pic:spPr>
                </pic:pic>
              </a:graphicData>
            </a:graphic>
          </wp:inline>
        </w:drawing>
      </w:r>
    </w:p>
    <w:p w:rsidR="000C1DE7" w:rsidRDefault="000C1DE7" w:rsidP="0061351C">
      <w:pPr>
        <w:pStyle w:val="E3BodyText"/>
        <w:ind w:left="720" w:hanging="360"/>
        <w:jc w:val="both"/>
      </w:pPr>
      <w:r>
        <w:rPr>
          <w:noProof/>
          <w:lang w:eastAsia="en-AU"/>
        </w:rPr>
        <w:drawing>
          <wp:inline distT="0" distB="0" distL="0" distR="0" wp14:anchorId="12AB2D46" wp14:editId="4BF498BE">
            <wp:extent cx="5493715" cy="2865231"/>
            <wp:effectExtent l="0" t="0" r="0" b="0"/>
            <wp:docPr id="12" name="Picture 12" descr="the efficiency of these cabinets has always been far above the high efficiency levels stated in the Standard - the high efficiency level is therfore no longer a useful number and needs to be revised. " title="sales weighted efficiency of open low chil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94157" cy="2865462"/>
                    </a:xfrm>
                    <a:prstGeom prst="rect">
                      <a:avLst/>
                    </a:prstGeom>
                    <a:noFill/>
                  </pic:spPr>
                </pic:pic>
              </a:graphicData>
            </a:graphic>
          </wp:inline>
        </w:drawing>
      </w:r>
    </w:p>
    <w:p w:rsidR="0066479C" w:rsidRDefault="000C1DE7" w:rsidP="0061351C">
      <w:pPr>
        <w:pStyle w:val="E3BodyText"/>
        <w:jc w:val="center"/>
      </w:pPr>
      <w:r>
        <w:rPr>
          <w:noProof/>
          <w:lang w:eastAsia="en-AU"/>
        </w:rPr>
        <w:drawing>
          <wp:inline distT="0" distB="0" distL="0" distR="0" wp14:anchorId="0194815A" wp14:editId="39330262">
            <wp:extent cx="5494351" cy="2885728"/>
            <wp:effectExtent l="0" t="0" r="0" b="0"/>
            <wp:docPr id="13" name="Picture 13" descr="the efficiency of these have decreased then increased to return to similar levels as wehn MEPS were first introduced. Overall - little change in efficiency. " title="sales weighted efficiency of unlit open remote chil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502569" cy="2890044"/>
                    </a:xfrm>
                    <a:prstGeom prst="rect">
                      <a:avLst/>
                    </a:prstGeom>
                    <a:noFill/>
                  </pic:spPr>
                </pic:pic>
              </a:graphicData>
            </a:graphic>
          </wp:inline>
        </w:drawing>
      </w:r>
    </w:p>
    <w:p w:rsidR="004E73DA" w:rsidRDefault="00391232" w:rsidP="002A457A">
      <w:pPr>
        <w:pStyle w:val="E3BodyText"/>
        <w:jc w:val="center"/>
      </w:pPr>
      <w:r>
        <w:rPr>
          <w:noProof/>
          <w:lang w:eastAsia="en-AU"/>
        </w:rPr>
        <w:drawing>
          <wp:inline distT="0" distB="0" distL="0" distR="0" wp14:anchorId="74EF3547" wp14:editId="17DBDBA2">
            <wp:extent cx="5499961" cy="2968831"/>
            <wp:effectExtent l="0" t="0" r="5715" b="3175"/>
            <wp:docPr id="11" name="Picture 11" descr="efficiency has steadily improved since the year 2009 so that these units are now above their high efficiency level." title="sales weighted efficiency of remote, lit, open cabi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511182" cy="2974888"/>
                    </a:xfrm>
                    <a:prstGeom prst="rect">
                      <a:avLst/>
                    </a:prstGeom>
                    <a:noFill/>
                  </pic:spPr>
                </pic:pic>
              </a:graphicData>
            </a:graphic>
          </wp:inline>
        </w:drawing>
      </w:r>
    </w:p>
    <w:p w:rsidR="0066479C" w:rsidRDefault="00785766" w:rsidP="00925D36">
      <w:pPr>
        <w:pStyle w:val="E3BodyText"/>
        <w:ind w:left="360"/>
        <w:jc w:val="both"/>
      </w:pPr>
      <w:r>
        <w:t>I</w:t>
      </w:r>
      <w:r w:rsidR="0066479C">
        <w:t xml:space="preserve">t is apparent that for some classes, the majority of the cabinets sold are clustered around the </w:t>
      </w:r>
      <w:r w:rsidR="00B92E45">
        <w:t>HEPS</w:t>
      </w:r>
      <w:r w:rsidR="0066479C">
        <w:t xml:space="preserve"> line and suggests that in some cases MEPS levels may be of little relevance to </w:t>
      </w:r>
      <w:r>
        <w:t>the actual levels of cabinet efficiency in the market</w:t>
      </w:r>
      <w:r w:rsidR="00B84B2E">
        <w:t>.</w:t>
      </w:r>
    </w:p>
    <w:p w:rsidR="0066479C" w:rsidRDefault="0066479C" w:rsidP="00925D36">
      <w:pPr>
        <w:pStyle w:val="E3BodyText"/>
        <w:ind w:left="360"/>
        <w:jc w:val="both"/>
      </w:pPr>
      <w:r>
        <w:t>Sales data for the New Zealand market also shows that 28% of the units sold in 2015 were of models registered in or before 2006 and only 12% were of models registered in the last three years. By comparison, for domestic fridge freezers, 40% of units sold were of models registered in the last three years, and only 2 units were sold of models registered prior to 2006. If suppliers of commercial cabinets had made significant improvements in recent years, it could be expected that sales of models registered in the last few years would dominate.</w:t>
      </w:r>
    </w:p>
    <w:p w:rsidR="0066479C" w:rsidRDefault="00DF0780" w:rsidP="00925D36">
      <w:pPr>
        <w:pStyle w:val="E3BodyText"/>
        <w:ind w:left="360"/>
        <w:jc w:val="both"/>
      </w:pPr>
      <w:r>
        <w:t>Buyer</w:t>
      </w:r>
      <w:r w:rsidR="0066479C">
        <w:t xml:space="preserve"> behaviour is also important. An analysis of New Zealand sales data on the top selling cabinet type in 2015 (self-contained beverage cabinets (IVC4 temperature class M1) shows no trend for buyer preference when sales are plotted against efficiency, or when price is plotted against efficiency.  See </w:t>
      </w:r>
      <w:r w:rsidR="0082498C" w:rsidRPr="0082498C">
        <w:rPr>
          <w:b/>
        </w:rPr>
        <w:fldChar w:fldCharType="begin"/>
      </w:r>
      <w:r w:rsidR="0082498C" w:rsidRPr="0082498C">
        <w:rPr>
          <w:b/>
        </w:rPr>
        <w:instrText xml:space="preserve"> REF _Ref449960215 \h  \* MERGEFORMAT </w:instrText>
      </w:r>
      <w:r w:rsidR="0082498C" w:rsidRPr="0082498C">
        <w:rPr>
          <w:b/>
        </w:rPr>
      </w:r>
      <w:r w:rsidR="0082498C" w:rsidRPr="0082498C">
        <w:rPr>
          <w:b/>
        </w:rPr>
        <w:fldChar w:fldCharType="separate"/>
      </w:r>
      <w:r w:rsidR="00DC4314" w:rsidRPr="00DC4314">
        <w:rPr>
          <w:b/>
        </w:rPr>
        <w:t xml:space="preserve">Figure </w:t>
      </w:r>
      <w:r w:rsidR="00DC4314" w:rsidRPr="00DC4314">
        <w:rPr>
          <w:b/>
          <w:noProof/>
        </w:rPr>
        <w:t>11</w:t>
      </w:r>
      <w:r w:rsidR="0082498C" w:rsidRPr="0082498C">
        <w:rPr>
          <w:b/>
        </w:rPr>
        <w:fldChar w:fldCharType="end"/>
      </w:r>
      <w:r w:rsidR="0066479C" w:rsidRPr="00B865EB">
        <w:rPr>
          <w:b/>
        </w:rPr>
        <w:t xml:space="preserve"> </w:t>
      </w:r>
      <w:r w:rsidR="0066479C" w:rsidRPr="00443858">
        <w:t>below</w:t>
      </w:r>
      <w:r w:rsidR="0066479C">
        <w:t xml:space="preserve"> which shows that neither the cheapest models nor the most efficient models were favoured.</w:t>
      </w:r>
      <w:r w:rsidR="0066479C">
        <w:rPr>
          <w:rStyle w:val="FootnoteReference"/>
        </w:rPr>
        <w:footnoteReference w:id="15"/>
      </w:r>
      <w:r w:rsidR="0066479C">
        <w:t xml:space="preserve"> If the lowest total cost of ownership was an important consideration, buyers could be expected to favour these two factors.</w:t>
      </w:r>
    </w:p>
    <w:p w:rsidR="00051A39" w:rsidRPr="00B84B2E" w:rsidRDefault="00051A39" w:rsidP="00B84B2E"/>
    <w:p w:rsidR="00335305" w:rsidRPr="00BC4E86" w:rsidRDefault="0082498C" w:rsidP="0082498C">
      <w:pPr>
        <w:pStyle w:val="E3Figuretitles"/>
      </w:pPr>
      <w:bookmarkStart w:id="115" w:name="_Ref449960215"/>
      <w:bookmarkStart w:id="116" w:name="_Toc449709072"/>
      <w:bookmarkStart w:id="117" w:name="_Toc456104725"/>
      <w:r>
        <w:t xml:space="preserve">Figure </w:t>
      </w:r>
      <w:fldSimple w:instr=" SEQ Figure \* ARABIC ">
        <w:r w:rsidR="00DC4314">
          <w:rPr>
            <w:noProof/>
          </w:rPr>
          <w:t>11</w:t>
        </w:r>
      </w:fldSimple>
      <w:bookmarkEnd w:id="115"/>
      <w:r w:rsidR="00335305">
        <w:t>:</w:t>
      </w:r>
      <w:r w:rsidR="00335305" w:rsidRPr="00BC4E86">
        <w:t xml:space="preserve"> Analysis of sales vs price of the most commonly sold cabinet type in New Zealand in 2015</w:t>
      </w:r>
      <w:r w:rsidR="000A0292">
        <w:t xml:space="preserve">. </w:t>
      </w:r>
      <w:r w:rsidR="00335305" w:rsidRPr="00BC4E86">
        <w:t xml:space="preserve"> </w:t>
      </w:r>
      <w:r w:rsidR="00226B6E">
        <w:br/>
      </w:r>
      <w:r w:rsidR="00335305" w:rsidRPr="0082498C">
        <w:rPr>
          <w:b w:val="0"/>
        </w:rPr>
        <w:t>(IVC4 M1 - Integral Vertical Chi</w:t>
      </w:r>
      <w:r w:rsidR="00226B6E">
        <w:rPr>
          <w:b w:val="0"/>
        </w:rPr>
        <w:t>ller type 4, temperature range +5 to -</w:t>
      </w:r>
      <w:r w:rsidR="00335305" w:rsidRPr="0082498C">
        <w:rPr>
          <w:b w:val="0"/>
        </w:rPr>
        <w:t>1</w:t>
      </w:r>
      <w:r w:rsidR="00335305" w:rsidRPr="00226B6E">
        <w:rPr>
          <w:b w:val="0"/>
          <w:vertAlign w:val="superscript"/>
        </w:rPr>
        <w:t>o</w:t>
      </w:r>
      <w:r w:rsidR="00335305" w:rsidRPr="0082498C">
        <w:rPr>
          <w:b w:val="0"/>
        </w:rPr>
        <w:t xml:space="preserve">C). Green </w:t>
      </w:r>
      <w:r w:rsidR="00226B6E">
        <w:rPr>
          <w:b w:val="0"/>
        </w:rPr>
        <w:t xml:space="preserve">dash </w:t>
      </w:r>
      <w:r w:rsidR="00335305" w:rsidRPr="0082498C">
        <w:rPr>
          <w:b w:val="0"/>
        </w:rPr>
        <w:t>line</w:t>
      </w:r>
      <w:r w:rsidR="001F57BD">
        <w:rPr>
          <w:b w:val="0"/>
        </w:rPr>
        <w:t xml:space="preserve"> at</w:t>
      </w:r>
      <w:r w:rsidR="00226B6E">
        <w:rPr>
          <w:b w:val="0"/>
        </w:rPr>
        <w:t xml:space="preserve"> middle</w:t>
      </w:r>
      <w:r w:rsidR="001F57BD">
        <w:rPr>
          <w:b w:val="0"/>
        </w:rPr>
        <w:t>-right</w:t>
      </w:r>
      <w:r w:rsidR="00335305" w:rsidRPr="0082498C">
        <w:rPr>
          <w:b w:val="0"/>
        </w:rPr>
        <w:t xml:space="preserve"> = </w:t>
      </w:r>
      <w:r w:rsidR="00B92E45">
        <w:rPr>
          <w:b w:val="0"/>
        </w:rPr>
        <w:t>HEPS</w:t>
      </w:r>
      <w:r w:rsidR="00335305" w:rsidRPr="0082498C">
        <w:rPr>
          <w:b w:val="0"/>
        </w:rPr>
        <w:t xml:space="preserve"> level, red </w:t>
      </w:r>
      <w:r w:rsidR="00226B6E">
        <w:rPr>
          <w:b w:val="0"/>
        </w:rPr>
        <w:t xml:space="preserve">dash </w:t>
      </w:r>
      <w:r w:rsidR="00335305" w:rsidRPr="0082498C">
        <w:rPr>
          <w:b w:val="0"/>
        </w:rPr>
        <w:t>line</w:t>
      </w:r>
      <w:r w:rsidR="00226B6E">
        <w:rPr>
          <w:b w:val="0"/>
        </w:rPr>
        <w:t xml:space="preserve"> at right </w:t>
      </w:r>
      <w:r w:rsidR="00335305" w:rsidRPr="0082498C">
        <w:rPr>
          <w:b w:val="0"/>
        </w:rPr>
        <w:t>= MEPS level. Relative positions are shown here because the scales of the axis have been removed to protect confidentiality.</w:t>
      </w:r>
      <w:bookmarkEnd w:id="116"/>
      <w:bookmarkEnd w:id="117"/>
    </w:p>
    <w:p w:rsidR="00335305" w:rsidRDefault="0066479C" w:rsidP="00335305">
      <w:pPr>
        <w:pStyle w:val="E3BodyText"/>
      </w:pPr>
      <w:r>
        <w:t xml:space="preserve">  </w:t>
      </w:r>
      <w:r>
        <w:rPr>
          <w:noProof/>
          <w:lang w:eastAsia="en-AU"/>
        </w:rPr>
        <w:drawing>
          <wp:inline distT="0" distB="0" distL="0" distR="0" wp14:anchorId="68858C79" wp14:editId="666AE7C1">
            <wp:extent cx="5848709" cy="3347049"/>
            <wp:effectExtent l="19050" t="19050" r="19050" b="25400"/>
            <wp:docPr id="9" name="Picture 9" descr="no trend is shown in terms of more efficient cabinets in this category, being more expensive. Nor is there an obvious trend in size of cabinetvs price. Cabinets of all sizes range in price. SOmeone looking for a cheap efficient cabinet could find one if they knew to look. &#10;" title="price of self contained vertical chillers, compared to ef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26907" t="43506" r="27795" b="15018"/>
                    <a:stretch/>
                  </pic:blipFill>
                  <pic:spPr bwMode="auto">
                    <a:xfrm>
                      <a:off x="0" y="0"/>
                      <a:ext cx="5848709" cy="3347049"/>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51A39" w:rsidRDefault="00051A39" w:rsidP="00925D36">
      <w:pPr>
        <w:pStyle w:val="E3BodyText"/>
        <w:ind w:left="360"/>
        <w:jc w:val="both"/>
      </w:pPr>
    </w:p>
    <w:p w:rsidR="0066479C" w:rsidRDefault="0066479C" w:rsidP="00925D36">
      <w:pPr>
        <w:pStyle w:val="E3BodyText"/>
        <w:ind w:left="360"/>
        <w:jc w:val="both"/>
      </w:pPr>
      <w:r>
        <w:t xml:space="preserve">It is no longer clear what advantage the current </w:t>
      </w:r>
      <w:r w:rsidR="00B92E45">
        <w:t>HEPS</w:t>
      </w:r>
      <w:r>
        <w:t xml:space="preserve"> levels provide to both suppliers and buyers. While the majority of some cabinet types are now registered as high efficiency</w:t>
      </w:r>
      <w:r w:rsidR="008D34A6">
        <w:t>:</w:t>
      </w:r>
    </w:p>
    <w:p w:rsidR="0066479C" w:rsidRPr="00F939BC" w:rsidRDefault="0066479C" w:rsidP="00661527">
      <w:pPr>
        <w:pStyle w:val="E3Bullets"/>
        <w:spacing w:before="120" w:after="120" w:line="276" w:lineRule="auto"/>
        <w:ind w:left="714" w:hanging="357"/>
        <w:contextualSpacing w:val="0"/>
        <w:jc w:val="both"/>
      </w:pPr>
      <w:r>
        <w:t>T</w:t>
      </w:r>
      <w:r w:rsidRPr="00F939BC">
        <w:t xml:space="preserve">here is uneven coverage of </w:t>
      </w:r>
      <w:r w:rsidR="00B92E45">
        <w:t>HEPS</w:t>
      </w:r>
      <w:r w:rsidRPr="00F939BC">
        <w:t xml:space="preserve"> (not every regulated cabinet has a </w:t>
      </w:r>
      <w:r w:rsidR="00B92E45">
        <w:t>HEPS</w:t>
      </w:r>
      <w:r w:rsidRPr="00F939BC">
        <w:t xml:space="preserve"> specification)</w:t>
      </w:r>
      <w:r>
        <w:t>;</w:t>
      </w:r>
    </w:p>
    <w:p w:rsidR="0066479C" w:rsidRPr="00F939BC" w:rsidRDefault="0066479C" w:rsidP="00661527">
      <w:pPr>
        <w:pStyle w:val="E3Bullets"/>
        <w:spacing w:before="120" w:after="120" w:line="276" w:lineRule="auto"/>
        <w:ind w:left="714" w:hanging="357"/>
        <w:contextualSpacing w:val="0"/>
        <w:jc w:val="both"/>
      </w:pPr>
      <w:r>
        <w:t>N</w:t>
      </w:r>
      <w:r w:rsidRPr="00F939BC">
        <w:t xml:space="preserve">ot all models that qualify for </w:t>
      </w:r>
      <w:r w:rsidR="00B92E45">
        <w:t>HEPS</w:t>
      </w:r>
      <w:r w:rsidRPr="00F939BC">
        <w:t xml:space="preserve"> are actually registered by suppliers as </w:t>
      </w:r>
      <w:r w:rsidR="00B92E45">
        <w:t>HEPS</w:t>
      </w:r>
      <w:r w:rsidRPr="00F939BC">
        <w:t xml:space="preserve"> compliant</w:t>
      </w:r>
      <w:r>
        <w:t>; and</w:t>
      </w:r>
    </w:p>
    <w:p w:rsidR="0066479C" w:rsidRDefault="0066479C" w:rsidP="00661527">
      <w:pPr>
        <w:pStyle w:val="E3Bullets"/>
        <w:spacing w:before="120" w:after="120" w:line="276" w:lineRule="auto"/>
        <w:ind w:left="714" w:hanging="357"/>
        <w:contextualSpacing w:val="0"/>
        <w:jc w:val="both"/>
      </w:pPr>
      <w:r>
        <w:t xml:space="preserve">There are several models of some cabinet types that exceed the current </w:t>
      </w:r>
      <w:r w:rsidR="00B92E45">
        <w:t>HEPS</w:t>
      </w:r>
      <w:r w:rsidRPr="00F939BC">
        <w:t xml:space="preserve"> levels</w:t>
      </w:r>
      <w:r>
        <w:t>, providing buyers with</w:t>
      </w:r>
      <w:r w:rsidRPr="00F939BC">
        <w:t xml:space="preserve"> no </w:t>
      </w:r>
      <w:r>
        <w:t>additional information or guidance as to which are the  most energy efficient cabinets in each class</w:t>
      </w:r>
      <w:r w:rsidR="00051A39">
        <w:t>.</w:t>
      </w:r>
    </w:p>
    <w:p w:rsidR="0066479C" w:rsidRDefault="0066479C" w:rsidP="00925D36">
      <w:pPr>
        <w:pStyle w:val="E3Bullets"/>
        <w:numPr>
          <w:ilvl w:val="0"/>
          <w:numId w:val="0"/>
        </w:numPr>
        <w:spacing w:after="0"/>
        <w:ind w:left="360"/>
        <w:jc w:val="both"/>
      </w:pPr>
      <w:r>
        <w:t xml:space="preserve">For example, for the VC4 M1 class (shown </w:t>
      </w:r>
      <w:r w:rsidR="00785766">
        <w:t>above</w:t>
      </w:r>
      <w:r>
        <w:t xml:space="preserve">), the majority of the cabinets sold are above the </w:t>
      </w:r>
      <w:r w:rsidR="00B92E45">
        <w:t>HEPS</w:t>
      </w:r>
      <w:r>
        <w:t xml:space="preserve"> level, with only a few of the models sitting between the MEPS and </w:t>
      </w:r>
      <w:r w:rsidR="00B92E45">
        <w:t>HEPS</w:t>
      </w:r>
      <w:r>
        <w:t xml:space="preserve"> levels. This provides support for the suggestion that </w:t>
      </w:r>
      <w:r w:rsidR="00B92E45">
        <w:t>HEPS</w:t>
      </w:r>
      <w:r>
        <w:t xml:space="preserve"> levels could be updated to provide more meaningful information to buyers.</w:t>
      </w:r>
    </w:p>
    <w:p w:rsidR="001F57BD" w:rsidRDefault="001F57BD" w:rsidP="00925D36">
      <w:pPr>
        <w:pStyle w:val="E3Bullets"/>
        <w:numPr>
          <w:ilvl w:val="0"/>
          <w:numId w:val="0"/>
        </w:numPr>
        <w:spacing w:after="0"/>
        <w:ind w:left="360"/>
        <w:jc w:val="both"/>
      </w:pPr>
    </w:p>
    <w:p w:rsidR="0066479C" w:rsidRDefault="0066479C" w:rsidP="00925D36">
      <w:pPr>
        <w:pStyle w:val="E3BodyText"/>
        <w:ind w:left="360"/>
        <w:jc w:val="both"/>
      </w:pPr>
      <w:r>
        <w:t xml:space="preserve">Similarly, in 2015 the class </w:t>
      </w:r>
      <w:r w:rsidRPr="002174E2">
        <w:t>IVC</w:t>
      </w:r>
      <w:r>
        <w:t>1 M2 (</w:t>
      </w:r>
      <w:r w:rsidRPr="002174E2">
        <w:t>semi-vertical</w:t>
      </w:r>
      <w:r>
        <w:t xml:space="preserve">, </w:t>
      </w:r>
      <w:r w:rsidRPr="002174E2">
        <w:t>self</w:t>
      </w:r>
      <w:r>
        <w:t>-</w:t>
      </w:r>
      <w:r w:rsidRPr="002174E2">
        <w:t>contained</w:t>
      </w:r>
      <w:r>
        <w:t xml:space="preserve"> display cabinets at M2 temperature class</w:t>
      </w:r>
      <w:r w:rsidR="009A4D6A">
        <w:t xml:space="preserve"> – graph not shown</w:t>
      </w:r>
      <w:r>
        <w:t xml:space="preserve">) had approximately 40 models registered in the Energy rating database. </w:t>
      </w:r>
      <w:r w:rsidR="008800D2">
        <w:t xml:space="preserve">Eighty-four percent </w:t>
      </w:r>
      <w:r>
        <w:t xml:space="preserve">of these registrations actually met </w:t>
      </w:r>
      <w:r w:rsidR="00B92E45">
        <w:t>HEPS</w:t>
      </w:r>
      <w:r>
        <w:t xml:space="preserve"> levels but only half were identified as such by suppliers. This could indicate that only half of the suppliers were aware that a </w:t>
      </w:r>
      <w:r w:rsidR="00B92E45">
        <w:t>HEPS</w:t>
      </w:r>
      <w:r>
        <w:t xml:space="preserve"> declaration applied to their cabinets or it could indicate that suppliers saw little advantage in seeking to identify and register their models as meeting current </w:t>
      </w:r>
      <w:r w:rsidR="00B92E45">
        <w:t>HEPS</w:t>
      </w:r>
      <w:r>
        <w:t xml:space="preserve"> levels.</w:t>
      </w:r>
    </w:p>
    <w:p w:rsidR="0066479C" w:rsidRDefault="0066479C" w:rsidP="00925D36">
      <w:pPr>
        <w:pStyle w:val="E3BodyText"/>
        <w:ind w:left="360"/>
        <w:jc w:val="both"/>
      </w:pPr>
      <w:r>
        <w:t xml:space="preserve">While suppliers may not see a benefit from registering a </w:t>
      </w:r>
      <w:r w:rsidR="00B92E45">
        <w:t>HEPS</w:t>
      </w:r>
      <w:r>
        <w:t xml:space="preserve">-compliant model as </w:t>
      </w:r>
      <w:r w:rsidR="00B92E45">
        <w:t>HEPS</w:t>
      </w:r>
      <w:r>
        <w:t xml:space="preserve">–compliant, doing so could influence buyers’ behaviours and result in reduced energy use over time. Looking at NZ sales data, every buyer of an </w:t>
      </w:r>
      <w:r w:rsidRPr="002174E2">
        <w:t>IVC</w:t>
      </w:r>
      <w:r>
        <w:t xml:space="preserve">1 M2 class cabinet that selects a </w:t>
      </w:r>
      <w:r w:rsidR="00B92E45">
        <w:t>HEPS</w:t>
      </w:r>
      <w:r>
        <w:t>-compliant model could potentially save approx. NZD $820 every year ($9,100 over the cabinet’s lifetime)</w:t>
      </w:r>
      <w:r w:rsidR="008800D2">
        <w:t xml:space="preserve"> instead of one that merely passes MEPS. </w:t>
      </w:r>
      <w:r>
        <w:t>There are likely to be similar benefits for Australian buyers</w:t>
      </w:r>
      <w:r w:rsidR="008800D2">
        <w:t xml:space="preserve"> based on market share and cabinet type</w:t>
      </w:r>
      <w:r>
        <w:t>.</w:t>
      </w:r>
    </w:p>
    <w:p w:rsidR="0066479C" w:rsidRDefault="0066479C" w:rsidP="00925D36">
      <w:pPr>
        <w:pStyle w:val="E3BodyText"/>
        <w:ind w:left="360"/>
        <w:jc w:val="both"/>
      </w:pPr>
      <w:r>
        <w:t xml:space="preserve">The combined effect of not updating the MEPS and </w:t>
      </w:r>
      <w:r w:rsidR="00B92E45">
        <w:t>HEPS</w:t>
      </w:r>
      <w:r>
        <w:t xml:space="preserve"> l</w:t>
      </w:r>
      <w:r w:rsidR="00DF0780">
        <w:t>evels and government regulation</w:t>
      </w:r>
      <w:r>
        <w:t xml:space="preserve"> is</w:t>
      </w:r>
      <w:r w:rsidR="00785766">
        <w:t xml:space="preserve"> that there is no accurate and relevant</w:t>
      </w:r>
      <w:r>
        <w:t xml:space="preserve"> regulatory </w:t>
      </w:r>
      <w:r w:rsidR="00785766">
        <w:t>‘stick in the sand’</w:t>
      </w:r>
      <w:r>
        <w:t xml:space="preserve"> for both suppliers and buyers. Having this would assist those suppliers who are not aware of the value of </w:t>
      </w:r>
      <w:r w:rsidR="00B92E45">
        <w:t>HEPS</w:t>
      </w:r>
      <w:r>
        <w:t xml:space="preserve"> level models and, when combined with other possible measures such as education awareness and labelling (see below), would allow buyers to properly assess the comparative efficiency of different cabinet types. Feedback from the product profile consultation has shown that there would be advantages to </w:t>
      </w:r>
      <w:r w:rsidR="00B92E45">
        <w:t>HEPS</w:t>
      </w:r>
      <w:r>
        <w:t xml:space="preserve"> relating to MEPS as a fixed proportion and that, particularly if the MEPS were clarified, labelling could assist with educating buyers as to efficiency of the </w:t>
      </w:r>
      <w:r w:rsidR="00B84B2E">
        <w:t>products.</w:t>
      </w:r>
    </w:p>
    <w:p w:rsidR="0066479C" w:rsidRDefault="0066479C" w:rsidP="0066479C">
      <w:pPr>
        <w:pStyle w:val="E3Heading3"/>
        <w:ind w:left="360"/>
      </w:pPr>
      <w:bookmarkStart w:id="118" w:name="_Toc447533580"/>
      <w:r w:rsidRPr="00023C81">
        <w:t xml:space="preserve">MEPS levels </w:t>
      </w:r>
      <w:r>
        <w:t>and Test Methods are not aligned with international standards</w:t>
      </w:r>
      <w:bookmarkEnd w:id="118"/>
    </w:p>
    <w:p w:rsidR="0066479C" w:rsidRDefault="0066479C" w:rsidP="00925D36">
      <w:pPr>
        <w:pStyle w:val="E3BodyText"/>
        <w:ind w:left="360"/>
        <w:jc w:val="both"/>
      </w:pPr>
      <w:r>
        <w:t>Australia and New Zealand together are a small market globally. As a large proportion of cabinets are imported, having to comply to specific Australian/New Zealand test methods and MEPS levels adds a level of complexity and cost to suppliers, and may possibly reduce the range of products available in the market.</w:t>
      </w:r>
      <w:r>
        <w:rPr>
          <w:rStyle w:val="FootnoteReference"/>
        </w:rPr>
        <w:footnoteReference w:id="16"/>
      </w:r>
    </w:p>
    <w:p w:rsidR="0066479C" w:rsidRDefault="0066479C" w:rsidP="00925D36">
      <w:pPr>
        <w:pStyle w:val="E3BodyText"/>
        <w:ind w:left="360"/>
        <w:jc w:val="both"/>
      </w:pPr>
      <w:r>
        <w:t>If local test methods were aligned with international test methods, there may be reduced costs for suppliers. Aligning local MEPS levels with international MEPS levels may also reduce complexity and hence some costs. But increasing domestic MEPS levels to align with levels set in other jurisdictions may also increase costs for local buyers of refrigerated commercial cabinets.</w:t>
      </w:r>
    </w:p>
    <w:p w:rsidR="00051A39" w:rsidRPr="00B84B2E" w:rsidRDefault="00051A39" w:rsidP="00B84B2E"/>
    <w:p w:rsidR="0066479C" w:rsidRDefault="0066479C" w:rsidP="0066479C">
      <w:pPr>
        <w:pStyle w:val="E3Heading1"/>
        <w:jc w:val="both"/>
      </w:pPr>
      <w:r>
        <w:t>Market barriers/failures</w:t>
      </w:r>
    </w:p>
    <w:p w:rsidR="0066479C" w:rsidRDefault="0066479C" w:rsidP="00661527">
      <w:pPr>
        <w:pStyle w:val="E3BodyText"/>
        <w:spacing w:before="120"/>
        <w:ind w:left="360"/>
        <w:jc w:val="both"/>
      </w:pPr>
      <w:r>
        <w:t xml:space="preserve">Difficulties with the application and coverage of </w:t>
      </w:r>
      <w:r w:rsidR="00DF0780">
        <w:t>A</w:t>
      </w:r>
      <w:r w:rsidR="008800D2">
        <w:t>S</w:t>
      </w:r>
      <w:r w:rsidR="00DF0780">
        <w:t xml:space="preserve"> 1731 </w:t>
      </w:r>
      <w:r>
        <w:t>are compounded by market barriers or failures which may prevent buyers from making informed decisions about energy efficiency when making their cabinet selections:</w:t>
      </w:r>
    </w:p>
    <w:p w:rsidR="0066479C" w:rsidRDefault="0066479C" w:rsidP="00661527">
      <w:pPr>
        <w:pStyle w:val="E3Bullets"/>
        <w:spacing w:before="120"/>
        <w:contextualSpacing w:val="0"/>
      </w:pPr>
      <w:r>
        <w:t>Refrigerated commercial cabinets are not labelled for their energy efficiency</w:t>
      </w:r>
    </w:p>
    <w:p w:rsidR="0066479C" w:rsidRDefault="0066479C" w:rsidP="00661527">
      <w:pPr>
        <w:pStyle w:val="E3Bullets"/>
        <w:spacing w:before="120"/>
        <w:contextualSpacing w:val="0"/>
      </w:pPr>
      <w:r>
        <w:t>Information about energy efficiency may be unavailable or difficult to access, or may be difficult to independently assess, reducing its value to buyers</w:t>
      </w:r>
      <w:r w:rsidR="00785766">
        <w:t>.</w:t>
      </w:r>
    </w:p>
    <w:p w:rsidR="0066479C" w:rsidRDefault="0066479C" w:rsidP="00943E69">
      <w:pPr>
        <w:pStyle w:val="E3Heading3"/>
        <w:ind w:firstLine="360"/>
      </w:pPr>
      <w:bookmarkStart w:id="119" w:name="_Toc447533581"/>
      <w:r>
        <w:t>Absence of labelling</w:t>
      </w:r>
      <w:bookmarkEnd w:id="119"/>
    </w:p>
    <w:p w:rsidR="0066479C" w:rsidRDefault="0066479C" w:rsidP="00925D36">
      <w:pPr>
        <w:pStyle w:val="E3BodyText"/>
        <w:ind w:left="360"/>
        <w:jc w:val="both"/>
      </w:pPr>
      <w:r>
        <w:t>Refrigerated commercial cabinets are not labelled for their energy use. The way they are marketed also tends to disrupt a buyer’s ability to obtain this information</w:t>
      </w:r>
      <w:r w:rsidR="00C94577">
        <w:t>. U</w:t>
      </w:r>
      <w:r>
        <w:t>nlike domestic fridges, cabinets are not sold from a retail outlet where a range of models can be compared side by side. Rather they are sold via catalogues, websites, at auction or as recommended by refrigeration installers.</w:t>
      </w:r>
    </w:p>
    <w:p w:rsidR="0066479C" w:rsidRDefault="0066479C" w:rsidP="00925D36">
      <w:pPr>
        <w:pStyle w:val="E3BodyText"/>
        <w:ind w:left="360"/>
        <w:jc w:val="both"/>
      </w:pPr>
      <w:r>
        <w:t xml:space="preserve">Feedback from the Product Profile consultation favoured mandatory labelling and will be discussed further in the Consultation section of this RIS. </w:t>
      </w:r>
    </w:p>
    <w:p w:rsidR="0066479C" w:rsidRDefault="0066479C" w:rsidP="00925D36">
      <w:pPr>
        <w:pStyle w:val="E3BodyText"/>
        <w:ind w:left="360"/>
        <w:jc w:val="both"/>
      </w:pPr>
      <w:r>
        <w:t>Having labels on refrigerated commercial cabinet marketing material could partially address the information barrier by achieving two things – firstly, it could raise awareness that energy use/running cost is a factor to consider and, secondly, it would summarise complex information into a simple graphic to enabl</w:t>
      </w:r>
      <w:r w:rsidR="00B84B2E">
        <w:t>e comparison with other models.</w:t>
      </w:r>
    </w:p>
    <w:p w:rsidR="0066479C" w:rsidRDefault="0066479C" w:rsidP="00925D36">
      <w:pPr>
        <w:pStyle w:val="E3BodyText"/>
        <w:ind w:left="360"/>
        <w:jc w:val="both"/>
      </w:pPr>
      <w:r>
        <w:t>However there are other barriers/failures in the market (below) which prevent labelling from being a complete solution to issues with the availability of information.  The introduction of labelling may not resolve the inability for buyers to obtain information about the comparative running costs of cabinets: some buyers may remain unaware that they could save significant running costs by choosing a more efficient cabinet. For example, the capital cost of a</w:t>
      </w:r>
      <w:r w:rsidRPr="001B3990">
        <w:t xml:space="preserve"> typical supermarket display cabinet</w:t>
      </w:r>
      <w:r>
        <w:t xml:space="preserve"> is only </w:t>
      </w:r>
      <w:r w:rsidRPr="001B3990">
        <w:t>24%</w:t>
      </w:r>
      <w:r>
        <w:t xml:space="preserve"> of its lifetime cost, so </w:t>
      </w:r>
      <w:r w:rsidRPr="001B3990">
        <w:t xml:space="preserve">76% </w:t>
      </w:r>
      <w:r>
        <w:t>of the expense of owning a refrigerated cabinet goes on running it</w:t>
      </w:r>
      <w:r>
        <w:rPr>
          <w:rStyle w:val="FootnoteReference"/>
        </w:rPr>
        <w:footnoteReference w:id="17"/>
      </w:r>
      <w:r>
        <w:t>. Because running cost is invisible to buyers, they may be missing out on potential financial gains that could have been reinvested.</w:t>
      </w:r>
    </w:p>
    <w:p w:rsidR="0066479C" w:rsidRPr="004E2B24" w:rsidRDefault="0066479C" w:rsidP="0066479C">
      <w:pPr>
        <w:pStyle w:val="E3Heading3"/>
        <w:ind w:left="360"/>
        <w:jc w:val="both"/>
      </w:pPr>
      <w:bookmarkStart w:id="120" w:name="_Toc447533582"/>
      <w:r>
        <w:t xml:space="preserve">Lack of </w:t>
      </w:r>
      <w:r w:rsidRPr="004E2B24">
        <w:t>information</w:t>
      </w:r>
      <w:r>
        <w:t xml:space="preserve"> about and focus on energy efficiency</w:t>
      </w:r>
      <w:bookmarkEnd w:id="120"/>
    </w:p>
    <w:p w:rsidR="0066479C" w:rsidRDefault="0066479C" w:rsidP="00925D36">
      <w:pPr>
        <w:pStyle w:val="E3BodyText"/>
        <w:ind w:left="360"/>
        <w:jc w:val="both"/>
      </w:pPr>
      <w:r>
        <w:t>In any market, buyers should be able to research all relevant factors that help them to buy the product that is best suited to their needs. In the case of refrigerated commercial cabinets, this may include factors such as cabinet size, appearance, energy use, quality and whole-of-life cost.</w:t>
      </w:r>
    </w:p>
    <w:p w:rsidR="0066479C" w:rsidRDefault="0066479C" w:rsidP="00925D36">
      <w:pPr>
        <w:pStyle w:val="E3BodyText"/>
        <w:ind w:left="360"/>
        <w:jc w:val="both"/>
      </w:pPr>
      <w:r>
        <w:t xml:space="preserve">But </w:t>
      </w:r>
      <w:r w:rsidR="005349AE">
        <w:t xml:space="preserve">there are costs associated with </w:t>
      </w:r>
      <w:r>
        <w:t xml:space="preserve">obtaining information, and most buyers will make a decision when they feel they have sufficient information on which to choose between different models on offer. Where information on any particular aspect, such as whole-of-life cost, is missing, buyers will use rules of thumb, such as knowledge of past purchases, to help them decide. While governments can reduce costs for buyers by providing information on energy use, such as through the Energy Rating database, such databases may not provide a reliable or complete source of information – and still impose costs on users. For example, searching the database for a specific cabinet type can be very time consuming process for buyers and requires the relevant model to have been registered by the supplier. </w:t>
      </w:r>
      <w:r w:rsidR="00C94577">
        <w:t xml:space="preserve">In addition, the buyer would need to have an understanding of the </w:t>
      </w:r>
      <w:r w:rsidR="000500E6">
        <w:t>S</w:t>
      </w:r>
      <w:r w:rsidR="00C94577">
        <w:t>tandard to know what type of cabinet they are searching for.</w:t>
      </w:r>
      <w:r>
        <w:t xml:space="preserve"> </w:t>
      </w:r>
    </w:p>
    <w:p w:rsidR="0066479C" w:rsidRDefault="0066479C" w:rsidP="00925D36">
      <w:pPr>
        <w:pStyle w:val="E3BodyText"/>
        <w:ind w:left="360"/>
        <w:jc w:val="both"/>
      </w:pPr>
      <w:r>
        <w:t>Even if a buyer was motivated to learn more about energy use, calculating running costs could be difficult and time consuming (and therefore less likely to occur). Understanding how test results in a laboratory could translate into actual energy use in a given situation may further discount the value a potential buyer would place on such information.</w:t>
      </w:r>
      <w:r w:rsidR="00785766">
        <w:t xml:space="preserve"> Not all types of cabinet available on the market are required to be registered. </w:t>
      </w:r>
    </w:p>
    <w:p w:rsidR="0066479C" w:rsidRDefault="0066479C" w:rsidP="00925D36">
      <w:pPr>
        <w:pStyle w:val="E3BodyText"/>
        <w:ind w:left="360"/>
        <w:jc w:val="both"/>
      </w:pPr>
      <w:r>
        <w:t>Feedback on the product profile confirmed that there is an apparent lack of attention to energy efficiency: both suppliers and manufacturers indicated that they sell certain types of cabinets into ‘type-price’ brackets which do not differentiate between their respective efficiency.</w:t>
      </w:r>
    </w:p>
    <w:p w:rsidR="0066479C" w:rsidRDefault="0066479C" w:rsidP="00925D36">
      <w:pPr>
        <w:pStyle w:val="E3BodyText"/>
        <w:ind w:left="360"/>
        <w:jc w:val="both"/>
      </w:pPr>
      <w:r>
        <w:t>In a website search of 56 Austr</w:t>
      </w:r>
      <w:r w:rsidR="00B4210E">
        <w:t>alian supplier websites, only 17</w:t>
      </w:r>
      <w:r w:rsidRPr="00507BC0">
        <w:t xml:space="preserve"> </w:t>
      </w:r>
      <w:r>
        <w:t>made any mention of</w:t>
      </w:r>
      <w:r w:rsidRPr="00507BC0">
        <w:t xml:space="preserve"> energy efficiency</w:t>
      </w:r>
      <w:r>
        <w:t>. These ranged from statements about efficient LED-lighting for fridges; types of glazing; additions to refrigerants and keywords such as high, outstanding or quality refrigerating efficiency or low energy consumption. Only seven companies actively promoted the energy efficiency of their cabinets, or identifying ways the companies could meet their emissions targets or improve their refrigeration systems.</w:t>
      </w:r>
      <w:r>
        <w:rPr>
          <w:rStyle w:val="FootnoteReference"/>
        </w:rPr>
        <w:footnoteReference w:id="18"/>
      </w:r>
      <w:r>
        <w:t xml:space="preserve"> </w:t>
      </w:r>
    </w:p>
    <w:p w:rsidR="00CA000C" w:rsidRDefault="0066479C" w:rsidP="00925D36">
      <w:pPr>
        <w:pStyle w:val="E3BodyText"/>
        <w:ind w:left="360"/>
        <w:jc w:val="both"/>
      </w:pPr>
      <w:r>
        <w:t xml:space="preserve">A lack </w:t>
      </w:r>
      <w:r w:rsidRPr="00017F8A">
        <w:t>of</w:t>
      </w:r>
      <w:r>
        <w:t xml:space="preserve"> attention to energy efficiency has a cumulative effect</w:t>
      </w:r>
      <w:r w:rsidRPr="00017F8A">
        <w:t xml:space="preserve">. </w:t>
      </w:r>
      <w:r>
        <w:t>For example, an estimated</w:t>
      </w:r>
      <w:r w:rsidRPr="00017F8A">
        <w:t xml:space="preserve"> 105,000 cabinets </w:t>
      </w:r>
      <w:r>
        <w:t>are expected to</w:t>
      </w:r>
      <w:r w:rsidRPr="00017F8A">
        <w:t xml:space="preserve"> be sold across Australia and New Zealand</w:t>
      </w:r>
      <w:r w:rsidR="001E34B6">
        <w:t xml:space="preserve"> </w:t>
      </w:r>
      <w:r w:rsidR="00051A39">
        <w:t>in 2015</w:t>
      </w:r>
      <w:r w:rsidR="001E34B6">
        <w:t>.</w:t>
      </w:r>
      <w:r w:rsidRPr="00017F8A">
        <w:t xml:space="preserve"> These </w:t>
      </w:r>
      <w:r w:rsidR="00051A39">
        <w:t xml:space="preserve">will have </w:t>
      </w:r>
      <w:r w:rsidRPr="00017F8A">
        <w:t>use</w:t>
      </w:r>
      <w:r w:rsidR="00051A39">
        <w:t xml:space="preserve">d </w:t>
      </w:r>
      <w:r w:rsidRPr="00017F8A">
        <w:t xml:space="preserve">over 7651 GWh </w:t>
      </w:r>
      <w:r w:rsidR="00051A39">
        <w:t>that year</w:t>
      </w:r>
      <w:r w:rsidR="001E34B6">
        <w:t xml:space="preserve"> and </w:t>
      </w:r>
      <w:r w:rsidRPr="00017F8A">
        <w:t>every year. If the least efficient 10% of cabinets</w:t>
      </w:r>
      <w:r w:rsidR="00051A39">
        <w:t xml:space="preserve"> were </w:t>
      </w:r>
      <w:r w:rsidR="00765F01">
        <w:t xml:space="preserve">required to be more efficient </w:t>
      </w:r>
      <w:r w:rsidR="00051A39">
        <w:t>from 2017</w:t>
      </w:r>
      <w:r w:rsidRPr="00017F8A">
        <w:t xml:space="preserve">, the dollar savings in NZD </w:t>
      </w:r>
      <w:r>
        <w:t xml:space="preserve">could be in excess of </w:t>
      </w:r>
      <w:r w:rsidRPr="00017F8A">
        <w:t xml:space="preserve">$20 million </w:t>
      </w:r>
      <w:r w:rsidRPr="00B865EB">
        <w:rPr>
          <w:i/>
        </w:rPr>
        <w:t>each</w:t>
      </w:r>
      <w:r w:rsidRPr="00017F8A">
        <w:t xml:space="preserve"> </w:t>
      </w:r>
      <w:r w:rsidRPr="00B865EB">
        <w:rPr>
          <w:i/>
        </w:rPr>
        <w:t>year</w:t>
      </w:r>
      <w:r w:rsidRPr="00017F8A">
        <w:t xml:space="preserve"> </w:t>
      </w:r>
      <w:r w:rsidRPr="00964B91">
        <w:t>(AUD $18m)</w:t>
      </w:r>
      <w:r w:rsidR="00765F01">
        <w:t xml:space="preserve"> </w:t>
      </w:r>
      <w:r w:rsidR="00051A39">
        <w:t>and every year just from</w:t>
      </w:r>
      <w:r w:rsidRPr="00964B91">
        <w:t xml:space="preserve"> </w:t>
      </w:r>
      <w:r w:rsidRPr="00017F8A">
        <w:t>reduced e</w:t>
      </w:r>
      <w:r>
        <w:t>lectricity</w:t>
      </w:r>
      <w:r w:rsidRPr="00017F8A">
        <w:t xml:space="preserve"> use</w:t>
      </w:r>
      <w:r>
        <w:t xml:space="preserve">. </w:t>
      </w:r>
      <w:r w:rsidR="00623010">
        <w:t xml:space="preserve">Each person who bought a cabinet in this improved 10% bracket would save more than </w:t>
      </w:r>
      <w:r w:rsidR="00623010" w:rsidRPr="00017F8A">
        <w:t xml:space="preserve">NZD$1,200 </w:t>
      </w:r>
      <w:r w:rsidR="00623010" w:rsidRPr="00867E9D">
        <w:t>(AUD $1,100)</w:t>
      </w:r>
      <w:r w:rsidR="00623010">
        <w:t xml:space="preserve"> on electricity, </w:t>
      </w:r>
      <w:r w:rsidR="00623010" w:rsidRPr="00051A39">
        <w:rPr>
          <w:i/>
        </w:rPr>
        <w:t>every year</w:t>
      </w:r>
      <w:r w:rsidR="00623010">
        <w:t>.</w:t>
      </w:r>
      <w:r w:rsidR="00623010" w:rsidRPr="00017F8A">
        <w:rPr>
          <w:rStyle w:val="FootnoteReference"/>
        </w:rPr>
        <w:footnoteReference w:id="19"/>
      </w:r>
      <w:r w:rsidR="00B84B2E">
        <w:t xml:space="preserve"> </w:t>
      </w:r>
      <w:r>
        <w:t>It would also</w:t>
      </w:r>
      <w:r w:rsidRPr="00017F8A">
        <w:t xml:space="preserve"> </w:t>
      </w:r>
      <w:r w:rsidR="00623010">
        <w:t>re</w:t>
      </w:r>
      <w:r w:rsidR="009506B6">
        <w:t xml:space="preserve">duce </w:t>
      </w:r>
      <w:r w:rsidR="009506B6" w:rsidRPr="00017F8A">
        <w:t xml:space="preserve">emissions </w:t>
      </w:r>
      <w:r w:rsidR="00CA000C">
        <w:t xml:space="preserve">of </w:t>
      </w:r>
      <w:r w:rsidR="00CA000C" w:rsidRPr="00017F8A">
        <w:t>CO</w:t>
      </w:r>
      <w:r w:rsidR="00CA000C" w:rsidRPr="00B865EB">
        <w:rPr>
          <w:vertAlign w:val="subscript"/>
        </w:rPr>
        <w:t xml:space="preserve">2-e </w:t>
      </w:r>
      <w:r w:rsidR="009506B6">
        <w:t xml:space="preserve">by </w:t>
      </w:r>
      <w:r w:rsidRPr="00017F8A">
        <w:t>159 kt</w:t>
      </w:r>
      <w:r w:rsidR="00623010">
        <w:t>, per year, every year</w:t>
      </w:r>
      <w:r w:rsidR="00CA000C">
        <w:t xml:space="preserve"> (both countries)</w:t>
      </w:r>
      <w:r w:rsidRPr="00B865EB">
        <w:rPr>
          <w:vertAlign w:val="subscript"/>
        </w:rPr>
        <w:t>.</w:t>
      </w:r>
    </w:p>
    <w:p w:rsidR="00CA000C" w:rsidRDefault="00CA000C">
      <w:pPr>
        <w:spacing w:after="200" w:line="276" w:lineRule="auto"/>
      </w:pPr>
      <w:r>
        <w:br w:type="page"/>
      </w:r>
    </w:p>
    <w:p w:rsidR="001E34B6" w:rsidRDefault="001E34B6" w:rsidP="001E34B6">
      <w:pPr>
        <w:pStyle w:val="E3Heading3"/>
        <w:ind w:left="360"/>
      </w:pPr>
      <w:r>
        <w:t>Some buyers aren’t the users</w:t>
      </w:r>
    </w:p>
    <w:p w:rsidR="0066479C" w:rsidRDefault="0066479C" w:rsidP="00925D36">
      <w:pPr>
        <w:pStyle w:val="E3BodyText"/>
        <w:ind w:left="360"/>
        <w:jc w:val="both"/>
      </w:pPr>
      <w:r>
        <w:t>Another barrier to buyers selecting energy efficient cabinets is the issue of split-incentives: where the person who pays for the running of an appliance was not involved in the decision to buy a particular cabinet. A typical example occurs in relation to refrigerated beverage cabinets, where companies hire out or courtesy-supply branded product-specific fridges but do not p</w:t>
      </w:r>
      <w:r w:rsidR="0022649C">
        <w:t xml:space="preserve">ay for the electricity. Only a </w:t>
      </w:r>
      <w:r>
        <w:t>minority of companies are believed to ensure that their fridges for hire seek to maximise energy efficiency.</w:t>
      </w:r>
    </w:p>
    <w:p w:rsidR="001E34B6" w:rsidRDefault="001E34B6" w:rsidP="001E34B6">
      <w:pPr>
        <w:pStyle w:val="E3BodyText"/>
        <w:ind w:left="360"/>
        <w:jc w:val="both"/>
      </w:pPr>
      <w:r>
        <w:t xml:space="preserve">All </w:t>
      </w:r>
      <w:r w:rsidRPr="00623800">
        <w:t xml:space="preserve">remote </w:t>
      </w:r>
      <w:r>
        <w:t xml:space="preserve">display cabinets </w:t>
      </w:r>
      <w:r w:rsidRPr="00623800">
        <w:t>and many integra</w:t>
      </w:r>
      <w:r>
        <w:t>l (self-contained) d</w:t>
      </w:r>
      <w:r w:rsidRPr="00623800">
        <w:t>isplay cabinet</w:t>
      </w:r>
      <w:r>
        <w:t>s</w:t>
      </w:r>
      <w:r w:rsidRPr="00623800">
        <w:t xml:space="preserve"> must be installed by a licensed refrigerant handler</w:t>
      </w:r>
      <w:r>
        <w:t xml:space="preserve">. The use of </w:t>
      </w:r>
      <w:r w:rsidRPr="00623800">
        <w:t xml:space="preserve">specialist suppliers </w:t>
      </w:r>
      <w:r>
        <w:t xml:space="preserve">further adds to the separation </w:t>
      </w:r>
      <w:r w:rsidRPr="00623800">
        <w:t>of the owner from the equipment purchase</w:t>
      </w:r>
      <w:r>
        <w:t xml:space="preserve"> decision. It also adds to the other issues with MEPS not achieving their intended purpose: while imposed to improve the efficiency of the least efficient models on the market, end-users may incur excessively high running costs, even when they are not directly involved in the purchasing decision.</w:t>
      </w:r>
    </w:p>
    <w:p w:rsidR="001E34B6" w:rsidRPr="008E7518" w:rsidRDefault="001E34B6" w:rsidP="008E7518">
      <w:pPr>
        <w:pStyle w:val="E3Heading3"/>
      </w:pPr>
      <w:r w:rsidRPr="008E7518">
        <w:t>Price of electricity doesn’t reflect total emissions</w:t>
      </w:r>
    </w:p>
    <w:p w:rsidR="001E34B6" w:rsidRDefault="00EC4492" w:rsidP="00925D36">
      <w:pPr>
        <w:pStyle w:val="E3BodyText"/>
        <w:ind w:left="360"/>
        <w:jc w:val="both"/>
      </w:pPr>
      <w:r>
        <w:t>The price of electricity doesn’t reflect the whole environmental costs of using it. B</w:t>
      </w:r>
      <w:r w:rsidR="00E516EA">
        <w:t xml:space="preserve">uyers’ behaviours have </w:t>
      </w:r>
      <w:r>
        <w:t xml:space="preserve">a </w:t>
      </w:r>
      <w:r w:rsidR="00E25FAB">
        <w:t>consequence</w:t>
      </w:r>
      <w:r w:rsidR="00E516EA">
        <w:t xml:space="preserve"> on others. </w:t>
      </w:r>
      <w:r>
        <w:t xml:space="preserve"> T</w:t>
      </w:r>
      <w:r w:rsidR="001E34B6">
        <w:t xml:space="preserve">here are </w:t>
      </w:r>
      <w:r>
        <w:t xml:space="preserve">significant </w:t>
      </w:r>
      <w:r w:rsidR="001E34B6" w:rsidRPr="001E34B6">
        <w:t>greenhouse gas and other atmospheric emissions (N</w:t>
      </w:r>
      <w:r>
        <w:t>itrogen oxide, Sulphur oxide etc) produced from generating and using electricity (especially in Australia, less so in New Zealand because of the significant hydro/renewable component)</w:t>
      </w:r>
      <w:r w:rsidR="001E34B6">
        <w:t xml:space="preserve">. </w:t>
      </w:r>
      <w:r w:rsidR="001E34B6" w:rsidRPr="001E34B6">
        <w:t xml:space="preserve"> </w:t>
      </w:r>
      <w:r>
        <w:t xml:space="preserve">Without a </w:t>
      </w:r>
      <w:r w:rsidR="001E34B6" w:rsidRPr="001E34B6">
        <w:t>carbon price</w:t>
      </w:r>
      <w:r>
        <w:t xml:space="preserve"> in Australia</w:t>
      </w:r>
      <w:r w:rsidR="001E34B6" w:rsidRPr="001E34B6">
        <w:t xml:space="preserve">, </w:t>
      </w:r>
      <w:r w:rsidRPr="001E34B6">
        <w:t>the cost of abatement from more stringent regulations is cheaper than the Australian gov</w:t>
      </w:r>
      <w:r>
        <w:t>ernment’s current</w:t>
      </w:r>
      <w:r w:rsidRPr="001E34B6">
        <w:t xml:space="preserve"> spending (around $13/tonne) to buy abatement</w:t>
      </w:r>
      <w:r>
        <w:t xml:space="preserve">. </w:t>
      </w:r>
      <w:r w:rsidRPr="001E34B6">
        <w:t xml:space="preserve"> </w:t>
      </w:r>
    </w:p>
    <w:p w:rsidR="007C5925" w:rsidRDefault="00EC4492" w:rsidP="00EC4492">
      <w:pPr>
        <w:pStyle w:val="E3BodyText"/>
        <w:ind w:left="360"/>
        <w:rPr>
          <w:b/>
          <w:bCs/>
        </w:rPr>
        <w:sectPr w:rsidR="007C5925" w:rsidSect="002A457A">
          <w:pgSz w:w="11907" w:h="16840" w:code="9"/>
          <w:pgMar w:top="1134" w:right="1134" w:bottom="1418" w:left="1134" w:header="680" w:footer="709" w:gutter="0"/>
          <w:cols w:space="720"/>
          <w:titlePg/>
          <w:docGrid w:linePitch="360"/>
        </w:sectPr>
      </w:pPr>
      <w:r>
        <w:t>In the absence of specific measures to address this, buyers have little incentive to take such factors into account when determining what equipment to purchase and use.</w:t>
      </w:r>
    </w:p>
    <w:p w:rsidR="00390ABE" w:rsidRDefault="009447C6" w:rsidP="00835B69">
      <w:pPr>
        <w:pStyle w:val="E3Heading1"/>
      </w:pPr>
      <w:r>
        <w:rPr>
          <w:noProof/>
          <w:lang w:eastAsia="en-AU"/>
        </w:rPr>
        <mc:AlternateContent>
          <mc:Choice Requires="wps">
            <w:drawing>
              <wp:anchor distT="0" distB="0" distL="114300" distR="114300" simplePos="0" relativeHeight="251768832" behindDoc="0" locked="0" layoutInCell="1" allowOverlap="1" wp14:anchorId="2E49C33C" wp14:editId="5ED3B2C1">
                <wp:simplePos x="0" y="0"/>
                <wp:positionH relativeFrom="page">
                  <wp:posOffset>1002030</wp:posOffset>
                </wp:positionH>
                <wp:positionV relativeFrom="page">
                  <wp:posOffset>826770</wp:posOffset>
                </wp:positionV>
                <wp:extent cx="5420563" cy="797441"/>
                <wp:effectExtent l="0" t="0" r="0" b="3175"/>
                <wp:wrapNone/>
                <wp:docPr id="68" name="Text Box 68"/>
                <wp:cNvGraphicFramePr/>
                <a:graphic xmlns:a="http://schemas.openxmlformats.org/drawingml/2006/main">
                  <a:graphicData uri="http://schemas.microsoft.com/office/word/2010/wordprocessingShape">
                    <wps:wsp>
                      <wps:cNvSpPr txBox="1"/>
                      <wps:spPr>
                        <a:xfrm>
                          <a:off x="0" y="0"/>
                          <a:ext cx="5420563" cy="7974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3954" w:rsidRDefault="00613954" w:rsidP="009447C6">
                            <w:pPr>
                              <w:pStyle w:val="E3ChapterTitle"/>
                            </w:pPr>
                            <w:bookmarkStart w:id="121" w:name="_Toc456104631"/>
                            <w:r>
                              <w:t>3. Objective</w:t>
                            </w:r>
                            <w:bookmarkEnd w:id="12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49C33C" id="Text Box 68" o:spid="_x0000_s1034" type="#_x0000_t202" style="position:absolute;margin-left:78.9pt;margin-top:65.1pt;width:426.8pt;height:62.8pt;z-index:2517688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" filled="f" stroked="f" strokeweight=".5pt">
                <v:textbox>
                  <w:txbxContent>
                    <w:p w:rsidR="00613954" w:rsidRDefault="00613954" w:rsidP="009447C6">
                      <w:pPr>
                        <w:pStyle w:val="E3ChapterTitle"/>
                      </w:pPr>
                      <w:bookmarkStart w:id="122" w:name="_Toc456104631"/>
                      <w:r>
                        <w:t>3. Objective</w:t>
                      </w:r>
                      <w:bookmarkEnd w:id="122"/>
                    </w:p>
                  </w:txbxContent>
                </v:textbox>
                <w10:wrap anchorx="page" anchory="page"/>
              </v:shape>
            </w:pict>
          </mc:Fallback>
        </mc:AlternateContent>
      </w:r>
      <w:r w:rsidR="00174544">
        <w:t>Why is</w:t>
      </w:r>
      <w:r w:rsidR="00E20311">
        <w:t xml:space="preserve"> </w:t>
      </w:r>
      <w:r w:rsidR="00390ABE">
        <w:t>government</w:t>
      </w:r>
      <w:r w:rsidR="00174544">
        <w:t xml:space="preserve"> action needed</w:t>
      </w:r>
      <w:r w:rsidR="00C97FC0">
        <w:t>?</w:t>
      </w:r>
    </w:p>
    <w:p w:rsidR="00390ABE" w:rsidRDefault="00615336" w:rsidP="00925D36">
      <w:pPr>
        <w:pStyle w:val="E3BodyText"/>
        <w:ind w:left="360"/>
        <w:jc w:val="both"/>
      </w:pPr>
      <w:r>
        <w:t xml:space="preserve">The </w:t>
      </w:r>
      <w:r w:rsidR="00174544">
        <w:t xml:space="preserve">purpose </w:t>
      </w:r>
      <w:r w:rsidR="00390ABE">
        <w:t xml:space="preserve">of this </w:t>
      </w:r>
      <w:r w:rsidR="00474465">
        <w:t xml:space="preserve">consultation </w:t>
      </w:r>
      <w:r w:rsidR="00390ABE">
        <w:t xml:space="preserve">RIS is to present policy options to address the </w:t>
      </w:r>
      <w:r w:rsidR="009E3444">
        <w:t xml:space="preserve">regulatory failures </w:t>
      </w:r>
      <w:r w:rsidR="00474465">
        <w:t xml:space="preserve">and market barriers </w:t>
      </w:r>
      <w:r w:rsidR="00390ABE">
        <w:t xml:space="preserve">described in the </w:t>
      </w:r>
      <w:r w:rsidR="009E3444">
        <w:t>P</w:t>
      </w:r>
      <w:r w:rsidR="00390ABE">
        <w:t>roblem section</w:t>
      </w:r>
      <w:r w:rsidR="009F03F9">
        <w:t>. These issues prevent buyers from making informed decisions about the running costs of a refrigerated cabinet that could save them money in the long term. This would benefit buyers who would otherwise purchase a low efficiency cabinet, and yield electricity savings and reduced emissions</w:t>
      </w:r>
      <w:r w:rsidR="00CA000C">
        <w:t xml:space="preserve">. </w:t>
      </w:r>
      <w:r w:rsidR="009F03F9">
        <w:t xml:space="preserve"> </w:t>
      </w:r>
    </w:p>
    <w:p w:rsidR="002643F4" w:rsidRDefault="009F03F9" w:rsidP="00925D36">
      <w:pPr>
        <w:pStyle w:val="E3BodyText"/>
        <w:ind w:left="360"/>
        <w:jc w:val="both"/>
      </w:pPr>
      <w:r>
        <w:t>Regulatory and market failures include</w:t>
      </w:r>
      <w:r w:rsidR="002643F4">
        <w:t>:</w:t>
      </w:r>
    </w:p>
    <w:p w:rsidR="004F7974" w:rsidRDefault="004F7974" w:rsidP="00661527">
      <w:pPr>
        <w:pStyle w:val="E3Bullets"/>
        <w:spacing w:before="120" w:line="288" w:lineRule="auto"/>
        <w:ind w:left="714" w:hanging="357"/>
        <w:contextualSpacing w:val="0"/>
      </w:pPr>
      <w:r>
        <w:t xml:space="preserve">The </w:t>
      </w:r>
      <w:r w:rsidR="002643F4">
        <w:t xml:space="preserve">complexity of the </w:t>
      </w:r>
      <w:r>
        <w:t xml:space="preserve">Australian Standard </w:t>
      </w:r>
      <w:r w:rsidR="002643F4">
        <w:t>AS 1731 – it is confusing and difficult to interpret.</w:t>
      </w:r>
    </w:p>
    <w:p w:rsidR="002643F4" w:rsidRDefault="002643F4" w:rsidP="00661527">
      <w:pPr>
        <w:pStyle w:val="E3Bullets"/>
        <w:spacing w:before="120" w:line="288" w:lineRule="auto"/>
        <w:ind w:left="714" w:hanging="357"/>
        <w:contextualSpacing w:val="0"/>
      </w:pPr>
      <w:r>
        <w:t xml:space="preserve">The </w:t>
      </w:r>
      <w:r w:rsidR="00832156">
        <w:t xml:space="preserve">significant gap in the coverage of </w:t>
      </w:r>
      <w:r>
        <w:t xml:space="preserve">AS 1731 - </w:t>
      </w:r>
      <w:r w:rsidR="00832156">
        <w:t>which does not apply to the majority of storage cabinets (used for food</w:t>
      </w:r>
      <w:r>
        <w:t xml:space="preserve"> storage and catering purposes).</w:t>
      </w:r>
    </w:p>
    <w:p w:rsidR="00832156" w:rsidRDefault="002643F4" w:rsidP="00661527">
      <w:pPr>
        <w:pStyle w:val="E3Bullets"/>
        <w:spacing w:before="120" w:line="288" w:lineRule="auto"/>
        <w:ind w:left="714" w:hanging="357"/>
        <w:contextualSpacing w:val="0"/>
      </w:pPr>
      <w:r>
        <w:t xml:space="preserve">Unrevised </w:t>
      </w:r>
      <w:r w:rsidR="00832156">
        <w:t xml:space="preserve">MEPS </w:t>
      </w:r>
      <w:r>
        <w:t xml:space="preserve">which </w:t>
      </w:r>
      <w:r w:rsidR="00832156">
        <w:t xml:space="preserve">do not align with the internationally accepted </w:t>
      </w:r>
      <w:r w:rsidR="00337E46">
        <w:t xml:space="preserve">standards being </w:t>
      </w:r>
      <w:r w:rsidR="00832156">
        <w:t>adopted by other significant economies within the cabinet market</w:t>
      </w:r>
      <w:r w:rsidR="009D7FC5">
        <w:t xml:space="preserve">. </w:t>
      </w:r>
    </w:p>
    <w:p w:rsidR="00832156" w:rsidRDefault="00832156" w:rsidP="00661527">
      <w:pPr>
        <w:pStyle w:val="E3Bullets"/>
        <w:spacing w:before="120" w:line="288" w:lineRule="auto"/>
        <w:ind w:left="714" w:hanging="357"/>
        <w:contextualSpacing w:val="0"/>
      </w:pPr>
      <w:r>
        <w:t xml:space="preserve">MEPS and </w:t>
      </w:r>
      <w:r w:rsidR="00B92E45">
        <w:t>HEPS</w:t>
      </w:r>
      <w:r>
        <w:t xml:space="preserve"> levels </w:t>
      </w:r>
      <w:r w:rsidR="00337E46">
        <w:t xml:space="preserve">which do not </w:t>
      </w:r>
      <w:r>
        <w:t xml:space="preserve">provide a meaningful point of reference </w:t>
      </w:r>
      <w:r w:rsidR="009D7FC5">
        <w:t>against which cabinet efficiency can be marketed, should suppliers wish to do so</w:t>
      </w:r>
      <w:r w:rsidR="00A327FC">
        <w:t>.</w:t>
      </w:r>
    </w:p>
    <w:p w:rsidR="00337E46" w:rsidRDefault="00337E46" w:rsidP="00661527">
      <w:pPr>
        <w:pStyle w:val="E3Bullets"/>
        <w:spacing w:before="120" w:line="288" w:lineRule="auto"/>
        <w:ind w:left="714" w:hanging="357"/>
        <w:contextualSpacing w:val="0"/>
      </w:pPr>
      <w:r>
        <w:t>Information about relative energy efficiency is either not available at all, or is not readily accessible by buyers – resulting in a lack of awareness of the comparative energy efficiency of different cabinet options and the potential consequences (higher running costs, impact on energy use).</w:t>
      </w:r>
    </w:p>
    <w:p w:rsidR="00417A9C" w:rsidRDefault="00832156" w:rsidP="00661527">
      <w:pPr>
        <w:pStyle w:val="E3Bullets"/>
        <w:spacing w:before="120" w:line="288" w:lineRule="auto"/>
        <w:ind w:left="714" w:hanging="357"/>
        <w:contextualSpacing w:val="0"/>
      </w:pPr>
      <w:r>
        <w:t>Refrigerated cabinets are not labelled for their energy efficiency</w:t>
      </w:r>
      <w:r w:rsidR="009D7FC5">
        <w:t>, meaning buyers have little opportunity to compare model efficiency</w:t>
      </w:r>
      <w:r>
        <w:t>.</w:t>
      </w:r>
      <w:r w:rsidR="009D7FC5">
        <w:t xml:space="preserve"> T</w:t>
      </w:r>
      <w:r>
        <w:t>he introduction of labelling as a regulatory specification would (depending on supplier compliance) assist with the ability for consumers to identify and understand the energy efficie</w:t>
      </w:r>
      <w:r w:rsidR="00A327FC">
        <w:t>ncy of different cabinet models.</w:t>
      </w:r>
    </w:p>
    <w:p w:rsidR="00417A9C" w:rsidRDefault="00B97766" w:rsidP="00925D36">
      <w:pPr>
        <w:pStyle w:val="E3BodyText"/>
        <w:ind w:left="360"/>
        <w:jc w:val="both"/>
      </w:pPr>
      <w:r>
        <w:t xml:space="preserve">The </w:t>
      </w:r>
      <w:r w:rsidR="00417A9C">
        <w:t>policy</w:t>
      </w:r>
      <w:r w:rsidR="00797D3B">
        <w:t xml:space="preserve"> </w:t>
      </w:r>
      <w:r w:rsidR="00417A9C">
        <w:t xml:space="preserve">options presented in this RIS </w:t>
      </w:r>
      <w:r>
        <w:t xml:space="preserve">are directed at </w:t>
      </w:r>
      <w:r w:rsidR="00417A9C">
        <w:t>improv</w:t>
      </w:r>
      <w:r>
        <w:t>ing</w:t>
      </w:r>
      <w:r w:rsidR="00417A9C">
        <w:t xml:space="preserve"> the average energy efficiency of refrigerated </w:t>
      </w:r>
      <w:r w:rsidR="00337E46">
        <w:t xml:space="preserve">commercial </w:t>
      </w:r>
      <w:r w:rsidR="00417A9C">
        <w:t>cabinets sold into the Australian and New Zealand markets</w:t>
      </w:r>
      <w:r>
        <w:t xml:space="preserve"> </w:t>
      </w:r>
      <w:r w:rsidR="00417A9C">
        <w:t>and keep</w:t>
      </w:r>
      <w:r w:rsidR="00337E46">
        <w:t>ing</w:t>
      </w:r>
      <w:r w:rsidR="00417A9C">
        <w:t xml:space="preserve"> business</w:t>
      </w:r>
      <w:r w:rsidR="00337E46">
        <w:t>es</w:t>
      </w:r>
      <w:r w:rsidR="00417A9C">
        <w:t xml:space="preserve"> competitive with overseas markets</w:t>
      </w:r>
      <w:r w:rsidR="00337E46">
        <w:t>,</w:t>
      </w:r>
      <w:r w:rsidR="00962F60">
        <w:t xml:space="preserve"> </w:t>
      </w:r>
      <w:r>
        <w:t xml:space="preserve">so as </w:t>
      </w:r>
      <w:r w:rsidR="00962F60">
        <w:t>to:</w:t>
      </w:r>
    </w:p>
    <w:p w:rsidR="00B97766" w:rsidRDefault="00027919" w:rsidP="00661527">
      <w:pPr>
        <w:pStyle w:val="E3Bullets"/>
        <w:spacing w:before="120" w:line="288" w:lineRule="auto"/>
        <w:ind w:left="714" w:hanging="357"/>
        <w:contextualSpacing w:val="0"/>
      </w:pPr>
      <w:r>
        <w:t xml:space="preserve">Encourage more efficient refrigerated cabinets to enter the </w:t>
      </w:r>
      <w:r w:rsidR="00C94577">
        <w:t>stock</w:t>
      </w:r>
      <w:r w:rsidR="00BB6F8D">
        <w:t xml:space="preserve">, with </w:t>
      </w:r>
      <w:r w:rsidR="00B97766">
        <w:t xml:space="preserve">efficient new technologies </w:t>
      </w:r>
      <w:r w:rsidR="00BB6F8D">
        <w:t xml:space="preserve">becoming </w:t>
      </w:r>
      <w:r w:rsidR="00B97766">
        <w:t>main</w:t>
      </w:r>
      <w:r w:rsidR="00D66D37">
        <w:t xml:space="preserve"> </w:t>
      </w:r>
      <w:r w:rsidR="00B97766">
        <w:t>stream within the industry.</w:t>
      </w:r>
      <w:r w:rsidR="00661527" w:rsidRPr="00661527">
        <w:rPr>
          <w:lang w:val="en-NZ"/>
        </w:rPr>
        <w:t xml:space="preserve"> </w:t>
      </w:r>
    </w:p>
    <w:p w:rsidR="00027919" w:rsidRDefault="00B97766" w:rsidP="00661527">
      <w:pPr>
        <w:pStyle w:val="E3Bullets"/>
        <w:spacing w:before="120" w:line="288" w:lineRule="auto"/>
        <w:ind w:left="714" w:hanging="357"/>
        <w:contextualSpacing w:val="0"/>
      </w:pPr>
      <w:r>
        <w:t>E</w:t>
      </w:r>
      <w:r w:rsidR="00027919">
        <w:t xml:space="preserve">nable buyers/users to </w:t>
      </w:r>
      <w:r w:rsidR="00BB6F8D">
        <w:t xml:space="preserve">identify efficient units and </w:t>
      </w:r>
      <w:r w:rsidR="00027919">
        <w:t>have confidence in the</w:t>
      </w:r>
      <w:r w:rsidR="00BB6F8D">
        <w:t>ir cabinet selections</w:t>
      </w:r>
      <w:r w:rsidR="00A327FC">
        <w:t>.</w:t>
      </w:r>
      <w:r w:rsidR="00027919">
        <w:t xml:space="preserve"> </w:t>
      </w:r>
    </w:p>
    <w:p w:rsidR="00027919" w:rsidRDefault="00027919" w:rsidP="00661527">
      <w:pPr>
        <w:pStyle w:val="E3Bullets"/>
        <w:spacing w:before="120" w:line="288" w:lineRule="auto"/>
        <w:ind w:left="714" w:hanging="357"/>
        <w:contextualSpacing w:val="0"/>
      </w:pPr>
      <w:r>
        <w:t xml:space="preserve">Reduce the cost of compliance for suppliers, by removing the need to test to a local Australian </w:t>
      </w:r>
      <w:r w:rsidR="000500E6">
        <w:t>S</w:t>
      </w:r>
      <w:r>
        <w:t xml:space="preserve">tandard. Upgrading the energy efficiency </w:t>
      </w:r>
      <w:r w:rsidR="00212765">
        <w:t xml:space="preserve">test methods </w:t>
      </w:r>
      <w:r>
        <w:t xml:space="preserve">and </w:t>
      </w:r>
      <w:r w:rsidR="00212765">
        <w:t xml:space="preserve">minimum </w:t>
      </w:r>
      <w:r>
        <w:t xml:space="preserve">performance levels for refrigerated cabinets </w:t>
      </w:r>
      <w:r w:rsidR="00212765">
        <w:t>would achieve alignment with major trading partners, cover</w:t>
      </w:r>
      <w:r>
        <w:t xml:space="preserve"> a much wider range </w:t>
      </w:r>
      <w:r w:rsidR="00212765">
        <w:t xml:space="preserve">of </w:t>
      </w:r>
      <w:r>
        <w:t xml:space="preserve">cabinets </w:t>
      </w:r>
      <w:r w:rsidR="00212765">
        <w:t>which function in a similar way and keep the local market</w:t>
      </w:r>
      <w:r>
        <w:t xml:space="preserve"> co</w:t>
      </w:r>
      <w:r w:rsidR="00A327FC">
        <w:t>mpetitive with worldwide trends.</w:t>
      </w:r>
      <w:r>
        <w:t xml:space="preserve"> </w:t>
      </w:r>
    </w:p>
    <w:p w:rsidR="00BB6F8D" w:rsidRPr="003100BA" w:rsidRDefault="00027919" w:rsidP="00661527">
      <w:pPr>
        <w:pStyle w:val="E3Bullets"/>
        <w:spacing w:before="120" w:line="288" w:lineRule="auto"/>
        <w:ind w:left="714" w:hanging="357"/>
        <w:contextualSpacing w:val="0"/>
        <w:rPr>
          <w:szCs w:val="19"/>
        </w:rPr>
      </w:pPr>
      <w:r>
        <w:t xml:space="preserve">Improve energy efficiency </w:t>
      </w:r>
      <w:r w:rsidR="00B97766">
        <w:t xml:space="preserve">and </w:t>
      </w:r>
      <w:r>
        <w:t>thereby reduc</w:t>
      </w:r>
      <w:r w:rsidR="00B97766">
        <w:t>e</w:t>
      </w:r>
      <w:r>
        <w:t xml:space="preserve"> greenhouse gas emissions, </w:t>
      </w:r>
      <w:r w:rsidR="00B97766">
        <w:t xml:space="preserve">which will </w:t>
      </w:r>
      <w:r>
        <w:t>help both countries meet climate related commitments</w:t>
      </w:r>
      <w:r w:rsidR="00B97766">
        <w:t>.</w:t>
      </w:r>
      <w:r w:rsidR="00BB6F8D" w:rsidRPr="00BB6F8D">
        <w:rPr>
          <w:rFonts w:cs="Georgia"/>
          <w:szCs w:val="19"/>
          <w:lang w:val="en-US"/>
        </w:rPr>
        <w:t xml:space="preserve"> </w:t>
      </w:r>
      <w:r w:rsidR="00BB6F8D" w:rsidRPr="008B3F62">
        <w:rPr>
          <w:rFonts w:cs="Georgia"/>
          <w:szCs w:val="19"/>
          <w:lang w:val="en-US"/>
        </w:rPr>
        <w:t>It will also help curb growth in energy demand thereby deferring the need to invest in new energy supply infrastructure, helping New Zealand to continue to meet most of its stationary energy needs from renewable and/or low emissions energy sources.</w:t>
      </w:r>
      <w:r w:rsidR="00661527" w:rsidRPr="00661527">
        <w:rPr>
          <w:lang w:val="en-NZ"/>
        </w:rPr>
        <w:t xml:space="preserve"> </w:t>
      </w:r>
      <w:r w:rsidR="00661527">
        <w:rPr>
          <w:lang w:val="en-NZ"/>
        </w:rPr>
        <w:t>The energy use of these products could potentially be reduced by a fifth so continued growth could double current energy use figures.</w:t>
      </w:r>
    </w:p>
    <w:p w:rsidR="00661527" w:rsidRPr="00661527" w:rsidRDefault="003100BA" w:rsidP="00C97FC0">
      <w:pPr>
        <w:pStyle w:val="E3Bullets"/>
        <w:ind w:left="714" w:hanging="357"/>
        <w:contextualSpacing w:val="0"/>
        <w:rPr>
          <w:szCs w:val="19"/>
        </w:rPr>
      </w:pPr>
      <w:r>
        <w:t>ensure that regulation remains relevant and effective over time.</w:t>
      </w:r>
    </w:p>
    <w:p w:rsidR="00EA7356" w:rsidRDefault="00212765" w:rsidP="00C97FC0">
      <w:pPr>
        <w:pStyle w:val="E3Bullets"/>
        <w:numPr>
          <w:ilvl w:val="0"/>
          <w:numId w:val="0"/>
        </w:numPr>
        <w:spacing w:before="120" w:line="288" w:lineRule="auto"/>
        <w:ind w:left="6"/>
        <w:contextualSpacing w:val="0"/>
        <w:jc w:val="both"/>
        <w:rPr>
          <w:szCs w:val="19"/>
        </w:rPr>
        <w:sectPr w:rsidR="00EA7356" w:rsidSect="002A457A">
          <w:pgSz w:w="11907" w:h="16840" w:code="9"/>
          <w:pgMar w:top="1134" w:right="1134" w:bottom="1418" w:left="1134" w:header="680" w:footer="709" w:gutter="0"/>
          <w:cols w:space="720"/>
          <w:titlePg/>
          <w:docGrid w:linePitch="360"/>
        </w:sectPr>
      </w:pPr>
      <w:r w:rsidRPr="00661527">
        <w:rPr>
          <w:szCs w:val="19"/>
        </w:rPr>
        <w:t>Without government action, the regulatory and market failures identified in this consultation RIS will continue.</w:t>
      </w:r>
      <w:r w:rsidR="00860B6C">
        <w:rPr>
          <w:szCs w:val="19"/>
        </w:rPr>
        <w:br w:type="page"/>
      </w:r>
    </w:p>
    <w:p w:rsidR="00B52664" w:rsidRDefault="00AA118A" w:rsidP="0069706E">
      <w:pPr>
        <w:pStyle w:val="E3BodyText"/>
        <w:jc w:val="both"/>
      </w:pPr>
      <w:r>
        <w:rPr>
          <w:noProof/>
          <w:lang w:eastAsia="en-AU"/>
        </w:rPr>
        <mc:AlternateContent>
          <mc:Choice Requires="wps">
            <w:drawing>
              <wp:anchor distT="0" distB="0" distL="114300" distR="114300" simplePos="0" relativeHeight="251734016" behindDoc="0" locked="0" layoutInCell="1" allowOverlap="1" wp14:anchorId="7A7D8DC5" wp14:editId="3DB4C1D7">
                <wp:simplePos x="0" y="0"/>
                <wp:positionH relativeFrom="page">
                  <wp:posOffset>754380</wp:posOffset>
                </wp:positionH>
                <wp:positionV relativeFrom="page">
                  <wp:posOffset>904381</wp:posOffset>
                </wp:positionV>
                <wp:extent cx="5420563" cy="797441"/>
                <wp:effectExtent l="0" t="0" r="0" b="3175"/>
                <wp:wrapNone/>
                <wp:docPr id="16" name="Text Box 16"/>
                <wp:cNvGraphicFramePr/>
                <a:graphic xmlns:a="http://schemas.openxmlformats.org/drawingml/2006/main">
                  <a:graphicData uri="http://schemas.microsoft.com/office/word/2010/wordprocessingShape">
                    <wps:wsp>
                      <wps:cNvSpPr txBox="1"/>
                      <wps:spPr>
                        <a:xfrm>
                          <a:off x="0" y="0"/>
                          <a:ext cx="5420563" cy="7974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3954" w:rsidRDefault="00613954" w:rsidP="00A0181F">
                            <w:pPr>
                              <w:pStyle w:val="E3ChapterTitle"/>
                            </w:pPr>
                            <w:bookmarkStart w:id="123" w:name="_Toc449708768"/>
                            <w:bookmarkStart w:id="124" w:name="_Toc456104632"/>
                            <w:r>
                              <w:t>4. Options</w:t>
                            </w:r>
                            <w:bookmarkEnd w:id="123"/>
                            <w:bookmarkEnd w:id="12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7D8DC5" id="Text Box 16" o:spid="_x0000_s1035" type="#_x0000_t202" style="position:absolute;left:0;text-align:left;margin-left:59.4pt;margin-top:71.2pt;width:426.8pt;height:62.8pt;z-index:2517340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" filled="f" stroked="f" strokeweight=".5pt">
                <v:textbox>
                  <w:txbxContent>
                    <w:p w:rsidR="00613954" w:rsidRDefault="00613954" w:rsidP="00A0181F">
                      <w:pPr>
                        <w:pStyle w:val="E3ChapterTitle"/>
                      </w:pPr>
                      <w:bookmarkStart w:id="125" w:name="_Toc449708768"/>
                      <w:bookmarkStart w:id="126" w:name="_Toc456104632"/>
                      <w:r>
                        <w:t>4. Options</w:t>
                      </w:r>
                      <w:bookmarkEnd w:id="125"/>
                      <w:bookmarkEnd w:id="126"/>
                    </w:p>
                  </w:txbxContent>
                </v:textbox>
                <w10:wrap anchorx="page" anchory="page"/>
              </v:shape>
            </w:pict>
          </mc:Fallback>
        </mc:AlternateContent>
      </w:r>
      <w:r w:rsidR="00EA2695">
        <w:t xml:space="preserve">The </w:t>
      </w:r>
      <w:r w:rsidR="00ED0B90">
        <w:t xml:space="preserve">policy </w:t>
      </w:r>
      <w:r w:rsidR="00EA2695">
        <w:t xml:space="preserve">proposals considered in this document </w:t>
      </w:r>
      <w:r w:rsidR="008223C4">
        <w:t xml:space="preserve">incorporate </w:t>
      </w:r>
      <w:r w:rsidR="00B52664">
        <w:t xml:space="preserve">Business as Usual (BAU), </w:t>
      </w:r>
      <w:r w:rsidR="005E5587">
        <w:t xml:space="preserve">regulatory and non-regulatory options. </w:t>
      </w:r>
      <w:r w:rsidR="008223C4">
        <w:t>The introduction of labelling is also considered.</w:t>
      </w:r>
    </w:p>
    <w:p w:rsidR="00946101" w:rsidRPr="001B3990" w:rsidRDefault="00946101" w:rsidP="0069706E">
      <w:pPr>
        <w:pStyle w:val="E3BodyText"/>
        <w:jc w:val="both"/>
      </w:pPr>
      <w:r>
        <w:t>In many countries, p</w:t>
      </w:r>
      <w:r w:rsidRPr="001B3990">
        <w:t>oli</w:t>
      </w:r>
      <w:r>
        <w:t>cy interventions such as MEPS</w:t>
      </w:r>
      <w:r w:rsidRPr="001B3990">
        <w:t xml:space="preserve"> and mandatory energy labelling programs</w:t>
      </w:r>
      <w:r w:rsidR="00873C04">
        <w:t xml:space="preserve"> have</w:t>
      </w:r>
      <w:r>
        <w:t xml:space="preserve"> been </w:t>
      </w:r>
      <w:r w:rsidRPr="001B3990">
        <w:t>highly effective at tackling market failures</w:t>
      </w:r>
      <w:r>
        <w:t xml:space="preserve"> and yielding </w:t>
      </w:r>
      <w:r w:rsidRPr="001B3990">
        <w:t xml:space="preserve">significant benefits to consumers and businesses compared to their costs and burden on industry.  </w:t>
      </w:r>
    </w:p>
    <w:p w:rsidR="00946101" w:rsidRDefault="00946101" w:rsidP="0069706E">
      <w:pPr>
        <w:pStyle w:val="E3BodyText"/>
        <w:jc w:val="both"/>
      </w:pPr>
      <w:r w:rsidRPr="001B3990">
        <w:t xml:space="preserve">MEPS are </w:t>
      </w:r>
      <w:r>
        <w:t xml:space="preserve">typically </w:t>
      </w:r>
      <w:r w:rsidRPr="001B3990">
        <w:t>mandatory because regulation, with good compliance, delivers certainty and consistent outcomes for businesses and consumers.  Voluntary agreements and other alternatives to MEPS appear successful only in specific circumstances, such as when markets are dominated by a limited number of domestic manufacturers, with similar (high) technical competency and incentives to develop energy efficient produc</w:t>
      </w:r>
      <w:r>
        <w:t>ts</w:t>
      </w:r>
      <w:r w:rsidRPr="001B3990">
        <w:t>.</w:t>
      </w:r>
    </w:p>
    <w:p w:rsidR="00E55629" w:rsidRDefault="0069706E" w:rsidP="0069706E">
      <w:pPr>
        <w:pStyle w:val="E3BodyText"/>
        <w:jc w:val="both"/>
      </w:pPr>
      <w:r>
        <w:t>All</w:t>
      </w:r>
      <w:r w:rsidR="00B17A27">
        <w:t xml:space="preserve"> r</w:t>
      </w:r>
      <w:r w:rsidR="005E5587">
        <w:t xml:space="preserve">egulatory </w:t>
      </w:r>
      <w:r w:rsidR="00EA2695">
        <w:t>options include</w:t>
      </w:r>
      <w:r w:rsidR="005E5587">
        <w:t xml:space="preserve"> adopting </w:t>
      </w:r>
      <w:r>
        <w:t xml:space="preserve">the ISO </w:t>
      </w:r>
      <w:r w:rsidR="00B52664">
        <w:t xml:space="preserve">test method </w:t>
      </w:r>
      <w:r w:rsidR="005E5587">
        <w:t xml:space="preserve">for </w:t>
      </w:r>
      <w:r w:rsidR="00B52664">
        <w:t xml:space="preserve">Refrigerated </w:t>
      </w:r>
      <w:r w:rsidR="005E5587">
        <w:t xml:space="preserve">display </w:t>
      </w:r>
      <w:r>
        <w:t>cabinets</w:t>
      </w:r>
      <w:r w:rsidR="00F05666">
        <w:t xml:space="preserve"> (ISO 23953)</w:t>
      </w:r>
      <w:r>
        <w:t xml:space="preserve">, </w:t>
      </w:r>
      <w:r w:rsidR="00ED0B90">
        <w:t xml:space="preserve">and </w:t>
      </w:r>
      <w:r>
        <w:t>E</w:t>
      </w:r>
      <w:r w:rsidR="00F05666">
        <w:t xml:space="preserve">uropean </w:t>
      </w:r>
      <w:r>
        <w:t xml:space="preserve">test methods for </w:t>
      </w:r>
      <w:r w:rsidR="00B52664">
        <w:t xml:space="preserve">storage </w:t>
      </w:r>
      <w:r w:rsidR="00F05666">
        <w:t xml:space="preserve">cabinets (EN </w:t>
      </w:r>
      <w:r w:rsidR="00EF1688">
        <w:t xml:space="preserve">16825) </w:t>
      </w:r>
      <w:r w:rsidR="00BB392D">
        <w:t>and other cabinet</w:t>
      </w:r>
      <w:r>
        <w:t xml:space="preserve"> types (ice-cream, gelato, beverage coolers)</w:t>
      </w:r>
      <w:r w:rsidR="004238AC">
        <w:t xml:space="preserve"> from 2017 (modelled date only)</w:t>
      </w:r>
      <w:r>
        <w:t>. I</w:t>
      </w:r>
      <w:r w:rsidR="00EA2695">
        <w:t>f adopted</w:t>
      </w:r>
      <w:r w:rsidR="005E5587">
        <w:t xml:space="preserve"> these standards would cover a much wider range of refrigeration equipment that perform similar functions </w:t>
      </w:r>
      <w:r w:rsidR="00ED0B90">
        <w:t xml:space="preserve">and would have </w:t>
      </w:r>
      <w:r w:rsidR="005E5587">
        <w:t xml:space="preserve">similar characteristics </w:t>
      </w:r>
      <w:r w:rsidR="00ED0B90">
        <w:t xml:space="preserve">to </w:t>
      </w:r>
      <w:r w:rsidR="005E5587">
        <w:t>those already regulated in Australia and New Zealand.</w:t>
      </w:r>
      <w:r>
        <w:t xml:space="preserve"> Regulatory options also include developing localised </w:t>
      </w:r>
      <w:r w:rsidR="00783D7A">
        <w:t xml:space="preserve">Au-NZ </w:t>
      </w:r>
      <w:r>
        <w:t>MEPS levels for this wider range of cabinets – or adopting/aligning with the European Commission MEPS levels (EC MEPS)</w:t>
      </w:r>
      <w:r>
        <w:rPr>
          <w:rStyle w:val="FootnoteReference"/>
        </w:rPr>
        <w:footnoteReference w:id="20"/>
      </w:r>
      <w:r>
        <w:t xml:space="preserve">. </w:t>
      </w:r>
    </w:p>
    <w:p w:rsidR="00CC1016" w:rsidRDefault="00A32FFD" w:rsidP="007E0313">
      <w:pPr>
        <w:pStyle w:val="E3Heading1"/>
      </w:pPr>
      <w:r>
        <w:t xml:space="preserve">Policy options </w:t>
      </w:r>
      <w:r w:rsidR="00892E3F">
        <w:t>under consideration</w:t>
      </w:r>
    </w:p>
    <w:p w:rsidR="00CC1016" w:rsidRDefault="00CC1016" w:rsidP="0069706E">
      <w:pPr>
        <w:pStyle w:val="E3Bullets"/>
        <w:numPr>
          <w:ilvl w:val="0"/>
          <w:numId w:val="0"/>
        </w:numPr>
        <w:spacing w:after="120"/>
        <w:jc w:val="both"/>
      </w:pPr>
      <w:r w:rsidRPr="00191101">
        <w:rPr>
          <w:b/>
        </w:rPr>
        <w:t xml:space="preserve">Option 1 </w:t>
      </w:r>
      <w:r w:rsidRPr="00191101">
        <w:t>is</w:t>
      </w:r>
      <w:r w:rsidRPr="00191101">
        <w:rPr>
          <w:b/>
        </w:rPr>
        <w:t xml:space="preserve"> Business as Usual (BAU): </w:t>
      </w:r>
      <w:r w:rsidRPr="00DA005C">
        <w:t>no</w:t>
      </w:r>
      <w:r w:rsidRPr="00ED0B90">
        <w:t xml:space="preserve"> </w:t>
      </w:r>
      <w:r>
        <w:t>changes to the existing requirements.</w:t>
      </w:r>
    </w:p>
    <w:p w:rsidR="00CC1016" w:rsidRDefault="00CC1016" w:rsidP="0069706E">
      <w:pPr>
        <w:pStyle w:val="E3Bullets"/>
        <w:numPr>
          <w:ilvl w:val="0"/>
          <w:numId w:val="0"/>
        </w:numPr>
        <w:spacing w:after="120"/>
        <w:ind w:left="720"/>
        <w:jc w:val="both"/>
      </w:pPr>
    </w:p>
    <w:p w:rsidR="00CC1016" w:rsidRDefault="00CC1016" w:rsidP="0069706E">
      <w:pPr>
        <w:pStyle w:val="E3Bullets"/>
        <w:numPr>
          <w:ilvl w:val="0"/>
          <w:numId w:val="0"/>
        </w:numPr>
        <w:jc w:val="both"/>
      </w:pPr>
      <w:r w:rsidRPr="0027102A">
        <w:rPr>
          <w:b/>
        </w:rPr>
        <w:t xml:space="preserve">Option 2 </w:t>
      </w:r>
      <w:r>
        <w:t xml:space="preserve">looks at </w:t>
      </w:r>
      <w:r w:rsidRPr="0058069E">
        <w:t>adopting</w:t>
      </w:r>
      <w:r>
        <w:t xml:space="preserve"> the ISO and E</w:t>
      </w:r>
      <w:r w:rsidR="00A35526">
        <w:t>N</w:t>
      </w:r>
      <w:r>
        <w:t xml:space="preserve"> test methods but setting local MEPS levels for Australia and New Zealand to improve the least efficient </w:t>
      </w:r>
      <w:r w:rsidRPr="0027102A">
        <w:rPr>
          <w:b/>
        </w:rPr>
        <w:t>10%</w:t>
      </w:r>
      <w:r>
        <w:t xml:space="preserve"> of cabinets, in groups similar to those proposed by the EC MEPS process. Labelling is </w:t>
      </w:r>
      <w:r w:rsidR="00A35526">
        <w:t>mandatory</w:t>
      </w:r>
      <w:r w:rsidR="0070432B">
        <w:t>.</w:t>
      </w:r>
      <w:r w:rsidR="0027102A" w:rsidRPr="0027102A">
        <w:t xml:space="preserve"> </w:t>
      </w:r>
    </w:p>
    <w:p w:rsidR="00CC1016" w:rsidRDefault="00CC1016" w:rsidP="0069706E">
      <w:pPr>
        <w:pStyle w:val="E3Bullets"/>
        <w:numPr>
          <w:ilvl w:val="0"/>
          <w:numId w:val="0"/>
        </w:numPr>
        <w:jc w:val="both"/>
      </w:pPr>
    </w:p>
    <w:p w:rsidR="00CC1016" w:rsidRDefault="00CC1016" w:rsidP="0069706E">
      <w:pPr>
        <w:pStyle w:val="E3Bullets"/>
        <w:numPr>
          <w:ilvl w:val="0"/>
          <w:numId w:val="0"/>
        </w:numPr>
        <w:jc w:val="both"/>
      </w:pPr>
      <w:r w:rsidRPr="00191101">
        <w:rPr>
          <w:b/>
        </w:rPr>
        <w:t xml:space="preserve">Option 3 </w:t>
      </w:r>
      <w:r w:rsidRPr="0058069E">
        <w:t>considers</w:t>
      </w:r>
      <w:r w:rsidRPr="00191101">
        <w:rPr>
          <w:b/>
        </w:rPr>
        <w:t xml:space="preserve"> </w:t>
      </w:r>
      <w:r>
        <w:t>adopting the ISO and E</w:t>
      </w:r>
      <w:r w:rsidR="00A35526">
        <w:t>N</w:t>
      </w:r>
      <w:r>
        <w:t xml:space="preserve"> test methods but setting local MEPS levels for Australia and New Zealand to improve the least efficient </w:t>
      </w:r>
      <w:r w:rsidRPr="0070432B">
        <w:rPr>
          <w:b/>
        </w:rPr>
        <w:t>30%</w:t>
      </w:r>
      <w:r>
        <w:t xml:space="preserve"> of cabinets, in groups similar to those proposed by the EC MEPS process. Labelling is </w:t>
      </w:r>
      <w:r w:rsidR="00A35526">
        <w:t>mandatory</w:t>
      </w:r>
      <w:r w:rsidR="0070432B">
        <w:t>.</w:t>
      </w:r>
    </w:p>
    <w:p w:rsidR="00CC1016" w:rsidRDefault="00CC1016" w:rsidP="0069706E">
      <w:pPr>
        <w:pStyle w:val="E3Bullets"/>
        <w:numPr>
          <w:ilvl w:val="0"/>
          <w:numId w:val="0"/>
        </w:numPr>
        <w:ind w:left="720"/>
        <w:jc w:val="both"/>
      </w:pPr>
    </w:p>
    <w:p w:rsidR="00C51EA0" w:rsidRDefault="00CC1016" w:rsidP="0069706E">
      <w:pPr>
        <w:pStyle w:val="E3Bullets"/>
        <w:numPr>
          <w:ilvl w:val="0"/>
          <w:numId w:val="0"/>
        </w:numPr>
        <w:jc w:val="both"/>
      </w:pPr>
      <w:r w:rsidRPr="00191101">
        <w:rPr>
          <w:b/>
        </w:rPr>
        <w:t xml:space="preserve">Option 4 </w:t>
      </w:r>
      <w:r>
        <w:t>considers adopting the ISO and E</w:t>
      </w:r>
      <w:r w:rsidR="00A35526">
        <w:t>N</w:t>
      </w:r>
      <w:r>
        <w:t xml:space="preserve"> test methods and adopting the </w:t>
      </w:r>
      <w:r w:rsidR="00A43E24">
        <w:t>EC MEPS</w:t>
      </w:r>
      <w:r>
        <w:t xml:space="preserve"> levels</w:t>
      </w:r>
      <w:r w:rsidR="0070432B">
        <w:t xml:space="preserve"> (posed per group) </w:t>
      </w:r>
      <w:r>
        <w:t xml:space="preserve">from 2017. </w:t>
      </w:r>
      <w:r w:rsidR="0070432B">
        <w:t xml:space="preserve">Overall this approach affects approximately 14% of cabinets but some types are more affected than others (the impact is not evenly spread across the sector). Labelling is </w:t>
      </w:r>
      <w:r w:rsidR="00A35526">
        <w:t>mandatory</w:t>
      </w:r>
      <w:r w:rsidR="0070432B">
        <w:t>.</w:t>
      </w:r>
    </w:p>
    <w:p w:rsidR="00C51EA0" w:rsidRDefault="00C51EA0" w:rsidP="0069706E">
      <w:pPr>
        <w:pStyle w:val="E3Bullets"/>
        <w:numPr>
          <w:ilvl w:val="0"/>
          <w:numId w:val="0"/>
        </w:numPr>
        <w:ind w:left="720"/>
        <w:jc w:val="both"/>
      </w:pPr>
    </w:p>
    <w:p w:rsidR="00CC1016" w:rsidRDefault="00CC1016" w:rsidP="0069706E">
      <w:pPr>
        <w:pStyle w:val="E3Bullets"/>
        <w:numPr>
          <w:ilvl w:val="0"/>
          <w:numId w:val="0"/>
        </w:numPr>
        <w:jc w:val="both"/>
      </w:pPr>
      <w:r w:rsidRPr="00C51EA0">
        <w:rPr>
          <w:b/>
        </w:rPr>
        <w:t xml:space="preserve">Option 5 </w:t>
      </w:r>
      <w:r>
        <w:t>considers the alternative of non-regulatory intervention</w:t>
      </w:r>
      <w:r w:rsidR="00DC06E7">
        <w:t>, in addition to Business as Usual</w:t>
      </w:r>
      <w:r>
        <w:t>.</w:t>
      </w:r>
      <w:r w:rsidR="0070432B">
        <w:t xml:space="preserve"> </w:t>
      </w:r>
    </w:p>
    <w:p w:rsidR="00566757" w:rsidRDefault="00566757" w:rsidP="0069706E">
      <w:pPr>
        <w:pStyle w:val="E3Bullets"/>
        <w:numPr>
          <w:ilvl w:val="0"/>
          <w:numId w:val="0"/>
        </w:numPr>
        <w:jc w:val="both"/>
      </w:pPr>
    </w:p>
    <w:p w:rsidR="008223C4" w:rsidRDefault="008223C4" w:rsidP="0069706E">
      <w:pPr>
        <w:pStyle w:val="E3Bullets"/>
        <w:numPr>
          <w:ilvl w:val="0"/>
          <w:numId w:val="0"/>
        </w:numPr>
        <w:jc w:val="both"/>
      </w:pPr>
      <w:r>
        <w:t xml:space="preserve">The options are summarised in </w:t>
      </w:r>
      <w:r w:rsidR="00692B51" w:rsidRPr="00692B51">
        <w:rPr>
          <w:b/>
        </w:rPr>
        <w:fldChar w:fldCharType="begin"/>
      </w:r>
      <w:r w:rsidR="00692B51" w:rsidRPr="00692B51">
        <w:rPr>
          <w:b/>
        </w:rPr>
        <w:instrText xml:space="preserve"> REF _Ref449960435 \h  \* MERGEFORMAT </w:instrText>
      </w:r>
      <w:r w:rsidR="00692B51" w:rsidRPr="00692B51">
        <w:rPr>
          <w:b/>
        </w:rPr>
      </w:r>
      <w:r w:rsidR="00692B51" w:rsidRPr="00692B51">
        <w:rPr>
          <w:b/>
        </w:rPr>
        <w:fldChar w:fldCharType="separate"/>
      </w:r>
      <w:r w:rsidR="00DC4314" w:rsidRPr="00DC4314">
        <w:rPr>
          <w:b/>
        </w:rPr>
        <w:t xml:space="preserve">Table </w:t>
      </w:r>
      <w:r w:rsidR="00DC4314" w:rsidRPr="00DC4314">
        <w:rPr>
          <w:b/>
          <w:noProof/>
        </w:rPr>
        <w:t>1</w:t>
      </w:r>
      <w:r w:rsidR="00692B51" w:rsidRPr="00692B51">
        <w:rPr>
          <w:b/>
        </w:rPr>
        <w:fldChar w:fldCharType="end"/>
      </w:r>
      <w:r w:rsidR="00692B51">
        <w:rPr>
          <w:b/>
        </w:rPr>
        <w:t xml:space="preserve"> </w:t>
      </w:r>
      <w:r w:rsidR="00A244E5">
        <w:t>overleaf</w:t>
      </w:r>
      <w:r>
        <w:t>.</w:t>
      </w:r>
    </w:p>
    <w:p w:rsidR="00925D36" w:rsidRDefault="00925D36">
      <w:pPr>
        <w:spacing w:after="200" w:line="276" w:lineRule="auto"/>
        <w:rPr>
          <w:b/>
          <w:bCs/>
          <w:sz w:val="18"/>
          <w:szCs w:val="20"/>
          <w:lang w:val="en-US"/>
        </w:rPr>
      </w:pPr>
      <w:r>
        <w:br w:type="page"/>
      </w:r>
    </w:p>
    <w:p w:rsidR="008911FD" w:rsidRPr="009A4D6A" w:rsidRDefault="00692B51" w:rsidP="00692B51">
      <w:pPr>
        <w:pStyle w:val="E3TableTitles"/>
      </w:pPr>
      <w:bookmarkStart w:id="127" w:name="_Ref449960435"/>
      <w:bookmarkStart w:id="128" w:name="_Toc449708959"/>
      <w:bookmarkStart w:id="129" w:name="_Ref449960375"/>
      <w:bookmarkStart w:id="130" w:name="_Ref449960379"/>
      <w:bookmarkStart w:id="131" w:name="_Toc449968523"/>
      <w:bookmarkStart w:id="132" w:name="_Toc456104679"/>
      <w:r>
        <w:t xml:space="preserve">Table </w:t>
      </w:r>
      <w:fldSimple w:instr=" SEQ Table \* ARABIC ">
        <w:r w:rsidR="00DC4314">
          <w:rPr>
            <w:noProof/>
          </w:rPr>
          <w:t>1</w:t>
        </w:r>
      </w:fldSimple>
      <w:bookmarkEnd w:id="127"/>
      <w:r w:rsidR="00A80E18">
        <w:t xml:space="preserve">: </w:t>
      </w:r>
      <w:r w:rsidR="008911FD" w:rsidRPr="009A4D6A">
        <w:t>Options Summary</w:t>
      </w:r>
      <w:bookmarkEnd w:id="128"/>
      <w:bookmarkEnd w:id="129"/>
      <w:bookmarkEnd w:id="130"/>
      <w:bookmarkEnd w:id="131"/>
      <w:bookmarkEnd w:id="132"/>
    </w:p>
    <w:tbl>
      <w:tblPr>
        <w:tblpPr w:leftFromText="180" w:rightFromText="180" w:vertAnchor="text" w:horzAnchor="margin" w:tblpY="158"/>
        <w:tblOverlap w:val="never"/>
        <w:tblW w:w="9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0"/>
        <w:gridCol w:w="1369"/>
        <w:gridCol w:w="1417"/>
        <w:gridCol w:w="1276"/>
        <w:gridCol w:w="1276"/>
        <w:gridCol w:w="1276"/>
      </w:tblGrid>
      <w:tr w:rsidR="00C164B2" w:rsidRPr="00C30B82" w:rsidTr="009A4D6A">
        <w:trPr>
          <w:trHeight w:val="397"/>
        </w:trPr>
        <w:tc>
          <w:tcPr>
            <w:tcW w:w="3200" w:type="dxa"/>
            <w:shd w:val="clear" w:color="000000" w:fill="000000"/>
            <w:vAlign w:val="center"/>
            <w:hideMark/>
          </w:tcPr>
          <w:p w:rsidR="00C164B2" w:rsidRPr="00C30B82" w:rsidRDefault="00C164B2" w:rsidP="00C164B2">
            <w:pPr>
              <w:spacing w:after="0" w:line="240" w:lineRule="auto"/>
              <w:rPr>
                <w:rFonts w:ascii="Arial" w:eastAsia="Times New Roman" w:hAnsi="Arial" w:cs="Arial"/>
                <w:b/>
                <w:bCs/>
                <w:color w:val="FFFFFF"/>
                <w:sz w:val="15"/>
                <w:szCs w:val="15"/>
                <w:lang w:val="en-NZ" w:eastAsia="en-NZ"/>
              </w:rPr>
            </w:pPr>
            <w:r w:rsidRPr="00C30B82">
              <w:rPr>
                <w:rFonts w:ascii="Arial" w:eastAsia="Times New Roman" w:hAnsi="Arial" w:cs="Arial"/>
                <w:b/>
                <w:bCs/>
                <w:color w:val="FFFFFF"/>
                <w:sz w:val="15"/>
                <w:szCs w:val="15"/>
                <w:lang w:val="en-NZ" w:eastAsia="en-NZ"/>
              </w:rPr>
              <w:t>Option</w:t>
            </w:r>
          </w:p>
        </w:tc>
        <w:tc>
          <w:tcPr>
            <w:tcW w:w="1369" w:type="dxa"/>
            <w:shd w:val="clear" w:color="auto" w:fill="auto"/>
            <w:vAlign w:val="center"/>
            <w:hideMark/>
          </w:tcPr>
          <w:p w:rsidR="00C164B2" w:rsidRPr="00C30B82" w:rsidRDefault="00C164B2" w:rsidP="00C164B2">
            <w:pPr>
              <w:spacing w:after="0" w:line="240" w:lineRule="auto"/>
              <w:rPr>
                <w:rFonts w:ascii="Arial" w:eastAsia="Times New Roman" w:hAnsi="Arial" w:cs="Arial"/>
                <w:b/>
                <w:bCs/>
                <w:color w:val="000000"/>
                <w:sz w:val="15"/>
                <w:szCs w:val="15"/>
                <w:lang w:val="en-NZ" w:eastAsia="en-NZ"/>
              </w:rPr>
            </w:pPr>
            <w:r w:rsidRPr="00C30B82">
              <w:rPr>
                <w:rFonts w:ascii="Arial" w:eastAsia="Times New Roman" w:hAnsi="Arial" w:cs="Arial"/>
                <w:b/>
                <w:bCs/>
                <w:color w:val="000000"/>
                <w:sz w:val="15"/>
                <w:szCs w:val="15"/>
                <w:lang w:val="en-NZ" w:eastAsia="en-NZ"/>
              </w:rPr>
              <w:t>Option 1 – BAU</w:t>
            </w:r>
          </w:p>
        </w:tc>
        <w:tc>
          <w:tcPr>
            <w:tcW w:w="1417" w:type="dxa"/>
            <w:shd w:val="clear" w:color="000000" w:fill="EEECE1"/>
            <w:vAlign w:val="center"/>
            <w:hideMark/>
          </w:tcPr>
          <w:p w:rsidR="00C164B2" w:rsidRDefault="00C164B2" w:rsidP="00C164B2">
            <w:pPr>
              <w:spacing w:after="0" w:line="240" w:lineRule="auto"/>
              <w:rPr>
                <w:rFonts w:ascii="Arial" w:eastAsia="Times New Roman" w:hAnsi="Arial" w:cs="Arial"/>
                <w:b/>
                <w:bCs/>
                <w:color w:val="000000"/>
                <w:sz w:val="15"/>
                <w:szCs w:val="15"/>
                <w:lang w:val="en-NZ" w:eastAsia="en-NZ"/>
              </w:rPr>
            </w:pPr>
            <w:r w:rsidRPr="00C30B82">
              <w:rPr>
                <w:rFonts w:ascii="Arial" w:eastAsia="Times New Roman" w:hAnsi="Arial" w:cs="Arial"/>
                <w:b/>
                <w:bCs/>
                <w:color w:val="000000"/>
                <w:sz w:val="15"/>
                <w:szCs w:val="15"/>
                <w:lang w:val="en-NZ" w:eastAsia="en-NZ"/>
              </w:rPr>
              <w:t>Option 2 –</w:t>
            </w:r>
            <w:r>
              <w:rPr>
                <w:rFonts w:ascii="Arial" w:eastAsia="Times New Roman" w:hAnsi="Arial" w:cs="Arial"/>
                <w:b/>
                <w:bCs/>
                <w:color w:val="000000"/>
                <w:sz w:val="15"/>
                <w:szCs w:val="15"/>
                <w:lang w:val="en-NZ" w:eastAsia="en-NZ"/>
              </w:rPr>
              <w:t>E</w:t>
            </w:r>
            <w:r w:rsidR="00A35526">
              <w:rPr>
                <w:rFonts w:ascii="Arial" w:eastAsia="Times New Roman" w:hAnsi="Arial" w:cs="Arial"/>
                <w:b/>
                <w:bCs/>
                <w:color w:val="000000"/>
                <w:sz w:val="15"/>
                <w:szCs w:val="15"/>
                <w:lang w:val="en-NZ" w:eastAsia="en-NZ"/>
              </w:rPr>
              <w:t>N</w:t>
            </w:r>
            <w:r>
              <w:rPr>
                <w:rFonts w:ascii="Arial" w:eastAsia="Times New Roman" w:hAnsi="Arial" w:cs="Arial"/>
                <w:b/>
                <w:bCs/>
                <w:color w:val="000000"/>
                <w:sz w:val="15"/>
                <w:szCs w:val="15"/>
                <w:lang w:val="en-NZ" w:eastAsia="en-NZ"/>
              </w:rPr>
              <w:t xml:space="preserve"> and ISO test methods,  </w:t>
            </w:r>
            <w:r w:rsidRPr="00C30B82">
              <w:rPr>
                <w:rFonts w:ascii="Arial" w:eastAsia="Times New Roman" w:hAnsi="Arial" w:cs="Arial"/>
                <w:b/>
                <w:bCs/>
                <w:color w:val="000000"/>
                <w:sz w:val="15"/>
                <w:szCs w:val="15"/>
                <w:lang w:val="en-NZ" w:eastAsia="en-NZ"/>
              </w:rPr>
              <w:t xml:space="preserve">  AU/NZ MEPS 10%</w:t>
            </w:r>
            <w:r>
              <w:rPr>
                <w:rFonts w:ascii="Arial" w:eastAsia="Times New Roman" w:hAnsi="Arial" w:cs="Arial"/>
                <w:b/>
                <w:bCs/>
                <w:color w:val="000000"/>
                <w:sz w:val="15"/>
                <w:szCs w:val="15"/>
                <w:lang w:val="en-NZ" w:eastAsia="en-NZ"/>
              </w:rPr>
              <w:t>,</w:t>
            </w:r>
          </w:p>
          <w:p w:rsidR="00C164B2" w:rsidRPr="00C30B82" w:rsidRDefault="00C164B2" w:rsidP="00C164B2">
            <w:pPr>
              <w:spacing w:after="0" w:line="240" w:lineRule="auto"/>
              <w:rPr>
                <w:rFonts w:ascii="Arial" w:eastAsia="Times New Roman" w:hAnsi="Arial" w:cs="Arial"/>
                <w:b/>
                <w:bCs/>
                <w:color w:val="000000"/>
                <w:sz w:val="15"/>
                <w:szCs w:val="15"/>
                <w:lang w:val="en-NZ" w:eastAsia="en-NZ"/>
              </w:rPr>
            </w:pPr>
            <w:r>
              <w:rPr>
                <w:rFonts w:ascii="Arial" w:eastAsia="Times New Roman" w:hAnsi="Arial" w:cs="Arial"/>
                <w:b/>
                <w:bCs/>
                <w:color w:val="000000"/>
                <w:sz w:val="15"/>
                <w:szCs w:val="15"/>
                <w:lang w:val="en-NZ" w:eastAsia="en-NZ"/>
              </w:rPr>
              <w:t xml:space="preserve">labelling  </w:t>
            </w:r>
          </w:p>
        </w:tc>
        <w:tc>
          <w:tcPr>
            <w:tcW w:w="1276" w:type="dxa"/>
            <w:shd w:val="clear" w:color="000000" w:fill="EEECE1"/>
            <w:vAlign w:val="center"/>
          </w:tcPr>
          <w:p w:rsidR="00C164B2" w:rsidRDefault="00C164B2" w:rsidP="00C164B2">
            <w:pPr>
              <w:spacing w:after="0" w:line="240" w:lineRule="auto"/>
              <w:rPr>
                <w:rFonts w:ascii="Arial" w:eastAsia="Times New Roman" w:hAnsi="Arial" w:cs="Arial"/>
                <w:b/>
                <w:bCs/>
                <w:color w:val="000000"/>
                <w:sz w:val="15"/>
                <w:szCs w:val="15"/>
                <w:lang w:val="en-NZ" w:eastAsia="en-NZ"/>
              </w:rPr>
            </w:pPr>
            <w:r>
              <w:rPr>
                <w:rFonts w:ascii="Arial" w:hAnsi="Arial" w:cs="Arial"/>
                <w:b/>
                <w:bCs/>
                <w:color w:val="000000"/>
                <w:sz w:val="15"/>
                <w:szCs w:val="15"/>
              </w:rPr>
              <w:t xml:space="preserve">Option 3 </w:t>
            </w:r>
            <w:r w:rsidRPr="00C30B82">
              <w:rPr>
                <w:rFonts w:ascii="Arial" w:eastAsia="Times New Roman" w:hAnsi="Arial" w:cs="Arial"/>
                <w:b/>
                <w:bCs/>
                <w:color w:val="000000"/>
                <w:sz w:val="15"/>
                <w:szCs w:val="15"/>
                <w:lang w:val="en-NZ" w:eastAsia="en-NZ"/>
              </w:rPr>
              <w:t>–</w:t>
            </w:r>
            <w:r>
              <w:rPr>
                <w:rFonts w:ascii="Arial" w:eastAsia="Times New Roman" w:hAnsi="Arial" w:cs="Arial"/>
                <w:b/>
                <w:bCs/>
                <w:color w:val="000000"/>
                <w:sz w:val="15"/>
                <w:szCs w:val="15"/>
                <w:lang w:val="en-NZ" w:eastAsia="en-NZ"/>
              </w:rPr>
              <w:t xml:space="preserve"> E</w:t>
            </w:r>
            <w:r w:rsidR="00A35526">
              <w:rPr>
                <w:rFonts w:ascii="Arial" w:eastAsia="Times New Roman" w:hAnsi="Arial" w:cs="Arial"/>
                <w:b/>
                <w:bCs/>
                <w:color w:val="000000"/>
                <w:sz w:val="15"/>
                <w:szCs w:val="15"/>
                <w:lang w:val="en-NZ" w:eastAsia="en-NZ"/>
              </w:rPr>
              <w:t>N</w:t>
            </w:r>
            <w:r>
              <w:rPr>
                <w:rFonts w:ascii="Arial" w:eastAsia="Times New Roman" w:hAnsi="Arial" w:cs="Arial"/>
                <w:b/>
                <w:bCs/>
                <w:color w:val="000000"/>
                <w:sz w:val="15"/>
                <w:szCs w:val="15"/>
                <w:lang w:val="en-NZ" w:eastAsia="en-NZ"/>
              </w:rPr>
              <w:t xml:space="preserve"> and ISO test methods,  </w:t>
            </w:r>
            <w:r w:rsidRPr="00C30B82">
              <w:rPr>
                <w:rFonts w:ascii="Arial" w:eastAsia="Times New Roman" w:hAnsi="Arial" w:cs="Arial"/>
                <w:b/>
                <w:bCs/>
                <w:color w:val="000000"/>
                <w:sz w:val="15"/>
                <w:szCs w:val="15"/>
                <w:lang w:val="en-NZ" w:eastAsia="en-NZ"/>
              </w:rPr>
              <w:t xml:space="preserve">  AU/NZ MEPS </w:t>
            </w:r>
            <w:r>
              <w:rPr>
                <w:rFonts w:ascii="Arial" w:eastAsia="Times New Roman" w:hAnsi="Arial" w:cs="Arial"/>
                <w:b/>
                <w:bCs/>
                <w:color w:val="000000"/>
                <w:sz w:val="15"/>
                <w:szCs w:val="15"/>
                <w:lang w:val="en-NZ" w:eastAsia="en-NZ"/>
              </w:rPr>
              <w:t>3</w:t>
            </w:r>
            <w:r w:rsidRPr="00C30B82">
              <w:rPr>
                <w:rFonts w:ascii="Arial" w:eastAsia="Times New Roman" w:hAnsi="Arial" w:cs="Arial"/>
                <w:b/>
                <w:bCs/>
                <w:color w:val="000000"/>
                <w:sz w:val="15"/>
                <w:szCs w:val="15"/>
                <w:lang w:val="en-NZ" w:eastAsia="en-NZ"/>
              </w:rPr>
              <w:t>0%</w:t>
            </w:r>
            <w:r>
              <w:rPr>
                <w:rFonts w:ascii="Arial" w:eastAsia="Times New Roman" w:hAnsi="Arial" w:cs="Arial"/>
                <w:b/>
                <w:bCs/>
                <w:color w:val="000000"/>
                <w:sz w:val="15"/>
                <w:szCs w:val="15"/>
                <w:lang w:val="en-NZ" w:eastAsia="en-NZ"/>
              </w:rPr>
              <w:t>,</w:t>
            </w:r>
          </w:p>
          <w:p w:rsidR="00C164B2" w:rsidRPr="00C30B82" w:rsidRDefault="00C164B2" w:rsidP="00C164B2">
            <w:pPr>
              <w:spacing w:after="0" w:line="240" w:lineRule="auto"/>
              <w:rPr>
                <w:rFonts w:ascii="Arial" w:eastAsia="Times New Roman" w:hAnsi="Arial" w:cs="Arial"/>
                <w:b/>
                <w:bCs/>
                <w:color w:val="000000"/>
                <w:sz w:val="15"/>
                <w:szCs w:val="15"/>
                <w:lang w:val="en-NZ" w:eastAsia="en-NZ"/>
              </w:rPr>
            </w:pPr>
            <w:r>
              <w:rPr>
                <w:rFonts w:ascii="Arial" w:eastAsia="Times New Roman" w:hAnsi="Arial" w:cs="Arial"/>
                <w:b/>
                <w:bCs/>
                <w:color w:val="000000"/>
                <w:sz w:val="15"/>
                <w:szCs w:val="15"/>
                <w:lang w:val="en-NZ" w:eastAsia="en-NZ"/>
              </w:rPr>
              <w:t xml:space="preserve">labelling  </w:t>
            </w:r>
          </w:p>
        </w:tc>
        <w:tc>
          <w:tcPr>
            <w:tcW w:w="1276" w:type="dxa"/>
            <w:shd w:val="clear" w:color="000000" w:fill="EEECE1"/>
            <w:vAlign w:val="center"/>
            <w:hideMark/>
          </w:tcPr>
          <w:p w:rsidR="00C164B2" w:rsidRPr="00C30B82" w:rsidRDefault="00C164B2" w:rsidP="00A35526">
            <w:pPr>
              <w:spacing w:after="0" w:line="240" w:lineRule="auto"/>
              <w:rPr>
                <w:rFonts w:ascii="Arial" w:eastAsia="Times New Roman" w:hAnsi="Arial" w:cs="Arial"/>
                <w:b/>
                <w:bCs/>
                <w:color w:val="000000"/>
                <w:sz w:val="15"/>
                <w:szCs w:val="15"/>
                <w:lang w:val="en-NZ" w:eastAsia="en-NZ"/>
              </w:rPr>
            </w:pPr>
            <w:r w:rsidRPr="00C30B82">
              <w:rPr>
                <w:rFonts w:ascii="Arial" w:eastAsia="Times New Roman" w:hAnsi="Arial" w:cs="Arial"/>
                <w:b/>
                <w:bCs/>
                <w:color w:val="000000"/>
                <w:sz w:val="15"/>
                <w:szCs w:val="15"/>
                <w:lang w:val="en-NZ" w:eastAsia="en-NZ"/>
              </w:rPr>
              <w:t xml:space="preserve">Option </w:t>
            </w:r>
            <w:r>
              <w:rPr>
                <w:rFonts w:ascii="Arial" w:eastAsia="Times New Roman" w:hAnsi="Arial" w:cs="Arial"/>
                <w:b/>
                <w:bCs/>
                <w:color w:val="000000"/>
                <w:sz w:val="15"/>
                <w:szCs w:val="15"/>
                <w:lang w:val="en-NZ" w:eastAsia="en-NZ"/>
              </w:rPr>
              <w:t>4</w:t>
            </w:r>
            <w:r w:rsidRPr="00C30B82">
              <w:rPr>
                <w:rFonts w:ascii="Arial" w:eastAsia="Times New Roman" w:hAnsi="Arial" w:cs="Arial"/>
                <w:b/>
                <w:bCs/>
                <w:color w:val="000000"/>
                <w:sz w:val="15"/>
                <w:szCs w:val="15"/>
                <w:lang w:val="en-NZ" w:eastAsia="en-NZ"/>
              </w:rPr>
              <w:t xml:space="preserve"> – </w:t>
            </w:r>
            <w:r>
              <w:rPr>
                <w:rFonts w:ascii="Arial" w:eastAsia="Times New Roman" w:hAnsi="Arial" w:cs="Arial"/>
                <w:b/>
                <w:bCs/>
                <w:color w:val="000000"/>
                <w:sz w:val="15"/>
                <w:szCs w:val="15"/>
                <w:lang w:val="en-NZ" w:eastAsia="en-NZ"/>
              </w:rPr>
              <w:t xml:space="preserve"> E</w:t>
            </w:r>
            <w:r w:rsidR="00A35526">
              <w:rPr>
                <w:rFonts w:ascii="Arial" w:eastAsia="Times New Roman" w:hAnsi="Arial" w:cs="Arial"/>
                <w:b/>
                <w:bCs/>
                <w:color w:val="000000"/>
                <w:sz w:val="15"/>
                <w:szCs w:val="15"/>
                <w:lang w:val="en-NZ" w:eastAsia="en-NZ"/>
              </w:rPr>
              <w:t>N</w:t>
            </w:r>
            <w:r>
              <w:rPr>
                <w:rFonts w:ascii="Arial" w:eastAsia="Times New Roman" w:hAnsi="Arial" w:cs="Arial"/>
                <w:b/>
                <w:bCs/>
                <w:color w:val="000000"/>
                <w:sz w:val="15"/>
                <w:szCs w:val="15"/>
                <w:lang w:val="en-NZ" w:eastAsia="en-NZ"/>
              </w:rPr>
              <w:t xml:space="preserve"> and ISO test methods, </w:t>
            </w:r>
            <w:r w:rsidRPr="00C30B82">
              <w:rPr>
                <w:rFonts w:ascii="Arial" w:eastAsia="Times New Roman" w:hAnsi="Arial" w:cs="Arial"/>
                <w:b/>
                <w:bCs/>
                <w:color w:val="000000"/>
                <w:sz w:val="15"/>
                <w:szCs w:val="15"/>
                <w:lang w:val="en-NZ" w:eastAsia="en-NZ"/>
              </w:rPr>
              <w:t xml:space="preserve"> E</w:t>
            </w:r>
            <w:r>
              <w:rPr>
                <w:rFonts w:ascii="Arial" w:eastAsia="Times New Roman" w:hAnsi="Arial" w:cs="Arial"/>
                <w:b/>
                <w:bCs/>
                <w:color w:val="000000"/>
                <w:sz w:val="15"/>
                <w:szCs w:val="15"/>
                <w:lang w:val="en-NZ" w:eastAsia="en-NZ"/>
              </w:rPr>
              <w:t>C</w:t>
            </w:r>
            <w:r w:rsidRPr="00C30B82">
              <w:rPr>
                <w:rFonts w:ascii="Arial" w:eastAsia="Times New Roman" w:hAnsi="Arial" w:cs="Arial"/>
                <w:b/>
                <w:bCs/>
                <w:color w:val="000000"/>
                <w:sz w:val="15"/>
                <w:szCs w:val="15"/>
                <w:lang w:val="en-NZ" w:eastAsia="en-NZ"/>
              </w:rPr>
              <w:t xml:space="preserve"> </w:t>
            </w:r>
            <w:r>
              <w:rPr>
                <w:rFonts w:ascii="Arial" w:eastAsia="Times New Roman" w:hAnsi="Arial" w:cs="Arial"/>
                <w:b/>
                <w:bCs/>
                <w:color w:val="000000"/>
                <w:sz w:val="15"/>
                <w:szCs w:val="15"/>
                <w:lang w:val="en-NZ" w:eastAsia="en-NZ"/>
              </w:rPr>
              <w:t xml:space="preserve"> </w:t>
            </w:r>
            <w:r w:rsidRPr="00C30B82">
              <w:rPr>
                <w:rFonts w:ascii="Arial" w:eastAsia="Times New Roman" w:hAnsi="Arial" w:cs="Arial"/>
                <w:b/>
                <w:bCs/>
                <w:color w:val="000000"/>
                <w:sz w:val="15"/>
                <w:szCs w:val="15"/>
                <w:lang w:val="en-NZ" w:eastAsia="en-NZ"/>
              </w:rPr>
              <w:t>MEPS</w:t>
            </w:r>
            <w:r>
              <w:rPr>
                <w:rFonts w:ascii="Arial" w:eastAsia="Times New Roman" w:hAnsi="Arial" w:cs="Arial"/>
                <w:b/>
                <w:bCs/>
                <w:color w:val="000000"/>
                <w:sz w:val="15"/>
                <w:szCs w:val="15"/>
                <w:lang w:val="en-NZ" w:eastAsia="en-NZ"/>
              </w:rPr>
              <w:t xml:space="preserve">, </w:t>
            </w:r>
            <w:r w:rsidRPr="00C30B82">
              <w:rPr>
                <w:rFonts w:ascii="Arial" w:eastAsia="Times New Roman" w:hAnsi="Arial" w:cs="Arial"/>
                <w:b/>
                <w:bCs/>
                <w:color w:val="000000"/>
                <w:sz w:val="15"/>
                <w:szCs w:val="15"/>
                <w:lang w:val="en-NZ" w:eastAsia="en-NZ"/>
              </w:rPr>
              <w:t xml:space="preserve"> labelling</w:t>
            </w:r>
          </w:p>
        </w:tc>
        <w:tc>
          <w:tcPr>
            <w:tcW w:w="1276" w:type="dxa"/>
            <w:shd w:val="clear" w:color="000000" w:fill="EEECE1"/>
          </w:tcPr>
          <w:p w:rsidR="00C164B2" w:rsidRPr="00C30B82" w:rsidRDefault="00C164B2" w:rsidP="00DC06E7">
            <w:pPr>
              <w:spacing w:after="0" w:line="240" w:lineRule="auto"/>
              <w:rPr>
                <w:rFonts w:ascii="Arial" w:eastAsia="Times New Roman" w:hAnsi="Arial" w:cs="Arial"/>
                <w:b/>
                <w:bCs/>
                <w:color w:val="000000"/>
                <w:sz w:val="15"/>
                <w:szCs w:val="15"/>
                <w:lang w:val="en-NZ" w:eastAsia="en-NZ"/>
              </w:rPr>
            </w:pPr>
            <w:r>
              <w:rPr>
                <w:rFonts w:ascii="Arial" w:eastAsia="Times New Roman" w:hAnsi="Arial" w:cs="Arial"/>
                <w:b/>
                <w:bCs/>
                <w:color w:val="000000"/>
                <w:sz w:val="15"/>
                <w:szCs w:val="15"/>
                <w:lang w:val="en-NZ" w:eastAsia="en-NZ"/>
              </w:rPr>
              <w:t>Option 5 – non-regulatory options</w:t>
            </w:r>
            <w:r w:rsidR="00DC06E7">
              <w:rPr>
                <w:rFonts w:ascii="Arial" w:eastAsia="Times New Roman" w:hAnsi="Arial" w:cs="Arial"/>
                <w:b/>
                <w:bCs/>
                <w:color w:val="000000"/>
                <w:sz w:val="15"/>
                <w:szCs w:val="15"/>
                <w:lang w:val="en-NZ" w:eastAsia="en-NZ"/>
              </w:rPr>
              <w:t xml:space="preserve"> (in addition to BAU)</w:t>
            </w:r>
            <w:r>
              <w:rPr>
                <w:rStyle w:val="FootnoteReference"/>
                <w:rFonts w:ascii="Arial" w:eastAsia="Times New Roman" w:hAnsi="Arial" w:cs="Arial"/>
                <w:b/>
                <w:bCs/>
                <w:color w:val="000000"/>
                <w:sz w:val="15"/>
                <w:szCs w:val="15"/>
                <w:lang w:val="en-NZ" w:eastAsia="en-NZ"/>
              </w:rPr>
              <w:footnoteReference w:id="21"/>
            </w:r>
          </w:p>
        </w:tc>
      </w:tr>
      <w:tr w:rsidR="00C164B2" w:rsidRPr="00C30B82" w:rsidTr="009A4D6A">
        <w:trPr>
          <w:trHeight w:val="397"/>
        </w:trPr>
        <w:tc>
          <w:tcPr>
            <w:tcW w:w="3200" w:type="dxa"/>
            <w:shd w:val="clear" w:color="000000" w:fill="000000"/>
            <w:vAlign w:val="center"/>
            <w:hideMark/>
          </w:tcPr>
          <w:p w:rsidR="00C164B2" w:rsidRPr="00C30B82" w:rsidRDefault="00C164B2" w:rsidP="00870089">
            <w:pPr>
              <w:spacing w:after="0" w:line="240" w:lineRule="auto"/>
              <w:rPr>
                <w:rFonts w:ascii="Arial" w:eastAsia="Times New Roman" w:hAnsi="Arial" w:cs="Arial"/>
                <w:b/>
                <w:bCs/>
                <w:color w:val="FFFFFF"/>
                <w:sz w:val="15"/>
                <w:szCs w:val="15"/>
                <w:lang w:val="en-NZ" w:eastAsia="en-NZ"/>
              </w:rPr>
            </w:pPr>
            <w:r w:rsidRPr="00C30B82">
              <w:rPr>
                <w:rFonts w:ascii="Arial" w:eastAsia="Times New Roman" w:hAnsi="Arial" w:cs="Arial"/>
                <w:b/>
                <w:bCs/>
                <w:color w:val="FFFFFF"/>
                <w:sz w:val="15"/>
                <w:szCs w:val="15"/>
                <w:lang w:val="en-NZ" w:eastAsia="en-NZ"/>
              </w:rPr>
              <w:t xml:space="preserve">Move to International </w:t>
            </w:r>
            <w:r w:rsidR="00870089">
              <w:rPr>
                <w:rFonts w:ascii="Arial" w:eastAsia="Times New Roman" w:hAnsi="Arial" w:cs="Arial"/>
                <w:b/>
                <w:bCs/>
                <w:color w:val="FFFFFF"/>
                <w:sz w:val="15"/>
                <w:szCs w:val="15"/>
                <w:lang w:val="en-NZ" w:eastAsia="en-NZ"/>
              </w:rPr>
              <w:t xml:space="preserve">ISO </w:t>
            </w:r>
            <w:r>
              <w:rPr>
                <w:rFonts w:ascii="Arial" w:eastAsia="Times New Roman" w:hAnsi="Arial" w:cs="Arial"/>
                <w:b/>
                <w:bCs/>
                <w:color w:val="FFFFFF"/>
                <w:sz w:val="15"/>
                <w:szCs w:val="15"/>
                <w:lang w:val="en-NZ" w:eastAsia="en-NZ"/>
              </w:rPr>
              <w:t>and E</w:t>
            </w:r>
            <w:r w:rsidR="00A35526">
              <w:rPr>
                <w:rFonts w:ascii="Arial" w:eastAsia="Times New Roman" w:hAnsi="Arial" w:cs="Arial"/>
                <w:b/>
                <w:bCs/>
                <w:color w:val="FFFFFF"/>
                <w:sz w:val="15"/>
                <w:szCs w:val="15"/>
                <w:lang w:val="en-NZ" w:eastAsia="en-NZ"/>
              </w:rPr>
              <w:t>N</w:t>
            </w:r>
            <w:r>
              <w:rPr>
                <w:rFonts w:ascii="Arial" w:eastAsia="Times New Roman" w:hAnsi="Arial" w:cs="Arial"/>
                <w:b/>
                <w:bCs/>
                <w:color w:val="FFFFFF"/>
                <w:sz w:val="15"/>
                <w:szCs w:val="15"/>
                <w:lang w:val="en-NZ" w:eastAsia="en-NZ"/>
              </w:rPr>
              <w:t xml:space="preserve"> </w:t>
            </w:r>
            <w:r w:rsidRPr="00C30B82">
              <w:rPr>
                <w:rFonts w:ascii="Arial" w:eastAsia="Times New Roman" w:hAnsi="Arial" w:cs="Arial"/>
                <w:b/>
                <w:bCs/>
                <w:color w:val="FFFFFF"/>
                <w:sz w:val="15"/>
                <w:szCs w:val="15"/>
                <w:lang w:val="en-NZ" w:eastAsia="en-NZ"/>
              </w:rPr>
              <w:t>test methods</w:t>
            </w:r>
          </w:p>
        </w:tc>
        <w:tc>
          <w:tcPr>
            <w:tcW w:w="1369" w:type="dxa"/>
            <w:shd w:val="clear" w:color="auto" w:fill="auto"/>
            <w:vAlign w:val="center"/>
            <w:hideMark/>
          </w:tcPr>
          <w:p w:rsidR="00C164B2" w:rsidRPr="00C30B82" w:rsidRDefault="00C164B2" w:rsidP="00C164B2">
            <w:pPr>
              <w:spacing w:after="0" w:line="240" w:lineRule="auto"/>
              <w:rPr>
                <w:rFonts w:ascii="Wingdings" w:eastAsia="Times New Roman" w:hAnsi="Wingdings" w:cs="Calibri"/>
                <w:b/>
                <w:bCs/>
                <w:color w:val="000000"/>
                <w:sz w:val="15"/>
                <w:szCs w:val="15"/>
                <w:lang w:val="en-NZ" w:eastAsia="en-NZ"/>
              </w:rPr>
            </w:pPr>
            <w:r w:rsidRPr="00C30B82">
              <w:rPr>
                <w:rFonts w:ascii="Wingdings" w:eastAsia="Times New Roman" w:hAnsi="Wingdings" w:cs="Calibri"/>
                <w:b/>
                <w:bCs/>
                <w:color w:val="000000"/>
                <w:sz w:val="15"/>
                <w:szCs w:val="15"/>
                <w:lang w:val="en-NZ" w:eastAsia="en-NZ"/>
              </w:rPr>
              <w:t></w:t>
            </w:r>
          </w:p>
        </w:tc>
        <w:tc>
          <w:tcPr>
            <w:tcW w:w="1417" w:type="dxa"/>
            <w:shd w:val="clear" w:color="auto" w:fill="auto"/>
            <w:vAlign w:val="center"/>
            <w:hideMark/>
          </w:tcPr>
          <w:p w:rsidR="00C164B2" w:rsidRPr="00C30B82" w:rsidRDefault="00C164B2" w:rsidP="00C164B2">
            <w:pPr>
              <w:spacing w:after="0" w:line="240" w:lineRule="auto"/>
              <w:rPr>
                <w:rFonts w:ascii="Wingdings" w:eastAsia="Times New Roman" w:hAnsi="Wingdings" w:cs="Calibri"/>
                <w:b/>
                <w:bCs/>
                <w:color w:val="000000"/>
                <w:sz w:val="15"/>
                <w:szCs w:val="15"/>
                <w:lang w:val="en-NZ" w:eastAsia="en-NZ"/>
              </w:rPr>
            </w:pPr>
            <w:r w:rsidRPr="00C30B82">
              <w:rPr>
                <w:rFonts w:ascii="Wingdings" w:eastAsia="Times New Roman" w:hAnsi="Wingdings" w:cs="Calibri"/>
                <w:b/>
                <w:bCs/>
                <w:color w:val="000000"/>
                <w:sz w:val="15"/>
                <w:szCs w:val="15"/>
                <w:lang w:val="en-NZ" w:eastAsia="en-NZ"/>
              </w:rPr>
              <w:t></w:t>
            </w:r>
          </w:p>
        </w:tc>
        <w:tc>
          <w:tcPr>
            <w:tcW w:w="1276" w:type="dxa"/>
            <w:vAlign w:val="center"/>
          </w:tcPr>
          <w:p w:rsidR="00C164B2" w:rsidRPr="00C30B82" w:rsidRDefault="00C164B2" w:rsidP="00C164B2">
            <w:pPr>
              <w:spacing w:after="0" w:line="240" w:lineRule="auto"/>
              <w:rPr>
                <w:rFonts w:ascii="Wingdings" w:eastAsia="Times New Roman" w:hAnsi="Wingdings" w:cs="Calibri"/>
                <w:b/>
                <w:bCs/>
                <w:color w:val="000000"/>
                <w:sz w:val="15"/>
                <w:szCs w:val="15"/>
                <w:lang w:val="en-NZ" w:eastAsia="en-NZ"/>
              </w:rPr>
            </w:pPr>
            <w:r>
              <w:rPr>
                <w:rFonts w:ascii="Wingdings" w:hAnsi="Wingdings" w:cs="Calibri"/>
                <w:b/>
                <w:bCs/>
                <w:color w:val="000000"/>
                <w:sz w:val="15"/>
                <w:szCs w:val="15"/>
              </w:rPr>
              <w:t></w:t>
            </w:r>
          </w:p>
        </w:tc>
        <w:tc>
          <w:tcPr>
            <w:tcW w:w="1276" w:type="dxa"/>
            <w:shd w:val="clear" w:color="auto" w:fill="auto"/>
            <w:vAlign w:val="center"/>
            <w:hideMark/>
          </w:tcPr>
          <w:p w:rsidR="00C164B2" w:rsidRPr="00C30B82" w:rsidRDefault="00C164B2" w:rsidP="00C164B2">
            <w:pPr>
              <w:spacing w:after="0" w:line="240" w:lineRule="auto"/>
              <w:rPr>
                <w:rFonts w:ascii="Wingdings" w:eastAsia="Times New Roman" w:hAnsi="Wingdings" w:cs="Calibri"/>
                <w:b/>
                <w:bCs/>
                <w:color w:val="000000"/>
                <w:sz w:val="15"/>
                <w:szCs w:val="15"/>
                <w:lang w:val="en-NZ" w:eastAsia="en-NZ"/>
              </w:rPr>
            </w:pPr>
            <w:r w:rsidRPr="00C30B82">
              <w:rPr>
                <w:rFonts w:ascii="Wingdings" w:eastAsia="Times New Roman" w:hAnsi="Wingdings" w:cs="Calibri"/>
                <w:b/>
                <w:bCs/>
                <w:color w:val="000000"/>
                <w:sz w:val="15"/>
                <w:szCs w:val="15"/>
                <w:lang w:val="en-NZ" w:eastAsia="en-NZ"/>
              </w:rPr>
              <w:t></w:t>
            </w:r>
          </w:p>
        </w:tc>
        <w:tc>
          <w:tcPr>
            <w:tcW w:w="1276" w:type="dxa"/>
            <w:vAlign w:val="center"/>
          </w:tcPr>
          <w:p w:rsidR="00C164B2" w:rsidRPr="00C30B82" w:rsidRDefault="00C164B2" w:rsidP="00C164B2">
            <w:pPr>
              <w:spacing w:after="0" w:line="240" w:lineRule="auto"/>
              <w:jc w:val="center"/>
              <w:rPr>
                <w:rFonts w:ascii="Wingdings" w:eastAsia="Times New Roman" w:hAnsi="Wingdings" w:cs="Calibri"/>
                <w:b/>
                <w:bCs/>
                <w:color w:val="000000"/>
                <w:sz w:val="15"/>
                <w:szCs w:val="15"/>
                <w:lang w:val="en-NZ" w:eastAsia="en-NZ"/>
              </w:rPr>
            </w:pPr>
            <w:r w:rsidRPr="00C30B82">
              <w:rPr>
                <w:rFonts w:ascii="Wingdings" w:eastAsia="Times New Roman" w:hAnsi="Wingdings" w:cs="Calibri"/>
                <w:b/>
                <w:bCs/>
                <w:color w:val="000000"/>
                <w:sz w:val="15"/>
                <w:szCs w:val="15"/>
                <w:lang w:val="en-NZ" w:eastAsia="en-NZ"/>
              </w:rPr>
              <w:t></w:t>
            </w:r>
          </w:p>
        </w:tc>
      </w:tr>
      <w:tr w:rsidR="00C164B2" w:rsidRPr="00C30B82" w:rsidTr="009A4D6A">
        <w:trPr>
          <w:trHeight w:val="397"/>
        </w:trPr>
        <w:tc>
          <w:tcPr>
            <w:tcW w:w="3200" w:type="dxa"/>
            <w:shd w:val="clear" w:color="000000" w:fill="000000"/>
            <w:vAlign w:val="center"/>
            <w:hideMark/>
          </w:tcPr>
          <w:p w:rsidR="00C164B2" w:rsidRPr="00C30B82" w:rsidRDefault="00C164B2" w:rsidP="00C164B2">
            <w:pPr>
              <w:spacing w:after="0" w:line="240" w:lineRule="auto"/>
              <w:rPr>
                <w:rFonts w:ascii="Arial" w:eastAsia="Times New Roman" w:hAnsi="Arial" w:cs="Arial"/>
                <w:b/>
                <w:bCs/>
                <w:color w:val="FFFFFF"/>
                <w:sz w:val="15"/>
                <w:szCs w:val="15"/>
                <w:lang w:val="en-NZ" w:eastAsia="en-NZ"/>
              </w:rPr>
            </w:pPr>
            <w:r w:rsidRPr="00C30B82">
              <w:rPr>
                <w:rFonts w:ascii="Arial" w:eastAsia="Times New Roman" w:hAnsi="Arial" w:cs="Arial"/>
                <w:b/>
                <w:bCs/>
                <w:color w:val="FFFFFF"/>
                <w:sz w:val="15"/>
                <w:szCs w:val="15"/>
                <w:lang w:val="en-NZ" w:eastAsia="en-NZ"/>
              </w:rPr>
              <w:t>New AU/NZ MEPS levels</w:t>
            </w:r>
          </w:p>
        </w:tc>
        <w:tc>
          <w:tcPr>
            <w:tcW w:w="1369" w:type="dxa"/>
            <w:shd w:val="clear" w:color="auto" w:fill="auto"/>
            <w:vAlign w:val="center"/>
            <w:hideMark/>
          </w:tcPr>
          <w:p w:rsidR="00C164B2" w:rsidRPr="00C30B82" w:rsidRDefault="00C164B2" w:rsidP="00C164B2">
            <w:pPr>
              <w:spacing w:after="0" w:line="240" w:lineRule="auto"/>
              <w:rPr>
                <w:rFonts w:ascii="Wingdings" w:eastAsia="Times New Roman" w:hAnsi="Wingdings" w:cs="Calibri"/>
                <w:b/>
                <w:bCs/>
                <w:color w:val="000000"/>
                <w:sz w:val="15"/>
                <w:szCs w:val="15"/>
                <w:lang w:val="en-NZ" w:eastAsia="en-NZ"/>
              </w:rPr>
            </w:pPr>
            <w:r w:rsidRPr="00C30B82">
              <w:rPr>
                <w:rFonts w:ascii="Wingdings" w:eastAsia="Times New Roman" w:hAnsi="Wingdings" w:cs="Calibri"/>
                <w:b/>
                <w:bCs/>
                <w:color w:val="000000"/>
                <w:sz w:val="15"/>
                <w:szCs w:val="15"/>
                <w:lang w:val="en-NZ" w:eastAsia="en-NZ"/>
              </w:rPr>
              <w:t></w:t>
            </w:r>
          </w:p>
        </w:tc>
        <w:tc>
          <w:tcPr>
            <w:tcW w:w="1417" w:type="dxa"/>
            <w:shd w:val="clear" w:color="auto" w:fill="auto"/>
            <w:vAlign w:val="center"/>
            <w:hideMark/>
          </w:tcPr>
          <w:p w:rsidR="00C164B2" w:rsidRPr="00C30B82" w:rsidRDefault="00C164B2" w:rsidP="00C164B2">
            <w:pPr>
              <w:spacing w:after="0" w:line="240" w:lineRule="auto"/>
              <w:rPr>
                <w:rFonts w:ascii="Wingdings" w:eastAsia="Times New Roman" w:hAnsi="Wingdings" w:cs="Calibri"/>
                <w:b/>
                <w:bCs/>
                <w:color w:val="000000"/>
                <w:sz w:val="15"/>
                <w:szCs w:val="15"/>
                <w:lang w:val="en-NZ" w:eastAsia="en-NZ"/>
              </w:rPr>
            </w:pPr>
            <w:r w:rsidRPr="00C30B82">
              <w:rPr>
                <w:rFonts w:ascii="Wingdings" w:eastAsia="Times New Roman" w:hAnsi="Wingdings" w:cs="Calibri"/>
                <w:b/>
                <w:bCs/>
                <w:color w:val="000000"/>
                <w:sz w:val="15"/>
                <w:szCs w:val="15"/>
                <w:lang w:val="en-NZ" w:eastAsia="en-NZ"/>
              </w:rPr>
              <w:t></w:t>
            </w:r>
          </w:p>
        </w:tc>
        <w:tc>
          <w:tcPr>
            <w:tcW w:w="1276" w:type="dxa"/>
            <w:vAlign w:val="center"/>
          </w:tcPr>
          <w:p w:rsidR="00C164B2" w:rsidRPr="00C30B82" w:rsidRDefault="00C164B2" w:rsidP="00C164B2">
            <w:pPr>
              <w:spacing w:after="0" w:line="240" w:lineRule="auto"/>
              <w:rPr>
                <w:rFonts w:ascii="Wingdings" w:eastAsia="Times New Roman" w:hAnsi="Wingdings" w:cs="Calibri"/>
                <w:b/>
                <w:bCs/>
                <w:color w:val="000000"/>
                <w:sz w:val="15"/>
                <w:szCs w:val="15"/>
                <w:lang w:val="en-NZ" w:eastAsia="en-NZ"/>
              </w:rPr>
            </w:pPr>
            <w:r>
              <w:rPr>
                <w:rFonts w:ascii="Wingdings" w:hAnsi="Wingdings" w:cs="Calibri"/>
                <w:b/>
                <w:bCs/>
                <w:color w:val="000000"/>
                <w:sz w:val="15"/>
                <w:szCs w:val="15"/>
              </w:rPr>
              <w:t></w:t>
            </w:r>
          </w:p>
        </w:tc>
        <w:tc>
          <w:tcPr>
            <w:tcW w:w="1276" w:type="dxa"/>
            <w:shd w:val="clear" w:color="auto" w:fill="auto"/>
            <w:vAlign w:val="center"/>
            <w:hideMark/>
          </w:tcPr>
          <w:p w:rsidR="00C164B2" w:rsidRPr="00C30B82" w:rsidRDefault="00C164B2" w:rsidP="00C164B2">
            <w:pPr>
              <w:spacing w:after="0" w:line="240" w:lineRule="auto"/>
              <w:rPr>
                <w:rFonts w:ascii="Wingdings" w:eastAsia="Times New Roman" w:hAnsi="Wingdings" w:cs="Calibri"/>
                <w:b/>
                <w:bCs/>
                <w:color w:val="000000"/>
                <w:sz w:val="15"/>
                <w:szCs w:val="15"/>
                <w:lang w:val="en-NZ" w:eastAsia="en-NZ"/>
              </w:rPr>
            </w:pPr>
            <w:r w:rsidRPr="00C30B82">
              <w:rPr>
                <w:rFonts w:ascii="Wingdings" w:eastAsia="Times New Roman" w:hAnsi="Wingdings" w:cs="Calibri"/>
                <w:b/>
                <w:bCs/>
                <w:color w:val="000000"/>
                <w:sz w:val="15"/>
                <w:szCs w:val="15"/>
                <w:lang w:val="en-NZ" w:eastAsia="en-NZ"/>
              </w:rPr>
              <w:t></w:t>
            </w:r>
          </w:p>
        </w:tc>
        <w:tc>
          <w:tcPr>
            <w:tcW w:w="1276" w:type="dxa"/>
            <w:vAlign w:val="center"/>
          </w:tcPr>
          <w:p w:rsidR="00C164B2" w:rsidRPr="00C30B82" w:rsidRDefault="00C164B2" w:rsidP="00C164B2">
            <w:pPr>
              <w:spacing w:after="0" w:line="240" w:lineRule="auto"/>
              <w:jc w:val="center"/>
              <w:rPr>
                <w:rFonts w:ascii="Wingdings" w:eastAsia="Times New Roman" w:hAnsi="Wingdings" w:cs="Calibri"/>
                <w:b/>
                <w:bCs/>
                <w:color w:val="000000"/>
                <w:sz w:val="15"/>
                <w:szCs w:val="15"/>
                <w:lang w:val="en-NZ" w:eastAsia="en-NZ"/>
              </w:rPr>
            </w:pPr>
            <w:r w:rsidRPr="00C30B82">
              <w:rPr>
                <w:rFonts w:ascii="Wingdings" w:eastAsia="Times New Roman" w:hAnsi="Wingdings" w:cs="Calibri"/>
                <w:b/>
                <w:bCs/>
                <w:color w:val="000000"/>
                <w:sz w:val="15"/>
                <w:szCs w:val="15"/>
                <w:lang w:val="en-NZ" w:eastAsia="en-NZ"/>
              </w:rPr>
              <w:t></w:t>
            </w:r>
          </w:p>
        </w:tc>
      </w:tr>
      <w:tr w:rsidR="00C164B2" w:rsidRPr="00C30B82" w:rsidTr="009A4D6A">
        <w:trPr>
          <w:trHeight w:val="397"/>
        </w:trPr>
        <w:tc>
          <w:tcPr>
            <w:tcW w:w="3200" w:type="dxa"/>
            <w:shd w:val="clear" w:color="000000" w:fill="000000"/>
            <w:vAlign w:val="center"/>
            <w:hideMark/>
          </w:tcPr>
          <w:p w:rsidR="00C164B2" w:rsidRPr="00C30B82" w:rsidRDefault="00A43E24" w:rsidP="00C164B2">
            <w:pPr>
              <w:spacing w:after="0" w:line="240" w:lineRule="auto"/>
              <w:rPr>
                <w:rFonts w:ascii="Arial" w:eastAsia="Times New Roman" w:hAnsi="Arial" w:cs="Arial"/>
                <w:b/>
                <w:bCs/>
                <w:color w:val="FFFFFF"/>
                <w:sz w:val="15"/>
                <w:szCs w:val="15"/>
                <w:lang w:val="en-NZ" w:eastAsia="en-NZ"/>
              </w:rPr>
            </w:pPr>
            <w:r>
              <w:rPr>
                <w:rFonts w:ascii="Arial" w:eastAsia="Times New Roman" w:hAnsi="Arial" w:cs="Arial"/>
                <w:b/>
                <w:bCs/>
                <w:color w:val="FFFFFF"/>
                <w:sz w:val="15"/>
                <w:szCs w:val="15"/>
                <w:lang w:val="en-NZ" w:eastAsia="en-NZ"/>
              </w:rPr>
              <w:t>EC MEPS</w:t>
            </w:r>
            <w:r w:rsidR="00C164B2" w:rsidRPr="00C30B82">
              <w:rPr>
                <w:rFonts w:ascii="Arial" w:eastAsia="Times New Roman" w:hAnsi="Arial" w:cs="Arial"/>
                <w:b/>
                <w:bCs/>
                <w:color w:val="FFFFFF"/>
                <w:sz w:val="15"/>
                <w:szCs w:val="15"/>
                <w:lang w:val="en-NZ" w:eastAsia="en-NZ"/>
              </w:rPr>
              <w:t xml:space="preserve"> levels</w:t>
            </w:r>
          </w:p>
        </w:tc>
        <w:tc>
          <w:tcPr>
            <w:tcW w:w="1369" w:type="dxa"/>
            <w:shd w:val="clear" w:color="auto" w:fill="auto"/>
            <w:vAlign w:val="center"/>
            <w:hideMark/>
          </w:tcPr>
          <w:p w:rsidR="00C164B2" w:rsidRPr="00C30B82" w:rsidRDefault="00C164B2" w:rsidP="00C164B2">
            <w:pPr>
              <w:spacing w:after="0" w:line="240" w:lineRule="auto"/>
              <w:rPr>
                <w:rFonts w:ascii="Wingdings" w:eastAsia="Times New Roman" w:hAnsi="Wingdings" w:cs="Calibri"/>
                <w:b/>
                <w:bCs/>
                <w:color w:val="000000"/>
                <w:sz w:val="15"/>
                <w:szCs w:val="15"/>
                <w:lang w:val="en-NZ" w:eastAsia="en-NZ"/>
              </w:rPr>
            </w:pPr>
            <w:r w:rsidRPr="00C30B82">
              <w:rPr>
                <w:rFonts w:ascii="Wingdings" w:eastAsia="Times New Roman" w:hAnsi="Wingdings" w:cs="Calibri"/>
                <w:b/>
                <w:bCs/>
                <w:color w:val="000000"/>
                <w:sz w:val="15"/>
                <w:szCs w:val="15"/>
                <w:lang w:val="en-NZ" w:eastAsia="en-NZ"/>
              </w:rPr>
              <w:t></w:t>
            </w:r>
          </w:p>
        </w:tc>
        <w:tc>
          <w:tcPr>
            <w:tcW w:w="1417" w:type="dxa"/>
            <w:shd w:val="clear" w:color="auto" w:fill="auto"/>
            <w:vAlign w:val="center"/>
            <w:hideMark/>
          </w:tcPr>
          <w:p w:rsidR="00C164B2" w:rsidRPr="00C30B82" w:rsidRDefault="00C164B2" w:rsidP="00C164B2">
            <w:pPr>
              <w:spacing w:after="0" w:line="240" w:lineRule="auto"/>
              <w:rPr>
                <w:rFonts w:ascii="Wingdings" w:eastAsia="Times New Roman" w:hAnsi="Wingdings" w:cs="Calibri"/>
                <w:b/>
                <w:bCs/>
                <w:color w:val="000000"/>
                <w:sz w:val="15"/>
                <w:szCs w:val="15"/>
                <w:lang w:val="en-NZ" w:eastAsia="en-NZ"/>
              </w:rPr>
            </w:pPr>
            <w:r w:rsidRPr="00C30B82">
              <w:rPr>
                <w:rFonts w:ascii="Wingdings" w:eastAsia="Times New Roman" w:hAnsi="Wingdings" w:cs="Calibri"/>
                <w:b/>
                <w:bCs/>
                <w:color w:val="000000"/>
                <w:sz w:val="15"/>
                <w:szCs w:val="15"/>
                <w:lang w:val="en-NZ" w:eastAsia="en-NZ"/>
              </w:rPr>
              <w:t></w:t>
            </w:r>
          </w:p>
        </w:tc>
        <w:tc>
          <w:tcPr>
            <w:tcW w:w="1276" w:type="dxa"/>
            <w:vAlign w:val="center"/>
          </w:tcPr>
          <w:p w:rsidR="00C164B2" w:rsidRPr="00C30B82" w:rsidRDefault="00C164B2" w:rsidP="00C164B2">
            <w:pPr>
              <w:spacing w:after="0" w:line="240" w:lineRule="auto"/>
              <w:rPr>
                <w:rFonts w:ascii="Wingdings" w:eastAsia="Times New Roman" w:hAnsi="Wingdings" w:cs="Calibri"/>
                <w:b/>
                <w:bCs/>
                <w:color w:val="000000"/>
                <w:sz w:val="15"/>
                <w:szCs w:val="15"/>
                <w:lang w:val="en-NZ" w:eastAsia="en-NZ"/>
              </w:rPr>
            </w:pPr>
            <w:r>
              <w:rPr>
                <w:rFonts w:ascii="Wingdings" w:hAnsi="Wingdings" w:cs="Calibri"/>
                <w:b/>
                <w:bCs/>
                <w:color w:val="000000"/>
                <w:sz w:val="15"/>
                <w:szCs w:val="15"/>
              </w:rPr>
              <w:t></w:t>
            </w:r>
          </w:p>
        </w:tc>
        <w:tc>
          <w:tcPr>
            <w:tcW w:w="1276" w:type="dxa"/>
            <w:shd w:val="clear" w:color="auto" w:fill="auto"/>
            <w:vAlign w:val="center"/>
            <w:hideMark/>
          </w:tcPr>
          <w:p w:rsidR="00C164B2" w:rsidRPr="00C30B82" w:rsidRDefault="00C164B2" w:rsidP="00C164B2">
            <w:pPr>
              <w:spacing w:after="0" w:line="240" w:lineRule="auto"/>
              <w:rPr>
                <w:rFonts w:ascii="Wingdings" w:eastAsia="Times New Roman" w:hAnsi="Wingdings" w:cs="Calibri"/>
                <w:b/>
                <w:bCs/>
                <w:color w:val="000000"/>
                <w:sz w:val="15"/>
                <w:szCs w:val="15"/>
                <w:lang w:val="en-NZ" w:eastAsia="en-NZ"/>
              </w:rPr>
            </w:pPr>
            <w:r w:rsidRPr="00C30B82">
              <w:rPr>
                <w:rFonts w:ascii="Wingdings" w:eastAsia="Times New Roman" w:hAnsi="Wingdings" w:cs="Calibri"/>
                <w:b/>
                <w:bCs/>
                <w:color w:val="000000"/>
                <w:sz w:val="15"/>
                <w:szCs w:val="15"/>
                <w:lang w:val="en-NZ" w:eastAsia="en-NZ"/>
              </w:rPr>
              <w:t></w:t>
            </w:r>
          </w:p>
        </w:tc>
        <w:tc>
          <w:tcPr>
            <w:tcW w:w="1276" w:type="dxa"/>
            <w:vAlign w:val="center"/>
          </w:tcPr>
          <w:p w:rsidR="00C164B2" w:rsidRPr="00C30B82" w:rsidRDefault="00C164B2" w:rsidP="00C164B2">
            <w:pPr>
              <w:spacing w:after="0" w:line="240" w:lineRule="auto"/>
              <w:jc w:val="center"/>
              <w:rPr>
                <w:rFonts w:ascii="Wingdings" w:eastAsia="Times New Roman" w:hAnsi="Wingdings" w:cs="Calibri"/>
                <w:b/>
                <w:bCs/>
                <w:color w:val="000000"/>
                <w:sz w:val="15"/>
                <w:szCs w:val="15"/>
                <w:lang w:val="en-NZ" w:eastAsia="en-NZ"/>
              </w:rPr>
            </w:pPr>
            <w:r w:rsidRPr="00C30B82">
              <w:rPr>
                <w:rFonts w:ascii="Wingdings" w:eastAsia="Times New Roman" w:hAnsi="Wingdings" w:cs="Calibri"/>
                <w:b/>
                <w:bCs/>
                <w:color w:val="000000"/>
                <w:sz w:val="15"/>
                <w:szCs w:val="15"/>
                <w:lang w:val="en-NZ" w:eastAsia="en-NZ"/>
              </w:rPr>
              <w:t></w:t>
            </w:r>
          </w:p>
        </w:tc>
      </w:tr>
      <w:tr w:rsidR="00C164B2" w:rsidRPr="00C30B82" w:rsidTr="009A4D6A">
        <w:trPr>
          <w:trHeight w:val="397"/>
        </w:trPr>
        <w:tc>
          <w:tcPr>
            <w:tcW w:w="3200" w:type="dxa"/>
            <w:shd w:val="clear" w:color="000000" w:fill="000000"/>
            <w:vAlign w:val="center"/>
            <w:hideMark/>
          </w:tcPr>
          <w:p w:rsidR="00C164B2" w:rsidRPr="00C30B82" w:rsidRDefault="00C164B2" w:rsidP="00C164B2">
            <w:pPr>
              <w:spacing w:after="0" w:line="240" w:lineRule="auto"/>
              <w:rPr>
                <w:rFonts w:ascii="Arial" w:eastAsia="Times New Roman" w:hAnsi="Arial" w:cs="Arial"/>
                <w:b/>
                <w:bCs/>
                <w:color w:val="FFFFFF"/>
                <w:sz w:val="15"/>
                <w:szCs w:val="15"/>
                <w:lang w:val="en-NZ" w:eastAsia="en-NZ"/>
              </w:rPr>
            </w:pPr>
            <w:r w:rsidRPr="00C30B82">
              <w:rPr>
                <w:rFonts w:ascii="Arial" w:eastAsia="Times New Roman" w:hAnsi="Arial" w:cs="Arial"/>
                <w:b/>
                <w:bCs/>
                <w:color w:val="FFFFFF"/>
                <w:sz w:val="15"/>
                <w:szCs w:val="15"/>
                <w:lang w:val="en-NZ" w:eastAsia="en-NZ"/>
              </w:rPr>
              <w:t>Labelling</w:t>
            </w:r>
          </w:p>
        </w:tc>
        <w:tc>
          <w:tcPr>
            <w:tcW w:w="1369" w:type="dxa"/>
            <w:shd w:val="clear" w:color="auto" w:fill="auto"/>
            <w:vAlign w:val="center"/>
            <w:hideMark/>
          </w:tcPr>
          <w:p w:rsidR="00C164B2" w:rsidRPr="00C30B82" w:rsidRDefault="00C164B2" w:rsidP="00C164B2">
            <w:pPr>
              <w:spacing w:after="0" w:line="240" w:lineRule="auto"/>
              <w:rPr>
                <w:rFonts w:ascii="Wingdings" w:eastAsia="Times New Roman" w:hAnsi="Wingdings" w:cs="Calibri"/>
                <w:b/>
                <w:bCs/>
                <w:color w:val="000000"/>
                <w:sz w:val="15"/>
                <w:szCs w:val="15"/>
                <w:lang w:val="en-NZ" w:eastAsia="en-NZ"/>
              </w:rPr>
            </w:pPr>
            <w:r w:rsidRPr="00C30B82">
              <w:rPr>
                <w:rFonts w:ascii="Wingdings" w:eastAsia="Times New Roman" w:hAnsi="Wingdings" w:cs="Calibri"/>
                <w:b/>
                <w:bCs/>
                <w:color w:val="000000"/>
                <w:sz w:val="15"/>
                <w:szCs w:val="15"/>
                <w:lang w:val="en-NZ" w:eastAsia="en-NZ"/>
              </w:rPr>
              <w:t></w:t>
            </w:r>
          </w:p>
        </w:tc>
        <w:tc>
          <w:tcPr>
            <w:tcW w:w="1417" w:type="dxa"/>
            <w:shd w:val="clear" w:color="auto" w:fill="auto"/>
            <w:vAlign w:val="center"/>
            <w:hideMark/>
          </w:tcPr>
          <w:p w:rsidR="00C164B2" w:rsidRPr="00C30B82" w:rsidRDefault="00C164B2" w:rsidP="00C164B2">
            <w:pPr>
              <w:spacing w:after="0" w:line="240" w:lineRule="auto"/>
              <w:rPr>
                <w:rFonts w:ascii="Wingdings" w:eastAsia="Times New Roman" w:hAnsi="Wingdings" w:cs="Calibri"/>
                <w:b/>
                <w:bCs/>
                <w:color w:val="000000"/>
                <w:sz w:val="15"/>
                <w:szCs w:val="15"/>
                <w:lang w:val="en-NZ" w:eastAsia="en-NZ"/>
              </w:rPr>
            </w:pPr>
            <w:r w:rsidRPr="00C30B82">
              <w:rPr>
                <w:rFonts w:ascii="Wingdings" w:eastAsia="Times New Roman" w:hAnsi="Wingdings" w:cs="Calibri"/>
                <w:b/>
                <w:bCs/>
                <w:color w:val="000000"/>
                <w:sz w:val="15"/>
                <w:szCs w:val="15"/>
                <w:lang w:val="en-NZ" w:eastAsia="en-NZ"/>
              </w:rPr>
              <w:t></w:t>
            </w:r>
          </w:p>
        </w:tc>
        <w:tc>
          <w:tcPr>
            <w:tcW w:w="1276" w:type="dxa"/>
            <w:vAlign w:val="center"/>
          </w:tcPr>
          <w:p w:rsidR="00C164B2" w:rsidRPr="00C30B82" w:rsidRDefault="00C164B2" w:rsidP="00C164B2">
            <w:pPr>
              <w:spacing w:after="0" w:line="240" w:lineRule="auto"/>
              <w:rPr>
                <w:rFonts w:ascii="Wingdings" w:eastAsia="Times New Roman" w:hAnsi="Wingdings" w:cs="Calibri"/>
                <w:b/>
                <w:bCs/>
                <w:color w:val="000000"/>
                <w:sz w:val="15"/>
                <w:szCs w:val="15"/>
                <w:lang w:val="en-NZ" w:eastAsia="en-NZ"/>
              </w:rPr>
            </w:pPr>
            <w:r w:rsidRPr="00C30B82">
              <w:rPr>
                <w:rFonts w:ascii="Wingdings" w:eastAsia="Times New Roman" w:hAnsi="Wingdings" w:cs="Calibri"/>
                <w:b/>
                <w:bCs/>
                <w:color w:val="000000"/>
                <w:sz w:val="15"/>
                <w:szCs w:val="15"/>
                <w:lang w:val="en-NZ" w:eastAsia="en-NZ"/>
              </w:rPr>
              <w:t></w:t>
            </w:r>
          </w:p>
        </w:tc>
        <w:tc>
          <w:tcPr>
            <w:tcW w:w="1276" w:type="dxa"/>
            <w:shd w:val="clear" w:color="auto" w:fill="auto"/>
            <w:vAlign w:val="center"/>
            <w:hideMark/>
          </w:tcPr>
          <w:p w:rsidR="00C164B2" w:rsidRPr="00C30B82" w:rsidRDefault="00C164B2" w:rsidP="00C164B2">
            <w:pPr>
              <w:spacing w:after="0" w:line="240" w:lineRule="auto"/>
              <w:rPr>
                <w:rFonts w:ascii="Wingdings" w:eastAsia="Times New Roman" w:hAnsi="Wingdings" w:cs="Calibri"/>
                <w:b/>
                <w:bCs/>
                <w:color w:val="000000"/>
                <w:sz w:val="15"/>
                <w:szCs w:val="15"/>
                <w:lang w:val="en-NZ" w:eastAsia="en-NZ"/>
              </w:rPr>
            </w:pPr>
            <w:r w:rsidRPr="00C30B82">
              <w:rPr>
                <w:rFonts w:ascii="Wingdings" w:eastAsia="Times New Roman" w:hAnsi="Wingdings" w:cs="Calibri"/>
                <w:b/>
                <w:bCs/>
                <w:color w:val="000000"/>
                <w:sz w:val="15"/>
                <w:szCs w:val="15"/>
                <w:lang w:val="en-NZ" w:eastAsia="en-NZ"/>
              </w:rPr>
              <w:t></w:t>
            </w:r>
          </w:p>
        </w:tc>
        <w:tc>
          <w:tcPr>
            <w:tcW w:w="1276" w:type="dxa"/>
            <w:vAlign w:val="center"/>
          </w:tcPr>
          <w:p w:rsidR="00C164B2" w:rsidRPr="00C30B82" w:rsidRDefault="00C164B2" w:rsidP="00C164B2">
            <w:pPr>
              <w:spacing w:after="0" w:line="240" w:lineRule="auto"/>
              <w:jc w:val="center"/>
              <w:rPr>
                <w:rFonts w:ascii="Wingdings" w:eastAsia="Times New Roman" w:hAnsi="Wingdings" w:cs="Calibri"/>
                <w:b/>
                <w:bCs/>
                <w:color w:val="000000"/>
                <w:sz w:val="15"/>
                <w:szCs w:val="15"/>
                <w:lang w:val="en-NZ" w:eastAsia="en-NZ"/>
              </w:rPr>
            </w:pPr>
            <w:r w:rsidRPr="00C30B82">
              <w:rPr>
                <w:rFonts w:ascii="Wingdings" w:eastAsia="Times New Roman" w:hAnsi="Wingdings" w:cs="Calibri"/>
                <w:b/>
                <w:bCs/>
                <w:color w:val="000000"/>
                <w:sz w:val="15"/>
                <w:szCs w:val="15"/>
                <w:lang w:val="en-NZ" w:eastAsia="en-NZ"/>
              </w:rPr>
              <w:t></w:t>
            </w:r>
          </w:p>
        </w:tc>
      </w:tr>
      <w:tr w:rsidR="00C164B2" w:rsidRPr="00C30B82" w:rsidTr="009A4D6A">
        <w:trPr>
          <w:trHeight w:val="397"/>
        </w:trPr>
        <w:tc>
          <w:tcPr>
            <w:tcW w:w="3200" w:type="dxa"/>
            <w:shd w:val="clear" w:color="000000" w:fill="000000"/>
            <w:vAlign w:val="center"/>
            <w:hideMark/>
          </w:tcPr>
          <w:p w:rsidR="00C164B2" w:rsidRPr="00C30B82" w:rsidRDefault="004238AC" w:rsidP="004238AC">
            <w:pPr>
              <w:spacing w:after="0" w:line="240" w:lineRule="auto"/>
              <w:rPr>
                <w:rFonts w:ascii="Arial" w:eastAsia="Times New Roman" w:hAnsi="Arial" w:cs="Arial"/>
                <w:b/>
                <w:bCs/>
                <w:color w:val="FFFFFF"/>
                <w:sz w:val="15"/>
                <w:szCs w:val="15"/>
                <w:lang w:val="en-NZ" w:eastAsia="en-NZ"/>
              </w:rPr>
            </w:pPr>
            <w:r>
              <w:rPr>
                <w:rFonts w:ascii="Arial" w:eastAsia="Times New Roman" w:hAnsi="Arial" w:cs="Arial"/>
                <w:b/>
                <w:bCs/>
                <w:color w:val="FFFFFF"/>
                <w:sz w:val="15"/>
                <w:szCs w:val="15"/>
                <w:lang w:val="en-NZ" w:eastAsia="en-NZ"/>
              </w:rPr>
              <w:t>Modelled d</w:t>
            </w:r>
            <w:r w:rsidR="00C164B2" w:rsidRPr="00C30B82">
              <w:rPr>
                <w:rFonts w:ascii="Arial" w:eastAsia="Times New Roman" w:hAnsi="Arial" w:cs="Arial"/>
                <w:b/>
                <w:bCs/>
                <w:color w:val="FFFFFF"/>
                <w:sz w:val="15"/>
                <w:szCs w:val="15"/>
                <w:lang w:val="en-NZ" w:eastAsia="en-NZ"/>
              </w:rPr>
              <w:t>ate of implementation</w:t>
            </w:r>
          </w:p>
        </w:tc>
        <w:tc>
          <w:tcPr>
            <w:tcW w:w="1369" w:type="dxa"/>
            <w:shd w:val="clear" w:color="auto" w:fill="auto"/>
            <w:vAlign w:val="center"/>
            <w:hideMark/>
          </w:tcPr>
          <w:p w:rsidR="00C164B2" w:rsidRPr="00C30B82" w:rsidRDefault="00C164B2" w:rsidP="00C164B2">
            <w:pPr>
              <w:spacing w:after="0" w:line="240" w:lineRule="auto"/>
              <w:rPr>
                <w:rFonts w:ascii="Arial" w:eastAsia="Times New Roman" w:hAnsi="Arial" w:cs="Arial"/>
                <w:b/>
                <w:bCs/>
                <w:color w:val="000000"/>
                <w:sz w:val="15"/>
                <w:szCs w:val="15"/>
                <w:lang w:val="en-NZ" w:eastAsia="en-NZ"/>
              </w:rPr>
            </w:pPr>
            <w:r w:rsidRPr="00C30B82">
              <w:rPr>
                <w:rFonts w:ascii="Arial" w:eastAsia="Times New Roman" w:hAnsi="Arial" w:cs="Arial"/>
                <w:b/>
                <w:bCs/>
                <w:color w:val="000000"/>
                <w:sz w:val="15"/>
                <w:szCs w:val="15"/>
                <w:lang w:val="en-NZ" w:eastAsia="en-NZ"/>
              </w:rPr>
              <w:t>N/A</w:t>
            </w:r>
          </w:p>
        </w:tc>
        <w:tc>
          <w:tcPr>
            <w:tcW w:w="1417" w:type="dxa"/>
            <w:shd w:val="clear" w:color="auto" w:fill="auto"/>
            <w:vAlign w:val="center"/>
            <w:hideMark/>
          </w:tcPr>
          <w:p w:rsidR="00C164B2" w:rsidRPr="00C30B82" w:rsidRDefault="00C164B2" w:rsidP="00C164B2">
            <w:pPr>
              <w:spacing w:after="0" w:line="240" w:lineRule="auto"/>
              <w:jc w:val="right"/>
              <w:rPr>
                <w:rFonts w:ascii="Arial" w:eastAsia="Times New Roman" w:hAnsi="Arial" w:cs="Arial"/>
                <w:b/>
                <w:bCs/>
                <w:color w:val="000000"/>
                <w:sz w:val="15"/>
                <w:szCs w:val="15"/>
                <w:lang w:val="en-NZ" w:eastAsia="en-NZ"/>
              </w:rPr>
            </w:pPr>
            <w:r w:rsidRPr="00C30B82">
              <w:rPr>
                <w:rFonts w:ascii="Arial" w:eastAsia="Times New Roman" w:hAnsi="Arial" w:cs="Arial"/>
                <w:b/>
                <w:bCs/>
                <w:color w:val="000000"/>
                <w:sz w:val="15"/>
                <w:szCs w:val="15"/>
                <w:lang w:val="en-NZ" w:eastAsia="en-NZ"/>
              </w:rPr>
              <w:t>2017</w:t>
            </w:r>
          </w:p>
        </w:tc>
        <w:tc>
          <w:tcPr>
            <w:tcW w:w="1276" w:type="dxa"/>
            <w:vAlign w:val="center"/>
          </w:tcPr>
          <w:p w:rsidR="00C164B2" w:rsidRPr="00C30B82" w:rsidRDefault="00C164B2" w:rsidP="00C164B2">
            <w:pPr>
              <w:spacing w:after="0" w:line="240" w:lineRule="auto"/>
              <w:jc w:val="right"/>
              <w:rPr>
                <w:rFonts w:ascii="Arial" w:eastAsia="Times New Roman" w:hAnsi="Arial" w:cs="Arial"/>
                <w:b/>
                <w:bCs/>
                <w:color w:val="000000"/>
                <w:sz w:val="15"/>
                <w:szCs w:val="15"/>
                <w:lang w:val="en-NZ" w:eastAsia="en-NZ"/>
              </w:rPr>
            </w:pPr>
            <w:r>
              <w:rPr>
                <w:rFonts w:ascii="Arial" w:hAnsi="Arial" w:cs="Arial"/>
                <w:b/>
                <w:bCs/>
                <w:color w:val="000000"/>
                <w:sz w:val="15"/>
                <w:szCs w:val="15"/>
              </w:rPr>
              <w:t>2017</w:t>
            </w:r>
          </w:p>
        </w:tc>
        <w:tc>
          <w:tcPr>
            <w:tcW w:w="1276" w:type="dxa"/>
            <w:shd w:val="clear" w:color="auto" w:fill="auto"/>
            <w:vAlign w:val="center"/>
            <w:hideMark/>
          </w:tcPr>
          <w:p w:rsidR="00C164B2" w:rsidRPr="00C30B82" w:rsidRDefault="00C164B2" w:rsidP="00C164B2">
            <w:pPr>
              <w:spacing w:after="0" w:line="240" w:lineRule="auto"/>
              <w:jc w:val="right"/>
              <w:rPr>
                <w:rFonts w:ascii="Arial" w:eastAsia="Times New Roman" w:hAnsi="Arial" w:cs="Arial"/>
                <w:b/>
                <w:bCs/>
                <w:color w:val="000000"/>
                <w:sz w:val="15"/>
                <w:szCs w:val="15"/>
                <w:lang w:val="en-NZ" w:eastAsia="en-NZ"/>
              </w:rPr>
            </w:pPr>
            <w:r w:rsidRPr="00C30B82">
              <w:rPr>
                <w:rFonts w:ascii="Arial" w:eastAsia="Times New Roman" w:hAnsi="Arial" w:cs="Arial"/>
                <w:b/>
                <w:bCs/>
                <w:color w:val="000000"/>
                <w:sz w:val="15"/>
                <w:szCs w:val="15"/>
                <w:lang w:val="en-NZ" w:eastAsia="en-NZ"/>
              </w:rPr>
              <w:t>2017</w:t>
            </w:r>
          </w:p>
        </w:tc>
        <w:tc>
          <w:tcPr>
            <w:tcW w:w="1276" w:type="dxa"/>
            <w:vAlign w:val="center"/>
          </w:tcPr>
          <w:p w:rsidR="00C164B2" w:rsidRPr="00C30B82" w:rsidRDefault="00C164B2" w:rsidP="00C164B2">
            <w:pPr>
              <w:spacing w:after="0" w:line="240" w:lineRule="auto"/>
              <w:jc w:val="right"/>
              <w:rPr>
                <w:rFonts w:ascii="Arial" w:eastAsia="Times New Roman" w:hAnsi="Arial" w:cs="Arial"/>
                <w:b/>
                <w:bCs/>
                <w:color w:val="000000"/>
                <w:sz w:val="15"/>
                <w:szCs w:val="15"/>
                <w:lang w:val="en-NZ" w:eastAsia="en-NZ"/>
              </w:rPr>
            </w:pPr>
            <w:r w:rsidRPr="00C30B82">
              <w:rPr>
                <w:rFonts w:ascii="Arial" w:eastAsia="Times New Roman" w:hAnsi="Arial" w:cs="Arial"/>
                <w:b/>
                <w:bCs/>
                <w:color w:val="000000"/>
                <w:sz w:val="15"/>
                <w:szCs w:val="15"/>
                <w:lang w:val="en-NZ" w:eastAsia="en-NZ"/>
              </w:rPr>
              <w:t>2017</w:t>
            </w:r>
          </w:p>
        </w:tc>
      </w:tr>
    </w:tbl>
    <w:p w:rsidR="000701F6" w:rsidRPr="00F64C33" w:rsidRDefault="000701F6" w:rsidP="00F64C33">
      <w:bookmarkStart w:id="133" w:name="_Toc449708769"/>
    </w:p>
    <w:p w:rsidR="00EF1688" w:rsidRDefault="00EF1688" w:rsidP="000701F6">
      <w:pPr>
        <w:pStyle w:val="E3Heading3"/>
      </w:pPr>
      <w:r>
        <w:t>E</w:t>
      </w:r>
      <w:r w:rsidR="00A35526">
        <w:t>N</w:t>
      </w:r>
      <w:r>
        <w:t xml:space="preserve"> </w:t>
      </w:r>
      <w:r w:rsidR="000701F6">
        <w:t>standards and</w:t>
      </w:r>
      <w:r w:rsidR="00A1700D">
        <w:t xml:space="preserve"> indicative </w:t>
      </w:r>
      <w:r>
        <w:t xml:space="preserve">MEPS implementation dates </w:t>
      </w:r>
      <w:r w:rsidR="000701F6">
        <w:t>proposed in Europe</w:t>
      </w:r>
    </w:p>
    <w:p w:rsidR="00EF1688" w:rsidRDefault="00EF1688" w:rsidP="00EF1688">
      <w:pPr>
        <w:pStyle w:val="E3BodyText"/>
      </w:pPr>
      <w:r>
        <w:t xml:space="preserve">To avoid confusion, the following table </w:t>
      </w:r>
      <w:r w:rsidR="000701F6">
        <w:t>(</w:t>
      </w:r>
      <w:r w:rsidR="000701F6" w:rsidRPr="000701F6">
        <w:rPr>
          <w:b/>
        </w:rPr>
        <w:fldChar w:fldCharType="begin"/>
      </w:r>
      <w:r w:rsidR="000701F6" w:rsidRPr="000701F6">
        <w:rPr>
          <w:b/>
        </w:rPr>
        <w:instrText xml:space="preserve"> REF _Ref452714521 \h </w:instrText>
      </w:r>
      <w:r w:rsidR="000701F6">
        <w:rPr>
          <w:b/>
        </w:rPr>
        <w:instrText xml:space="preserve"> \* MERGEFORMAT </w:instrText>
      </w:r>
      <w:r w:rsidR="000701F6" w:rsidRPr="000701F6">
        <w:rPr>
          <w:b/>
        </w:rPr>
      </w:r>
      <w:r w:rsidR="000701F6" w:rsidRPr="000701F6">
        <w:rPr>
          <w:b/>
        </w:rPr>
        <w:fldChar w:fldCharType="separate"/>
      </w:r>
      <w:r w:rsidR="00DC4314" w:rsidRPr="00DC4314">
        <w:rPr>
          <w:b/>
        </w:rPr>
        <w:t xml:space="preserve">Table </w:t>
      </w:r>
      <w:r w:rsidR="00DC4314" w:rsidRPr="00DC4314">
        <w:rPr>
          <w:b/>
          <w:noProof/>
        </w:rPr>
        <w:t>2</w:t>
      </w:r>
      <w:r w:rsidR="000701F6" w:rsidRPr="000701F6">
        <w:rPr>
          <w:b/>
        </w:rPr>
        <w:fldChar w:fldCharType="end"/>
      </w:r>
      <w:r w:rsidR="000701F6">
        <w:t xml:space="preserve">) </w:t>
      </w:r>
      <w:r>
        <w:t>shows the status of the proposed standards and when EC MEPS levels and standards are likely to be finalised.</w:t>
      </w:r>
      <w:r w:rsidR="004238AC">
        <w:t xml:space="preserve"> Although we have modelled implementation of regulatory options from 2017, meeting this date is </w:t>
      </w:r>
      <w:r w:rsidR="00A1700D">
        <w:t>indicative</w:t>
      </w:r>
      <w:r w:rsidR="004238AC">
        <w:t xml:space="preserve"> only. Therefore the impacts represent the </w:t>
      </w:r>
      <w:r w:rsidR="002C7F99">
        <w:t xml:space="preserve">‘worst’ </w:t>
      </w:r>
      <w:r w:rsidR="004238AC">
        <w:t xml:space="preserve">case scenario. </w:t>
      </w:r>
      <w:r>
        <w:t xml:space="preserve"> </w:t>
      </w:r>
      <w:r w:rsidR="002C7F99">
        <w:t xml:space="preserve">This table also </w:t>
      </w:r>
      <w:r>
        <w:t>outlines aspects of these standards that we have not analysed and therefore do not consider</w:t>
      </w:r>
      <w:r w:rsidR="002C7F99">
        <w:t xml:space="preserve"> for adoption</w:t>
      </w:r>
      <w:r>
        <w:t xml:space="preserve"> under th</w:t>
      </w:r>
      <w:r w:rsidR="002C7F99">
        <w:t>is RIS</w:t>
      </w:r>
      <w:r>
        <w:t xml:space="preserve">. </w:t>
      </w:r>
    </w:p>
    <w:p w:rsidR="000701F6" w:rsidRDefault="000701F6" w:rsidP="000701F6">
      <w:pPr>
        <w:pStyle w:val="E3TableTitles"/>
      </w:pPr>
      <w:bookmarkStart w:id="134" w:name="_Ref452714521"/>
      <w:bookmarkStart w:id="135" w:name="_Toc456104680"/>
      <w:r>
        <w:t xml:space="preserve">Table </w:t>
      </w:r>
      <w:fldSimple w:instr=" SEQ Table \* ARABIC ">
        <w:r w:rsidR="00DC4314">
          <w:rPr>
            <w:noProof/>
          </w:rPr>
          <w:t>2</w:t>
        </w:r>
      </w:fldSimple>
      <w:bookmarkEnd w:id="134"/>
      <w:r>
        <w:t>: Publication dates for E</w:t>
      </w:r>
      <w:r w:rsidR="00A35526">
        <w:t>N</w:t>
      </w:r>
      <w:r>
        <w:t xml:space="preserve"> standards and E</w:t>
      </w:r>
      <w:r w:rsidR="00A35526">
        <w:t>C</w:t>
      </w:r>
      <w:r>
        <w:t xml:space="preserve"> MEPS levels, and parts of these standards not currently being considered for adoption in Au and NZ</w:t>
      </w:r>
      <w:bookmarkEnd w:id="135"/>
    </w:p>
    <w:tbl>
      <w:tblPr>
        <w:tblpPr w:leftFromText="180" w:rightFromText="180" w:vertAnchor="text" w:horzAnchor="margin" w:tblpY="158"/>
        <w:tblOverlap w:val="never"/>
        <w:tblW w:w="9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0"/>
        <w:gridCol w:w="1369"/>
        <w:gridCol w:w="1417"/>
        <w:gridCol w:w="1352"/>
        <w:gridCol w:w="2476"/>
      </w:tblGrid>
      <w:tr w:rsidR="004238AC" w:rsidRPr="00C30B82" w:rsidTr="00A42C8C">
        <w:trPr>
          <w:trHeight w:val="397"/>
        </w:trPr>
        <w:tc>
          <w:tcPr>
            <w:tcW w:w="3200" w:type="dxa"/>
            <w:shd w:val="clear" w:color="auto" w:fill="000000" w:themeFill="text1"/>
            <w:vAlign w:val="center"/>
            <w:hideMark/>
          </w:tcPr>
          <w:p w:rsidR="004238AC" w:rsidRPr="004238AC" w:rsidRDefault="004238AC" w:rsidP="00A42C8C">
            <w:pPr>
              <w:spacing w:after="0" w:line="240" w:lineRule="auto"/>
              <w:rPr>
                <w:rFonts w:ascii="Arial" w:eastAsia="Times New Roman" w:hAnsi="Arial" w:cs="Arial"/>
                <w:b/>
                <w:bCs/>
                <w:color w:val="FFFFFF" w:themeColor="background1"/>
                <w:sz w:val="15"/>
                <w:szCs w:val="15"/>
                <w:lang w:val="en-NZ" w:eastAsia="en-NZ"/>
              </w:rPr>
            </w:pPr>
          </w:p>
        </w:tc>
        <w:tc>
          <w:tcPr>
            <w:tcW w:w="1369" w:type="dxa"/>
            <w:shd w:val="clear" w:color="auto" w:fill="000000" w:themeFill="text1"/>
            <w:vAlign w:val="center"/>
            <w:hideMark/>
          </w:tcPr>
          <w:p w:rsidR="004238AC" w:rsidRPr="004238AC" w:rsidRDefault="004238AC" w:rsidP="00EF1688">
            <w:pPr>
              <w:spacing w:after="0" w:line="240" w:lineRule="auto"/>
              <w:rPr>
                <w:rFonts w:ascii="Arial" w:eastAsia="Times New Roman" w:hAnsi="Arial" w:cs="Arial"/>
                <w:b/>
                <w:bCs/>
                <w:color w:val="FFFFFF" w:themeColor="background1"/>
                <w:sz w:val="15"/>
                <w:szCs w:val="15"/>
                <w:lang w:val="en-NZ" w:eastAsia="en-NZ"/>
              </w:rPr>
            </w:pPr>
            <w:r w:rsidRPr="004238AC">
              <w:rPr>
                <w:rFonts w:ascii="Arial" w:eastAsia="Times New Roman" w:hAnsi="Arial" w:cs="Arial"/>
                <w:b/>
                <w:bCs/>
                <w:color w:val="FFFFFF" w:themeColor="background1"/>
                <w:sz w:val="15"/>
                <w:szCs w:val="15"/>
                <w:lang w:val="en-NZ" w:eastAsia="en-NZ"/>
              </w:rPr>
              <w:t xml:space="preserve">Standards publication date </w:t>
            </w:r>
          </w:p>
        </w:tc>
        <w:tc>
          <w:tcPr>
            <w:tcW w:w="1417" w:type="dxa"/>
            <w:shd w:val="clear" w:color="auto" w:fill="000000" w:themeFill="text1"/>
            <w:vAlign w:val="center"/>
          </w:tcPr>
          <w:p w:rsidR="004238AC" w:rsidRPr="004238AC" w:rsidRDefault="004238AC" w:rsidP="00A42C8C">
            <w:pPr>
              <w:spacing w:after="0" w:line="240" w:lineRule="auto"/>
              <w:rPr>
                <w:rFonts w:ascii="Arial" w:eastAsia="Times New Roman" w:hAnsi="Arial" w:cs="Arial"/>
                <w:b/>
                <w:bCs/>
                <w:color w:val="FFFFFF" w:themeColor="background1"/>
                <w:sz w:val="15"/>
                <w:szCs w:val="15"/>
                <w:lang w:val="en-NZ" w:eastAsia="en-NZ"/>
              </w:rPr>
            </w:pPr>
            <w:r w:rsidRPr="004238AC">
              <w:rPr>
                <w:rFonts w:ascii="Arial" w:eastAsia="Times New Roman" w:hAnsi="Arial" w:cs="Arial"/>
                <w:b/>
                <w:bCs/>
                <w:color w:val="FFFFFF" w:themeColor="background1"/>
                <w:sz w:val="15"/>
                <w:szCs w:val="15"/>
                <w:lang w:val="en-NZ" w:eastAsia="en-NZ"/>
              </w:rPr>
              <w:t>MEPS levels publication date</w:t>
            </w:r>
            <w:r w:rsidR="00324A69">
              <w:rPr>
                <w:rFonts w:ascii="Arial" w:eastAsia="Times New Roman" w:hAnsi="Arial" w:cs="Arial"/>
                <w:b/>
                <w:bCs/>
                <w:color w:val="FFFFFF" w:themeColor="background1"/>
                <w:sz w:val="15"/>
                <w:szCs w:val="15"/>
                <w:lang w:val="en-NZ" w:eastAsia="en-NZ"/>
              </w:rPr>
              <w:t xml:space="preserve"> in Europe</w:t>
            </w:r>
          </w:p>
        </w:tc>
        <w:tc>
          <w:tcPr>
            <w:tcW w:w="1352" w:type="dxa"/>
            <w:shd w:val="clear" w:color="auto" w:fill="000000" w:themeFill="text1"/>
            <w:vAlign w:val="center"/>
          </w:tcPr>
          <w:p w:rsidR="004238AC" w:rsidRPr="004238AC" w:rsidRDefault="004238AC" w:rsidP="00324A69">
            <w:pPr>
              <w:spacing w:after="0" w:line="240" w:lineRule="auto"/>
              <w:rPr>
                <w:rFonts w:ascii="Arial" w:eastAsia="Times New Roman" w:hAnsi="Arial" w:cs="Arial"/>
                <w:b/>
                <w:bCs/>
                <w:color w:val="FFFFFF" w:themeColor="background1"/>
                <w:sz w:val="15"/>
                <w:szCs w:val="15"/>
                <w:lang w:val="en-NZ" w:eastAsia="en-NZ"/>
              </w:rPr>
            </w:pPr>
            <w:r w:rsidRPr="004238AC">
              <w:rPr>
                <w:rFonts w:ascii="Arial" w:eastAsia="Times New Roman" w:hAnsi="Arial" w:cs="Arial"/>
                <w:b/>
                <w:bCs/>
                <w:color w:val="FFFFFF" w:themeColor="background1"/>
                <w:sz w:val="15"/>
                <w:szCs w:val="15"/>
                <w:lang w:val="en-NZ" w:eastAsia="en-NZ"/>
              </w:rPr>
              <w:t xml:space="preserve">MEPS </w:t>
            </w:r>
            <w:r w:rsidR="00324A69">
              <w:rPr>
                <w:rFonts w:ascii="Arial" w:eastAsia="Times New Roman" w:hAnsi="Arial" w:cs="Arial"/>
                <w:b/>
                <w:bCs/>
                <w:color w:val="FFFFFF" w:themeColor="background1"/>
                <w:sz w:val="15"/>
                <w:szCs w:val="15"/>
                <w:lang w:val="en-NZ" w:eastAsia="en-NZ"/>
              </w:rPr>
              <w:t>regulation</w:t>
            </w:r>
            <w:r w:rsidRPr="004238AC">
              <w:rPr>
                <w:rFonts w:ascii="Arial" w:eastAsia="Times New Roman" w:hAnsi="Arial" w:cs="Arial"/>
                <w:b/>
                <w:bCs/>
                <w:color w:val="FFFFFF" w:themeColor="background1"/>
                <w:sz w:val="15"/>
                <w:szCs w:val="15"/>
                <w:lang w:val="en-NZ" w:eastAsia="en-NZ"/>
              </w:rPr>
              <w:t xml:space="preserve"> date in Europe</w:t>
            </w:r>
          </w:p>
        </w:tc>
        <w:tc>
          <w:tcPr>
            <w:tcW w:w="2476" w:type="dxa"/>
            <w:shd w:val="clear" w:color="auto" w:fill="000000" w:themeFill="text1"/>
            <w:vAlign w:val="center"/>
          </w:tcPr>
          <w:p w:rsidR="004238AC" w:rsidRPr="004238AC" w:rsidRDefault="000701F6" w:rsidP="00324A69">
            <w:pPr>
              <w:spacing w:after="0" w:line="240" w:lineRule="auto"/>
              <w:rPr>
                <w:rFonts w:ascii="Arial" w:eastAsia="Times New Roman" w:hAnsi="Arial" w:cs="Arial"/>
                <w:b/>
                <w:bCs/>
                <w:color w:val="FFFFFF" w:themeColor="background1"/>
                <w:sz w:val="15"/>
                <w:szCs w:val="15"/>
                <w:lang w:val="en-NZ" w:eastAsia="en-NZ"/>
              </w:rPr>
            </w:pPr>
            <w:r>
              <w:rPr>
                <w:rFonts w:ascii="Arial" w:eastAsia="Times New Roman" w:hAnsi="Arial" w:cs="Arial"/>
                <w:b/>
                <w:bCs/>
                <w:color w:val="FFFFFF" w:themeColor="background1"/>
                <w:sz w:val="15"/>
                <w:szCs w:val="15"/>
                <w:lang w:val="en-NZ" w:eastAsia="en-NZ"/>
              </w:rPr>
              <w:t xml:space="preserve">Parts of standards </w:t>
            </w:r>
            <w:r w:rsidR="00324A69">
              <w:rPr>
                <w:rFonts w:ascii="Arial" w:eastAsia="Times New Roman" w:hAnsi="Arial" w:cs="Arial"/>
                <w:b/>
                <w:bCs/>
                <w:color w:val="FFFFFF" w:themeColor="background1"/>
                <w:sz w:val="15"/>
                <w:szCs w:val="15"/>
                <w:lang w:val="en-NZ" w:eastAsia="en-NZ"/>
              </w:rPr>
              <w:t xml:space="preserve">or regulations that are </w:t>
            </w:r>
            <w:r>
              <w:rPr>
                <w:rFonts w:ascii="Arial" w:eastAsia="Times New Roman" w:hAnsi="Arial" w:cs="Arial"/>
                <w:b/>
                <w:bCs/>
                <w:color w:val="FFFFFF" w:themeColor="background1"/>
                <w:sz w:val="15"/>
                <w:szCs w:val="15"/>
                <w:lang w:val="en-NZ" w:eastAsia="en-NZ"/>
              </w:rPr>
              <w:t>n</w:t>
            </w:r>
            <w:r w:rsidR="004238AC">
              <w:rPr>
                <w:rFonts w:ascii="Arial" w:eastAsia="Times New Roman" w:hAnsi="Arial" w:cs="Arial"/>
                <w:b/>
                <w:bCs/>
                <w:color w:val="FFFFFF" w:themeColor="background1"/>
                <w:sz w:val="15"/>
                <w:szCs w:val="15"/>
                <w:lang w:val="en-NZ" w:eastAsia="en-NZ"/>
              </w:rPr>
              <w:t xml:space="preserve">ot being considered </w:t>
            </w:r>
            <w:r w:rsidR="00324A69">
              <w:rPr>
                <w:rFonts w:ascii="Arial" w:eastAsia="Times New Roman" w:hAnsi="Arial" w:cs="Arial"/>
                <w:b/>
                <w:bCs/>
                <w:color w:val="FFFFFF" w:themeColor="background1"/>
                <w:sz w:val="15"/>
                <w:szCs w:val="15"/>
                <w:lang w:val="en-NZ" w:eastAsia="en-NZ"/>
              </w:rPr>
              <w:t>for</w:t>
            </w:r>
            <w:r w:rsidR="004238AC">
              <w:rPr>
                <w:rFonts w:ascii="Arial" w:eastAsia="Times New Roman" w:hAnsi="Arial" w:cs="Arial"/>
                <w:b/>
                <w:bCs/>
                <w:color w:val="FFFFFF" w:themeColor="background1"/>
                <w:sz w:val="15"/>
                <w:szCs w:val="15"/>
                <w:lang w:val="en-NZ" w:eastAsia="en-NZ"/>
              </w:rPr>
              <w:t xml:space="preserve"> Au and NZ</w:t>
            </w:r>
            <w:r>
              <w:rPr>
                <w:rFonts w:ascii="Arial" w:eastAsia="Times New Roman" w:hAnsi="Arial" w:cs="Arial"/>
                <w:b/>
                <w:bCs/>
                <w:color w:val="FFFFFF" w:themeColor="background1"/>
                <w:sz w:val="15"/>
                <w:szCs w:val="15"/>
                <w:lang w:val="en-NZ" w:eastAsia="en-NZ"/>
              </w:rPr>
              <w:t xml:space="preserve"> under this current proposal</w:t>
            </w:r>
          </w:p>
        </w:tc>
      </w:tr>
      <w:tr w:rsidR="004238AC" w:rsidRPr="00C30B82" w:rsidTr="00A42C8C">
        <w:trPr>
          <w:trHeight w:val="397"/>
        </w:trPr>
        <w:tc>
          <w:tcPr>
            <w:tcW w:w="3200" w:type="dxa"/>
            <w:shd w:val="clear" w:color="auto" w:fill="auto"/>
            <w:vAlign w:val="center"/>
            <w:hideMark/>
          </w:tcPr>
          <w:p w:rsidR="004238AC" w:rsidRPr="004238AC" w:rsidRDefault="004238AC" w:rsidP="004238AC">
            <w:pPr>
              <w:spacing w:after="0" w:line="240" w:lineRule="auto"/>
              <w:rPr>
                <w:rFonts w:ascii="Arial" w:eastAsia="Times New Roman" w:hAnsi="Arial" w:cs="Arial"/>
                <w:b/>
                <w:bCs/>
                <w:sz w:val="15"/>
                <w:szCs w:val="15"/>
                <w:lang w:val="en-NZ" w:eastAsia="en-NZ"/>
              </w:rPr>
            </w:pPr>
            <w:r w:rsidRPr="004238AC">
              <w:rPr>
                <w:rFonts w:ascii="Arial" w:eastAsia="Times New Roman" w:hAnsi="Arial" w:cs="Arial"/>
                <w:b/>
                <w:bCs/>
                <w:sz w:val="15"/>
                <w:szCs w:val="15"/>
                <w:lang w:val="en-NZ" w:eastAsia="en-NZ"/>
              </w:rPr>
              <w:t>ISO 23953 Refrigerated Display Cabinets</w:t>
            </w:r>
          </w:p>
        </w:tc>
        <w:tc>
          <w:tcPr>
            <w:tcW w:w="1369" w:type="dxa"/>
            <w:shd w:val="clear" w:color="auto" w:fill="auto"/>
            <w:vAlign w:val="center"/>
            <w:hideMark/>
          </w:tcPr>
          <w:p w:rsidR="004238AC" w:rsidRPr="00C30B82" w:rsidRDefault="004238AC" w:rsidP="004238AC">
            <w:pPr>
              <w:pStyle w:val="E3tabletext1"/>
              <w:rPr>
                <w:lang w:val="en-NZ"/>
              </w:rPr>
            </w:pPr>
            <w:r>
              <w:rPr>
                <w:lang w:val="en-NZ"/>
              </w:rPr>
              <w:t>published</w:t>
            </w:r>
          </w:p>
        </w:tc>
        <w:tc>
          <w:tcPr>
            <w:tcW w:w="1417" w:type="dxa"/>
            <w:shd w:val="clear" w:color="auto" w:fill="auto"/>
            <w:vAlign w:val="center"/>
          </w:tcPr>
          <w:p w:rsidR="004238AC" w:rsidRPr="00C30B82" w:rsidRDefault="004238AC" w:rsidP="000727F0">
            <w:pPr>
              <w:pStyle w:val="E3tabletext1"/>
              <w:rPr>
                <w:rFonts w:ascii="Wingdings" w:hAnsi="Wingdings" w:cs="Calibri"/>
                <w:b/>
                <w:bCs/>
                <w:color w:val="000000"/>
                <w:sz w:val="15"/>
                <w:szCs w:val="15"/>
                <w:lang w:val="en-NZ" w:eastAsia="en-NZ"/>
              </w:rPr>
            </w:pPr>
            <w:r>
              <w:t>mid 201</w:t>
            </w:r>
            <w:r w:rsidR="000727F0">
              <w:t>8</w:t>
            </w:r>
          </w:p>
        </w:tc>
        <w:tc>
          <w:tcPr>
            <w:tcW w:w="1352" w:type="dxa"/>
            <w:vAlign w:val="center"/>
          </w:tcPr>
          <w:p w:rsidR="004238AC" w:rsidRPr="00C30B82" w:rsidRDefault="004238AC" w:rsidP="000727F0">
            <w:pPr>
              <w:pStyle w:val="E3tabletext1"/>
              <w:rPr>
                <w:rFonts w:ascii="Wingdings" w:hAnsi="Wingdings" w:cs="Calibri"/>
                <w:b/>
                <w:bCs/>
                <w:color w:val="000000"/>
                <w:sz w:val="15"/>
                <w:szCs w:val="15"/>
                <w:lang w:val="en-NZ" w:eastAsia="en-NZ"/>
              </w:rPr>
            </w:pPr>
            <w:r>
              <w:t>mid 201</w:t>
            </w:r>
            <w:r w:rsidR="000727F0">
              <w:t>9</w:t>
            </w:r>
          </w:p>
        </w:tc>
        <w:tc>
          <w:tcPr>
            <w:tcW w:w="2476" w:type="dxa"/>
            <w:shd w:val="clear" w:color="auto" w:fill="auto"/>
            <w:vAlign w:val="center"/>
          </w:tcPr>
          <w:p w:rsidR="004238AC" w:rsidRPr="00C30B82" w:rsidRDefault="00566757" w:rsidP="00A80EA6">
            <w:pPr>
              <w:pStyle w:val="E3tabletext1"/>
              <w:rPr>
                <w:rFonts w:ascii="Wingdings" w:hAnsi="Wingdings" w:cs="Calibri"/>
                <w:b/>
                <w:bCs/>
                <w:color w:val="000000"/>
                <w:sz w:val="15"/>
                <w:szCs w:val="15"/>
                <w:lang w:val="en-NZ" w:eastAsia="en-NZ"/>
              </w:rPr>
            </w:pPr>
            <w:r>
              <w:t xml:space="preserve">Beverage </w:t>
            </w:r>
            <w:r w:rsidR="00A80EA6">
              <w:t>Vending machines</w:t>
            </w:r>
          </w:p>
        </w:tc>
      </w:tr>
      <w:tr w:rsidR="004238AC" w:rsidRPr="00C30B82" w:rsidTr="00A42C8C">
        <w:trPr>
          <w:trHeight w:val="397"/>
        </w:trPr>
        <w:tc>
          <w:tcPr>
            <w:tcW w:w="3200" w:type="dxa"/>
            <w:shd w:val="clear" w:color="auto" w:fill="auto"/>
            <w:vAlign w:val="center"/>
            <w:hideMark/>
          </w:tcPr>
          <w:p w:rsidR="004238AC" w:rsidRPr="004238AC" w:rsidRDefault="004238AC" w:rsidP="008F0F4F">
            <w:pPr>
              <w:spacing w:after="0" w:line="240" w:lineRule="auto"/>
              <w:rPr>
                <w:rFonts w:ascii="Arial" w:eastAsia="Times New Roman" w:hAnsi="Arial" w:cs="Arial"/>
                <w:b/>
                <w:bCs/>
                <w:sz w:val="15"/>
                <w:szCs w:val="15"/>
                <w:lang w:val="en-NZ" w:eastAsia="en-NZ"/>
              </w:rPr>
            </w:pPr>
            <w:r w:rsidRPr="004238AC">
              <w:rPr>
                <w:rFonts w:ascii="Arial" w:eastAsia="Times New Roman" w:hAnsi="Arial" w:cs="Arial"/>
                <w:b/>
                <w:bCs/>
                <w:sz w:val="15"/>
                <w:szCs w:val="15"/>
                <w:lang w:val="en-NZ" w:eastAsia="en-NZ"/>
              </w:rPr>
              <w:t xml:space="preserve">EN 16825 </w:t>
            </w:r>
            <w:r w:rsidRPr="004238AC">
              <w:rPr>
                <w:rFonts w:ascii="Arial" w:hAnsi="Arial" w:cs="Arial"/>
                <w:b/>
                <w:sz w:val="15"/>
                <w:szCs w:val="15"/>
              </w:rPr>
              <w:t>Refrigerated storage cabinets and counters for professional use</w:t>
            </w:r>
          </w:p>
        </w:tc>
        <w:tc>
          <w:tcPr>
            <w:tcW w:w="1369" w:type="dxa"/>
            <w:shd w:val="clear" w:color="auto" w:fill="auto"/>
            <w:vAlign w:val="center"/>
          </w:tcPr>
          <w:p w:rsidR="004238AC" w:rsidRDefault="004238AC" w:rsidP="004238AC">
            <w:pPr>
              <w:pStyle w:val="E3tabletext1"/>
            </w:pPr>
            <w:r w:rsidRPr="00093CB9">
              <w:rPr>
                <w:lang w:val="en-NZ"/>
              </w:rPr>
              <w:t>published</w:t>
            </w:r>
          </w:p>
        </w:tc>
        <w:tc>
          <w:tcPr>
            <w:tcW w:w="1417" w:type="dxa"/>
            <w:shd w:val="clear" w:color="auto" w:fill="auto"/>
            <w:vAlign w:val="center"/>
          </w:tcPr>
          <w:p w:rsidR="004238AC" w:rsidRDefault="004238AC" w:rsidP="004238AC">
            <w:pPr>
              <w:pStyle w:val="E3tabletext1"/>
            </w:pPr>
            <w:r w:rsidRPr="00093CB9">
              <w:rPr>
                <w:lang w:val="en-NZ"/>
              </w:rPr>
              <w:t>Published</w:t>
            </w:r>
          </w:p>
        </w:tc>
        <w:tc>
          <w:tcPr>
            <w:tcW w:w="1352" w:type="dxa"/>
            <w:vAlign w:val="center"/>
          </w:tcPr>
          <w:p w:rsidR="004238AC" w:rsidRDefault="004238AC" w:rsidP="004238AC">
            <w:pPr>
              <w:pStyle w:val="E3tabletext1"/>
            </w:pPr>
            <w:r>
              <w:t>July 2016</w:t>
            </w:r>
          </w:p>
        </w:tc>
        <w:tc>
          <w:tcPr>
            <w:tcW w:w="2476" w:type="dxa"/>
            <w:shd w:val="clear" w:color="auto" w:fill="auto"/>
          </w:tcPr>
          <w:p w:rsidR="004238AC" w:rsidRDefault="00324A69" w:rsidP="008F0F4F">
            <w:pPr>
              <w:pStyle w:val="E3tabletext1"/>
            </w:pPr>
            <w:r>
              <w:t>Blast cabinets, condensing units and process chillers</w:t>
            </w:r>
          </w:p>
        </w:tc>
      </w:tr>
      <w:tr w:rsidR="002D78C8" w:rsidRPr="00C30B82" w:rsidTr="00A42C8C">
        <w:trPr>
          <w:trHeight w:val="397"/>
        </w:trPr>
        <w:tc>
          <w:tcPr>
            <w:tcW w:w="3200" w:type="dxa"/>
            <w:shd w:val="clear" w:color="auto" w:fill="auto"/>
            <w:vAlign w:val="center"/>
          </w:tcPr>
          <w:p w:rsidR="002D78C8" w:rsidRPr="004238AC" w:rsidRDefault="002D78C8" w:rsidP="002D78C8">
            <w:pPr>
              <w:spacing w:after="0" w:line="240" w:lineRule="auto"/>
              <w:rPr>
                <w:rFonts w:ascii="Arial" w:eastAsia="Times New Roman" w:hAnsi="Arial" w:cs="Arial"/>
                <w:b/>
                <w:bCs/>
                <w:sz w:val="15"/>
                <w:szCs w:val="15"/>
                <w:lang w:val="en-NZ" w:eastAsia="en-NZ"/>
              </w:rPr>
            </w:pPr>
            <w:r w:rsidRPr="004238AC">
              <w:rPr>
                <w:rFonts w:ascii="Arial" w:eastAsia="Times New Roman" w:hAnsi="Arial" w:cs="Arial"/>
                <w:b/>
                <w:bCs/>
                <w:sz w:val="15"/>
                <w:szCs w:val="15"/>
                <w:lang w:val="en-NZ" w:eastAsia="en-NZ"/>
              </w:rPr>
              <w:t>EN 16902 Commercial beverage coolers</w:t>
            </w:r>
          </w:p>
        </w:tc>
        <w:tc>
          <w:tcPr>
            <w:tcW w:w="1369" w:type="dxa"/>
            <w:shd w:val="clear" w:color="auto" w:fill="auto"/>
            <w:vAlign w:val="center"/>
          </w:tcPr>
          <w:p w:rsidR="002D78C8" w:rsidRDefault="002D78C8" w:rsidP="002D78C8">
            <w:pPr>
              <w:pStyle w:val="E3tabletext1"/>
            </w:pPr>
            <w:r>
              <w:rPr>
                <w:lang w:val="en-NZ"/>
              </w:rPr>
              <w:t>January 2017</w:t>
            </w:r>
          </w:p>
        </w:tc>
        <w:tc>
          <w:tcPr>
            <w:tcW w:w="1417" w:type="dxa"/>
            <w:shd w:val="clear" w:color="auto" w:fill="auto"/>
            <w:vAlign w:val="center"/>
          </w:tcPr>
          <w:p w:rsidR="002D78C8" w:rsidRPr="00C30B82" w:rsidRDefault="002D78C8" w:rsidP="002D78C8">
            <w:pPr>
              <w:pStyle w:val="E3tabletext1"/>
              <w:rPr>
                <w:rFonts w:ascii="Wingdings" w:hAnsi="Wingdings" w:cs="Calibri"/>
                <w:b/>
                <w:bCs/>
                <w:color w:val="000000"/>
                <w:sz w:val="15"/>
                <w:szCs w:val="15"/>
                <w:lang w:val="en-NZ" w:eastAsia="en-NZ"/>
              </w:rPr>
            </w:pPr>
            <w:r>
              <w:t>mid 2018</w:t>
            </w:r>
          </w:p>
        </w:tc>
        <w:tc>
          <w:tcPr>
            <w:tcW w:w="1352" w:type="dxa"/>
            <w:vAlign w:val="center"/>
          </w:tcPr>
          <w:p w:rsidR="002D78C8" w:rsidRPr="00C30B82" w:rsidRDefault="002D78C8" w:rsidP="002D78C8">
            <w:pPr>
              <w:pStyle w:val="E3tabletext1"/>
              <w:rPr>
                <w:rFonts w:ascii="Wingdings" w:hAnsi="Wingdings" w:cs="Calibri"/>
                <w:b/>
                <w:bCs/>
                <w:color w:val="000000"/>
                <w:sz w:val="15"/>
                <w:szCs w:val="15"/>
                <w:lang w:val="en-NZ" w:eastAsia="en-NZ"/>
              </w:rPr>
            </w:pPr>
            <w:r>
              <w:t>mid 2019</w:t>
            </w:r>
          </w:p>
        </w:tc>
        <w:tc>
          <w:tcPr>
            <w:tcW w:w="2476" w:type="dxa"/>
            <w:shd w:val="clear" w:color="auto" w:fill="auto"/>
          </w:tcPr>
          <w:p w:rsidR="002D78C8" w:rsidRDefault="002D78C8" w:rsidP="002D78C8">
            <w:pPr>
              <w:pStyle w:val="E3tabletext1"/>
            </w:pPr>
          </w:p>
        </w:tc>
      </w:tr>
      <w:tr w:rsidR="002D78C8" w:rsidRPr="00C30B82" w:rsidTr="00A42C8C">
        <w:trPr>
          <w:trHeight w:val="397"/>
        </w:trPr>
        <w:tc>
          <w:tcPr>
            <w:tcW w:w="3200" w:type="dxa"/>
            <w:shd w:val="clear" w:color="auto" w:fill="auto"/>
            <w:vAlign w:val="center"/>
          </w:tcPr>
          <w:p w:rsidR="002D78C8" w:rsidRPr="004238AC" w:rsidRDefault="002D78C8" w:rsidP="002D78C8">
            <w:pPr>
              <w:spacing w:after="0" w:line="240" w:lineRule="auto"/>
              <w:rPr>
                <w:rFonts w:ascii="Arial" w:eastAsia="Times New Roman" w:hAnsi="Arial" w:cs="Arial"/>
                <w:b/>
                <w:bCs/>
                <w:sz w:val="15"/>
                <w:szCs w:val="15"/>
                <w:lang w:val="en-NZ" w:eastAsia="en-NZ"/>
              </w:rPr>
            </w:pPr>
            <w:r w:rsidRPr="004238AC">
              <w:rPr>
                <w:rFonts w:ascii="Arial" w:eastAsia="Times New Roman" w:hAnsi="Arial" w:cs="Arial"/>
                <w:b/>
                <w:bCs/>
                <w:sz w:val="15"/>
                <w:szCs w:val="15"/>
                <w:lang w:val="en-NZ" w:eastAsia="en-NZ"/>
              </w:rPr>
              <w:t xml:space="preserve">EN 16901 Small </w:t>
            </w:r>
            <w:r>
              <w:rPr>
                <w:rFonts w:ascii="Arial" w:eastAsia="Times New Roman" w:hAnsi="Arial" w:cs="Arial"/>
                <w:b/>
                <w:bCs/>
                <w:sz w:val="15"/>
                <w:szCs w:val="15"/>
                <w:lang w:val="en-NZ" w:eastAsia="en-NZ"/>
              </w:rPr>
              <w:t>i</w:t>
            </w:r>
            <w:r w:rsidRPr="004238AC">
              <w:rPr>
                <w:rFonts w:ascii="Arial" w:eastAsia="Times New Roman" w:hAnsi="Arial" w:cs="Arial"/>
                <w:b/>
                <w:bCs/>
                <w:sz w:val="15"/>
                <w:szCs w:val="15"/>
                <w:lang w:val="en-NZ" w:eastAsia="en-NZ"/>
              </w:rPr>
              <w:t>ce-cream freezers</w:t>
            </w:r>
          </w:p>
        </w:tc>
        <w:tc>
          <w:tcPr>
            <w:tcW w:w="1369" w:type="dxa"/>
            <w:shd w:val="clear" w:color="auto" w:fill="auto"/>
            <w:vAlign w:val="center"/>
          </w:tcPr>
          <w:p w:rsidR="002D78C8" w:rsidRDefault="002D78C8" w:rsidP="002D78C8">
            <w:pPr>
              <w:pStyle w:val="E3tabletext1"/>
            </w:pPr>
            <w:r>
              <w:rPr>
                <w:lang w:val="en-NZ"/>
              </w:rPr>
              <w:t>January 2017</w:t>
            </w:r>
          </w:p>
        </w:tc>
        <w:tc>
          <w:tcPr>
            <w:tcW w:w="1417" w:type="dxa"/>
            <w:shd w:val="clear" w:color="auto" w:fill="auto"/>
            <w:vAlign w:val="center"/>
          </w:tcPr>
          <w:p w:rsidR="002D78C8" w:rsidRPr="00C30B82" w:rsidRDefault="002D78C8" w:rsidP="002D78C8">
            <w:pPr>
              <w:pStyle w:val="E3tabletext1"/>
              <w:rPr>
                <w:rFonts w:ascii="Wingdings" w:hAnsi="Wingdings" w:cs="Calibri"/>
                <w:b/>
                <w:bCs/>
                <w:color w:val="000000"/>
                <w:sz w:val="15"/>
                <w:szCs w:val="15"/>
                <w:lang w:val="en-NZ" w:eastAsia="en-NZ"/>
              </w:rPr>
            </w:pPr>
            <w:r>
              <w:t>mid 2018</w:t>
            </w:r>
          </w:p>
        </w:tc>
        <w:tc>
          <w:tcPr>
            <w:tcW w:w="1352" w:type="dxa"/>
            <w:vAlign w:val="center"/>
          </w:tcPr>
          <w:p w:rsidR="002D78C8" w:rsidRPr="00C30B82" w:rsidRDefault="002D78C8" w:rsidP="002D78C8">
            <w:pPr>
              <w:pStyle w:val="E3tabletext1"/>
              <w:rPr>
                <w:rFonts w:ascii="Wingdings" w:hAnsi="Wingdings" w:cs="Calibri"/>
                <w:b/>
                <w:bCs/>
                <w:color w:val="000000"/>
                <w:sz w:val="15"/>
                <w:szCs w:val="15"/>
                <w:lang w:val="en-NZ" w:eastAsia="en-NZ"/>
              </w:rPr>
            </w:pPr>
            <w:r>
              <w:t>mid 2019</w:t>
            </w:r>
          </w:p>
        </w:tc>
        <w:tc>
          <w:tcPr>
            <w:tcW w:w="2476" w:type="dxa"/>
            <w:shd w:val="clear" w:color="auto" w:fill="auto"/>
          </w:tcPr>
          <w:p w:rsidR="002D78C8" w:rsidRDefault="002D78C8" w:rsidP="002D78C8">
            <w:pPr>
              <w:pStyle w:val="E3tabletext1"/>
            </w:pPr>
          </w:p>
        </w:tc>
      </w:tr>
      <w:tr w:rsidR="004238AC" w:rsidRPr="00C30B82" w:rsidTr="00A42C8C">
        <w:trPr>
          <w:trHeight w:val="397"/>
        </w:trPr>
        <w:tc>
          <w:tcPr>
            <w:tcW w:w="3200" w:type="dxa"/>
            <w:shd w:val="clear" w:color="auto" w:fill="auto"/>
            <w:vAlign w:val="center"/>
          </w:tcPr>
          <w:p w:rsidR="004238AC" w:rsidRPr="004238AC" w:rsidRDefault="004238AC" w:rsidP="004238AC">
            <w:pPr>
              <w:spacing w:after="0" w:line="240" w:lineRule="auto"/>
              <w:rPr>
                <w:rFonts w:ascii="Arial" w:eastAsia="Times New Roman" w:hAnsi="Arial" w:cs="Arial"/>
                <w:b/>
                <w:bCs/>
                <w:sz w:val="15"/>
                <w:szCs w:val="15"/>
                <w:lang w:val="en-NZ" w:eastAsia="en-NZ"/>
              </w:rPr>
            </w:pPr>
            <w:r w:rsidRPr="004238AC">
              <w:rPr>
                <w:rFonts w:ascii="Arial" w:eastAsia="Times New Roman" w:hAnsi="Arial" w:cs="Arial"/>
                <w:b/>
                <w:bCs/>
                <w:sz w:val="15"/>
                <w:szCs w:val="15"/>
                <w:lang w:val="en-NZ" w:eastAsia="en-NZ"/>
              </w:rPr>
              <w:t xml:space="preserve">EN 16838 Refrigerated display scooping cabinets for gelato (soft scoop) </w:t>
            </w:r>
          </w:p>
        </w:tc>
        <w:tc>
          <w:tcPr>
            <w:tcW w:w="1369" w:type="dxa"/>
            <w:shd w:val="clear" w:color="auto" w:fill="auto"/>
            <w:vAlign w:val="center"/>
          </w:tcPr>
          <w:p w:rsidR="004238AC" w:rsidRDefault="004238AC" w:rsidP="004238AC">
            <w:pPr>
              <w:pStyle w:val="E3tabletext1"/>
            </w:pPr>
            <w:r w:rsidRPr="00093CB9">
              <w:rPr>
                <w:lang w:val="en-NZ"/>
              </w:rPr>
              <w:t>published</w:t>
            </w:r>
          </w:p>
        </w:tc>
        <w:tc>
          <w:tcPr>
            <w:tcW w:w="1417" w:type="dxa"/>
            <w:shd w:val="clear" w:color="auto" w:fill="auto"/>
            <w:vAlign w:val="center"/>
          </w:tcPr>
          <w:p w:rsidR="004238AC" w:rsidRPr="00C30B82" w:rsidRDefault="004238AC" w:rsidP="004238AC">
            <w:pPr>
              <w:pStyle w:val="E3tabletext1"/>
              <w:rPr>
                <w:rFonts w:ascii="Wingdings" w:hAnsi="Wingdings" w:cs="Calibri"/>
                <w:b/>
                <w:bCs/>
                <w:color w:val="000000"/>
                <w:sz w:val="15"/>
                <w:szCs w:val="15"/>
                <w:lang w:val="en-NZ" w:eastAsia="en-NZ"/>
              </w:rPr>
            </w:pPr>
            <w:r>
              <w:t>mid 2017</w:t>
            </w:r>
          </w:p>
        </w:tc>
        <w:tc>
          <w:tcPr>
            <w:tcW w:w="1352" w:type="dxa"/>
            <w:vAlign w:val="center"/>
          </w:tcPr>
          <w:p w:rsidR="004238AC" w:rsidRPr="00C30B82" w:rsidRDefault="002D78C8" w:rsidP="004238AC">
            <w:pPr>
              <w:pStyle w:val="E3tabletext1"/>
              <w:rPr>
                <w:rFonts w:ascii="Wingdings" w:hAnsi="Wingdings" w:cs="Calibri"/>
                <w:b/>
                <w:bCs/>
                <w:color w:val="000000"/>
                <w:sz w:val="15"/>
                <w:szCs w:val="15"/>
                <w:lang w:val="en-NZ" w:eastAsia="en-NZ"/>
              </w:rPr>
            </w:pPr>
            <w:r>
              <w:t>mid 2019</w:t>
            </w:r>
          </w:p>
        </w:tc>
        <w:tc>
          <w:tcPr>
            <w:tcW w:w="2476" w:type="dxa"/>
            <w:shd w:val="clear" w:color="auto" w:fill="auto"/>
            <w:vAlign w:val="center"/>
          </w:tcPr>
          <w:p w:rsidR="004238AC" w:rsidRPr="00C30B82" w:rsidRDefault="004238AC" w:rsidP="004238AC">
            <w:pPr>
              <w:spacing w:after="0" w:line="240" w:lineRule="auto"/>
              <w:jc w:val="right"/>
              <w:rPr>
                <w:rFonts w:ascii="Arial" w:eastAsia="Times New Roman" w:hAnsi="Arial" w:cs="Arial"/>
                <w:b/>
                <w:bCs/>
                <w:color w:val="000000"/>
                <w:sz w:val="15"/>
                <w:szCs w:val="15"/>
                <w:lang w:val="en-NZ" w:eastAsia="en-NZ"/>
              </w:rPr>
            </w:pPr>
          </w:p>
        </w:tc>
      </w:tr>
    </w:tbl>
    <w:p w:rsidR="00EF1688" w:rsidRDefault="00EF1688" w:rsidP="00EF1688">
      <w:pPr>
        <w:pStyle w:val="E3BodyText"/>
      </w:pPr>
    </w:p>
    <w:p w:rsidR="00CC1016" w:rsidRPr="00225906" w:rsidRDefault="000A0292" w:rsidP="000A0292">
      <w:pPr>
        <w:pStyle w:val="E3Heading2"/>
      </w:pPr>
      <w:bookmarkStart w:id="136" w:name="_Toc456104633"/>
      <w:r>
        <w:t xml:space="preserve">Option 1: </w:t>
      </w:r>
      <w:r w:rsidR="00CC1016">
        <w:t>Business as Usual</w:t>
      </w:r>
      <w:bookmarkEnd w:id="133"/>
      <w:bookmarkEnd w:id="136"/>
    </w:p>
    <w:p w:rsidR="00CC1016" w:rsidRDefault="00CC1016" w:rsidP="00783D7A">
      <w:pPr>
        <w:pStyle w:val="E3Bullets"/>
        <w:numPr>
          <w:ilvl w:val="0"/>
          <w:numId w:val="0"/>
        </w:numPr>
        <w:jc w:val="both"/>
      </w:pPr>
      <w:r w:rsidRPr="00B52664">
        <w:t>Option 1</w:t>
      </w:r>
      <w:r>
        <w:t xml:space="preserve"> is Business As Usual (BAU):</w:t>
      </w:r>
      <w:r w:rsidR="002A1BE3">
        <w:t xml:space="preserve"> the “no intervention” approach</w:t>
      </w:r>
      <w:r w:rsidRPr="00AF2579">
        <w:t xml:space="preserve"> with no change in standard</w:t>
      </w:r>
      <w:r>
        <w:t>s</w:t>
      </w:r>
      <w:r w:rsidR="00946101">
        <w:t>,</w:t>
      </w:r>
      <w:r w:rsidRPr="00AF2579">
        <w:t xml:space="preserve"> scope</w:t>
      </w:r>
      <w:r w:rsidR="00946101">
        <w:t xml:space="preserve"> or test methods</w:t>
      </w:r>
      <w:r w:rsidRPr="00AF2579">
        <w:t>. It involves the continued use of AS 1731</w:t>
      </w:r>
      <w:r>
        <w:t xml:space="preserve"> as the applicable standard in Australia and New Zealand</w:t>
      </w:r>
      <w:r w:rsidRPr="00AF2579">
        <w:t>.</w:t>
      </w:r>
      <w:r w:rsidR="00081123">
        <w:t xml:space="preserve"> As</w:t>
      </w:r>
      <w:r w:rsidR="00783D7A">
        <w:t xml:space="preserve"> </w:t>
      </w:r>
      <w:r w:rsidR="00081123">
        <w:t xml:space="preserve">1731 currently defines the energy efficiency test procedure for </w:t>
      </w:r>
      <w:r w:rsidR="002A1BE3">
        <w:t xml:space="preserve">Refrigerated </w:t>
      </w:r>
      <w:r w:rsidR="00081123">
        <w:t xml:space="preserve">display cabinets in both Australia and New Zealand. It is made up of </w:t>
      </w:r>
      <w:r w:rsidR="00783D7A">
        <w:t>1</w:t>
      </w:r>
      <w:r w:rsidR="00081123">
        <w:t xml:space="preserve">4 separate parts, all sold separately, which specify requirements for classification, installation and maintenance and MEPS and </w:t>
      </w:r>
      <w:r w:rsidR="00B92E45">
        <w:t>HEPS</w:t>
      </w:r>
      <w:r w:rsidR="00081123">
        <w:t xml:space="preserve"> levels.</w:t>
      </w:r>
      <w:r w:rsidR="00081123">
        <w:rPr>
          <w:rStyle w:val="FootnoteReference"/>
        </w:rPr>
        <w:footnoteReference w:id="22"/>
      </w:r>
    </w:p>
    <w:p w:rsidR="00CC1016" w:rsidRDefault="00CC1016" w:rsidP="00783D7A">
      <w:pPr>
        <w:pStyle w:val="E3Bullets"/>
        <w:numPr>
          <w:ilvl w:val="0"/>
          <w:numId w:val="0"/>
        </w:numPr>
        <w:ind w:left="720"/>
        <w:jc w:val="both"/>
      </w:pPr>
    </w:p>
    <w:p w:rsidR="00CC1016" w:rsidRDefault="00CC1016" w:rsidP="00783D7A">
      <w:pPr>
        <w:pStyle w:val="E3Bullets"/>
        <w:numPr>
          <w:ilvl w:val="0"/>
          <w:numId w:val="0"/>
        </w:numPr>
        <w:jc w:val="both"/>
      </w:pPr>
      <w:r>
        <w:t>S</w:t>
      </w:r>
      <w:r w:rsidRPr="00AF2579">
        <w:t xml:space="preserve">ome efficiency improvement in </w:t>
      </w:r>
      <w:r>
        <w:t xml:space="preserve">any </w:t>
      </w:r>
      <w:r w:rsidRPr="00AF2579">
        <w:t>new products can be assumed due to</w:t>
      </w:r>
      <w:r>
        <w:t xml:space="preserve"> projected natural improvement in the market and </w:t>
      </w:r>
      <w:r w:rsidRPr="00AF2579">
        <w:t xml:space="preserve">international policy developments. </w:t>
      </w:r>
    </w:p>
    <w:p w:rsidR="00CC1016" w:rsidRDefault="00CC1016" w:rsidP="00783D7A">
      <w:pPr>
        <w:pStyle w:val="E3Bullets"/>
        <w:numPr>
          <w:ilvl w:val="0"/>
          <w:numId w:val="0"/>
        </w:numPr>
        <w:ind w:left="720"/>
        <w:jc w:val="both"/>
      </w:pPr>
    </w:p>
    <w:p w:rsidR="00CC1016" w:rsidRDefault="00CC1016" w:rsidP="00783D7A">
      <w:pPr>
        <w:pStyle w:val="E3Bullets"/>
        <w:numPr>
          <w:ilvl w:val="0"/>
          <w:numId w:val="0"/>
        </w:numPr>
        <w:jc w:val="both"/>
      </w:pPr>
      <w:r>
        <w:t xml:space="preserve">This option assumes no changes to the existing </w:t>
      </w:r>
      <w:r w:rsidR="00783D7A">
        <w:t>legislation i</w:t>
      </w:r>
      <w:r>
        <w:t>n Australia and New Zealand for Refrigerated commercial cabinets</w:t>
      </w:r>
      <w:r w:rsidR="00A244E5">
        <w:t>.</w:t>
      </w:r>
    </w:p>
    <w:p w:rsidR="00CC1016" w:rsidRDefault="00CC1016" w:rsidP="00783D7A">
      <w:pPr>
        <w:pStyle w:val="E3Bullets"/>
        <w:numPr>
          <w:ilvl w:val="0"/>
          <w:numId w:val="0"/>
        </w:numPr>
        <w:jc w:val="both"/>
      </w:pPr>
    </w:p>
    <w:p w:rsidR="00CC1016" w:rsidRDefault="00CC1016" w:rsidP="001E1888">
      <w:pPr>
        <w:pStyle w:val="E3Bullets"/>
        <w:jc w:val="both"/>
      </w:pPr>
      <w:r>
        <w:t>AS 1731 does not apply to most storage cabinets that are intended for use in catering and similar non-retail applications (food storage purposes)</w:t>
      </w:r>
      <w:r w:rsidR="00783D7A">
        <w:t>, approx. 20% of the market</w:t>
      </w:r>
      <w:r>
        <w:t>.</w:t>
      </w:r>
    </w:p>
    <w:p w:rsidR="00CC1016" w:rsidRDefault="00E57209" w:rsidP="001E1888">
      <w:pPr>
        <w:pStyle w:val="E3Bullets"/>
        <w:jc w:val="both"/>
      </w:pPr>
      <w:r>
        <w:t xml:space="preserve">The MEPS and </w:t>
      </w:r>
      <w:r w:rsidR="00B92E45">
        <w:t>HEPS</w:t>
      </w:r>
      <w:r>
        <w:t xml:space="preserve"> </w:t>
      </w:r>
      <w:r w:rsidR="00CC1016">
        <w:t xml:space="preserve">levels remain unchanged, </w:t>
      </w:r>
      <w:r>
        <w:t xml:space="preserve">do not </w:t>
      </w:r>
      <w:r w:rsidR="00CC1016">
        <w:t>provide meaningful parameters for relative energy efficiency of different cabinet models and do not align with internationally accepted standards</w:t>
      </w:r>
      <w:r>
        <w:t>.</w:t>
      </w:r>
    </w:p>
    <w:p w:rsidR="00CC1016" w:rsidRDefault="00CC1016" w:rsidP="001E1888">
      <w:pPr>
        <w:pStyle w:val="E3Bullets"/>
        <w:jc w:val="both"/>
      </w:pPr>
      <w:r>
        <w:t>Refrigerated cabinets are not subject to labelling requirements.</w:t>
      </w:r>
    </w:p>
    <w:p w:rsidR="00A32FFD" w:rsidRDefault="00A32FFD" w:rsidP="000A0292">
      <w:pPr>
        <w:pStyle w:val="E3Heading2"/>
      </w:pPr>
      <w:bookmarkStart w:id="137" w:name="_Toc449708770"/>
      <w:bookmarkStart w:id="138" w:name="_Toc456104634"/>
      <w:r>
        <w:t>Regulatory Options</w:t>
      </w:r>
      <w:bookmarkEnd w:id="137"/>
      <w:bookmarkEnd w:id="138"/>
    </w:p>
    <w:p w:rsidR="00A96F91" w:rsidRDefault="00A96F91" w:rsidP="004B223E">
      <w:pPr>
        <w:pStyle w:val="E3Heading3"/>
      </w:pPr>
      <w:bookmarkStart w:id="139" w:name="_Toc447533586"/>
      <w:r>
        <w:t>Test Methods</w:t>
      </w:r>
      <w:bookmarkEnd w:id="139"/>
    </w:p>
    <w:p w:rsidR="00946101" w:rsidRDefault="00783D7A" w:rsidP="00783D7A">
      <w:pPr>
        <w:pStyle w:val="E3BodyText"/>
      </w:pPr>
      <w:r>
        <w:t>All the r</w:t>
      </w:r>
      <w:r w:rsidR="00946101" w:rsidRPr="00AF15BA">
        <w:t>egulatory intervention</w:t>
      </w:r>
      <w:r>
        <w:t>s</w:t>
      </w:r>
      <w:r w:rsidR="00946101" w:rsidRPr="00AF15BA">
        <w:t xml:space="preserve"> look at</w:t>
      </w:r>
      <w:r w:rsidR="00946101">
        <w:t xml:space="preserve"> adopting (</w:t>
      </w:r>
      <w:r w:rsidR="00A360CA">
        <w:t xml:space="preserve">modelled </w:t>
      </w:r>
      <w:r w:rsidR="00946101">
        <w:t>from 2017):</w:t>
      </w:r>
    </w:p>
    <w:p w:rsidR="00946101" w:rsidRDefault="00946101" w:rsidP="00946101">
      <w:pPr>
        <w:pStyle w:val="E3Bullets"/>
      </w:pPr>
      <w:r w:rsidRPr="00AF15BA">
        <w:t xml:space="preserve">the ISO standard 23953 for </w:t>
      </w:r>
      <w:r w:rsidRPr="003573CE">
        <w:rPr>
          <w:i/>
        </w:rPr>
        <w:t>Refrigerated Display Cabinets</w:t>
      </w:r>
    </w:p>
    <w:p w:rsidR="00946101" w:rsidRDefault="00946101" w:rsidP="00946101">
      <w:pPr>
        <w:pStyle w:val="E3Bullets"/>
      </w:pPr>
      <w:r>
        <w:t xml:space="preserve">the European standard </w:t>
      </w:r>
      <w:r w:rsidRPr="00AF15BA">
        <w:t xml:space="preserve">EN 16825 for </w:t>
      </w:r>
      <w:r w:rsidRPr="00CA0E6B">
        <w:rPr>
          <w:i/>
        </w:rPr>
        <w:t>Refrigerated storage cabinets and counters for professional use</w:t>
      </w:r>
      <w:r w:rsidR="00A360CA">
        <w:t xml:space="preserve"> – the standard is in draft however the ECOdesign (MEPS) regulations have already been enacted and compliance is required from</w:t>
      </w:r>
      <w:r w:rsidR="008800D2">
        <w:t xml:space="preserve"> </w:t>
      </w:r>
      <w:r w:rsidR="00A360CA">
        <w:t>1</w:t>
      </w:r>
      <w:r w:rsidR="008800D2" w:rsidRPr="008800D2">
        <w:rPr>
          <w:vertAlign w:val="superscript"/>
        </w:rPr>
        <w:t>st</w:t>
      </w:r>
      <w:r w:rsidR="008800D2">
        <w:t xml:space="preserve"> </w:t>
      </w:r>
      <w:r w:rsidR="00A360CA">
        <w:t>July 2016</w:t>
      </w:r>
      <w:r w:rsidR="00A360CA">
        <w:rPr>
          <w:rStyle w:val="FootnoteReference"/>
        </w:rPr>
        <w:footnoteReference w:id="23"/>
      </w:r>
      <w:r w:rsidR="00A360CA">
        <w:t>.</w:t>
      </w:r>
    </w:p>
    <w:p w:rsidR="00946101" w:rsidRDefault="00946101" w:rsidP="00946101">
      <w:pPr>
        <w:pStyle w:val="E3Bullets"/>
      </w:pPr>
      <w:r>
        <w:t xml:space="preserve">the (draft) </w:t>
      </w:r>
      <w:r w:rsidRPr="00AF15BA">
        <w:t xml:space="preserve">EN 16901 </w:t>
      </w:r>
      <w:r w:rsidR="008F0F4F">
        <w:t xml:space="preserve">Small </w:t>
      </w:r>
      <w:r w:rsidR="00A1700D">
        <w:t>i</w:t>
      </w:r>
      <w:r w:rsidRPr="00AF15BA">
        <w:t>ce-cream freezers</w:t>
      </w:r>
    </w:p>
    <w:p w:rsidR="00946101" w:rsidRDefault="00946101" w:rsidP="00946101">
      <w:pPr>
        <w:pStyle w:val="E3Bullets"/>
      </w:pPr>
      <w:r>
        <w:t xml:space="preserve">the (draft) </w:t>
      </w:r>
      <w:r w:rsidRPr="00AF15BA">
        <w:t>EN 16902 Commercial beverage coolers</w:t>
      </w:r>
      <w:r w:rsidR="00A244E5">
        <w:t>; and</w:t>
      </w:r>
    </w:p>
    <w:p w:rsidR="00946101" w:rsidRDefault="00946101" w:rsidP="00946101">
      <w:pPr>
        <w:pStyle w:val="E3Bullets"/>
      </w:pPr>
      <w:r>
        <w:t xml:space="preserve">the (draft) </w:t>
      </w:r>
      <w:r w:rsidRPr="00AF15BA">
        <w:t>EN 16838 Refrigerated display scooping cabinets for gelato</w:t>
      </w:r>
      <w:r>
        <w:t>.</w:t>
      </w:r>
    </w:p>
    <w:p w:rsidR="00A360CA" w:rsidRPr="00A360CA" w:rsidRDefault="00A360CA" w:rsidP="0016653A">
      <w:pPr>
        <w:pStyle w:val="E3Bullets"/>
        <w:numPr>
          <w:ilvl w:val="0"/>
          <w:numId w:val="0"/>
        </w:numPr>
        <w:jc w:val="both"/>
        <w:rPr>
          <w:sz w:val="8"/>
        </w:rPr>
      </w:pPr>
    </w:p>
    <w:p w:rsidR="0016653A" w:rsidRDefault="00946101" w:rsidP="0016653A">
      <w:pPr>
        <w:pStyle w:val="E3Bullets"/>
        <w:numPr>
          <w:ilvl w:val="0"/>
          <w:numId w:val="0"/>
        </w:numPr>
        <w:jc w:val="both"/>
      </w:pPr>
      <w:r>
        <w:t>Essentially</w:t>
      </w:r>
      <w:r w:rsidR="0093233A">
        <w:t>,</w:t>
      </w:r>
      <w:r>
        <w:t xml:space="preserve"> these standards cover a much wider range of refrigeration equipment that performs similar functions or have similar characteristics as those already regulated in Australia and New Zealand. These are a</w:t>
      </w:r>
      <w:r w:rsidRPr="00AF15BA">
        <w:t xml:space="preserve"> complementary suite of test methods that cover much of the refrigerated cabinet market (previously these were sub-sets in AS 1731). </w:t>
      </w:r>
      <w:r>
        <w:t xml:space="preserve">The ISO standard </w:t>
      </w:r>
      <w:r w:rsidRPr="004A3597">
        <w:t>is</w:t>
      </w:r>
      <w:r>
        <w:t xml:space="preserve"> widely used in Europe as the preferred test method for display cabinets (and very similar to AS 1731) and other countries have or will be looking to adopt or adapt it. </w:t>
      </w:r>
      <w:r w:rsidR="0016653A">
        <w:t>The ISO standard for display cabinets, allows a ‘deemed to comply’ option for components to be swapped in an already rated model, without the need to re-test or register it as a separate model.</w:t>
      </w:r>
      <w:r w:rsidR="000727F0">
        <w:t xml:space="preserve"> Not so for the Storage cabinet standard.</w:t>
      </w:r>
    </w:p>
    <w:p w:rsidR="00946101" w:rsidRDefault="00946101" w:rsidP="00783D7A">
      <w:pPr>
        <w:pStyle w:val="E3BodyText"/>
        <w:jc w:val="both"/>
      </w:pPr>
      <w:r w:rsidRPr="00C47C52">
        <w:t>The other test methods are developed using the ISO as a parent standard</w:t>
      </w:r>
      <w:r w:rsidR="000500E6">
        <w:t>.</w:t>
      </w:r>
      <w:r w:rsidR="00A94E03">
        <w:t xml:space="preserve"> The storage cabinet and gelato standard are due for publication in early July 2016. T</w:t>
      </w:r>
      <w:r w:rsidR="000500E6">
        <w:t xml:space="preserve">he beverage cabinet and ice-cream standards are </w:t>
      </w:r>
      <w:r w:rsidRPr="00C47C52">
        <w:t xml:space="preserve">still in draft (as of </w:t>
      </w:r>
      <w:r w:rsidR="000500E6">
        <w:t>June</w:t>
      </w:r>
      <w:r>
        <w:t xml:space="preserve"> 2016).</w:t>
      </w:r>
    </w:p>
    <w:p w:rsidR="007E0313" w:rsidRDefault="007E0313" w:rsidP="006F6D73">
      <w:pPr>
        <w:pStyle w:val="E3Heading3"/>
      </w:pPr>
      <w:bookmarkStart w:id="140" w:name="_Toc447533587"/>
      <w:r>
        <w:t>MEPS levels</w:t>
      </w:r>
      <w:bookmarkEnd w:id="140"/>
      <w:r w:rsidR="004B223E">
        <w:t xml:space="preserve"> – either A</w:t>
      </w:r>
      <w:r w:rsidR="001F57BD">
        <w:t>u-</w:t>
      </w:r>
      <w:r w:rsidR="004B223E">
        <w:t>NZ or EC</w:t>
      </w:r>
    </w:p>
    <w:p w:rsidR="004B223E" w:rsidRDefault="00F24C2B" w:rsidP="004B223E">
      <w:pPr>
        <w:pStyle w:val="E3BodyText"/>
        <w:jc w:val="both"/>
        <w:rPr>
          <w:lang w:val="en-NZ" w:eastAsia="en-NZ"/>
        </w:rPr>
      </w:pPr>
      <w:r>
        <w:t xml:space="preserve">All </w:t>
      </w:r>
      <w:r w:rsidR="00EA6D2B">
        <w:t xml:space="preserve">regulatory proposals </w:t>
      </w:r>
      <w:r>
        <w:t xml:space="preserve">look at </w:t>
      </w:r>
      <w:r w:rsidR="00EA6D2B">
        <w:t xml:space="preserve">either adopting the European MEPS levels or designing </w:t>
      </w:r>
      <w:r w:rsidR="00A43E24">
        <w:t>MEPS</w:t>
      </w:r>
      <w:r w:rsidR="00EA6D2B">
        <w:t xml:space="preserve"> le</w:t>
      </w:r>
      <w:r w:rsidR="00B4338A">
        <w:t>vels based on European methods</w:t>
      </w:r>
      <w:r w:rsidR="00CD7844">
        <w:t xml:space="preserve"> - </w:t>
      </w:r>
      <w:r w:rsidR="005457CE">
        <w:t xml:space="preserve">but </w:t>
      </w:r>
      <w:r w:rsidR="00EA6D2B">
        <w:t>specific to Australia and New Zealand.</w:t>
      </w:r>
      <w:r>
        <w:t xml:space="preserve"> </w:t>
      </w:r>
      <w:r w:rsidR="004B223E">
        <w:rPr>
          <w:lang w:val="en-NZ" w:eastAsia="en-NZ"/>
        </w:rPr>
        <w:t>The idea of moving to group level MEPS is that it avoids the very tight definitions, slight class-differences in MEPS levels and loopholes created by these definitions and differences. B</w:t>
      </w:r>
      <w:r w:rsidR="004B223E" w:rsidRPr="00114031">
        <w:rPr>
          <w:lang w:val="en-NZ" w:eastAsia="en-NZ"/>
        </w:rPr>
        <w:t xml:space="preserve">roader product groups </w:t>
      </w:r>
      <w:r w:rsidR="004B223E">
        <w:rPr>
          <w:lang w:val="en-NZ" w:eastAsia="en-NZ"/>
        </w:rPr>
        <w:t>are</w:t>
      </w:r>
      <w:r w:rsidR="004B223E" w:rsidRPr="00114031">
        <w:rPr>
          <w:lang w:val="en-NZ" w:eastAsia="en-NZ"/>
        </w:rPr>
        <w:t xml:space="preserve"> more inclusive without specific dimensional or physical characteristics creating grey areas and loopholes in regulation</w:t>
      </w:r>
      <w:r w:rsidR="004B223E">
        <w:rPr>
          <w:lang w:val="en-NZ" w:eastAsia="en-NZ"/>
        </w:rPr>
        <w:t>.</w:t>
      </w:r>
    </w:p>
    <w:p w:rsidR="00783D7A" w:rsidRDefault="00783D7A" w:rsidP="00A747CD">
      <w:pPr>
        <w:pStyle w:val="E3Bullets"/>
        <w:numPr>
          <w:ilvl w:val="0"/>
          <w:numId w:val="0"/>
        </w:numPr>
        <w:jc w:val="both"/>
      </w:pPr>
      <w:r>
        <w:t>Three MEPS level scenarios are explored in this document:</w:t>
      </w:r>
    </w:p>
    <w:p w:rsidR="00783D7A" w:rsidRDefault="00783D7A" w:rsidP="00661527">
      <w:pPr>
        <w:pStyle w:val="E3Bullets"/>
        <w:spacing w:before="120"/>
        <w:ind w:left="714" w:hanging="357"/>
        <w:contextualSpacing w:val="0"/>
        <w:jc w:val="both"/>
      </w:pPr>
      <w:r>
        <w:t>Revising local Australia-New Zealand MEPS levels to affect the least efficient 10%</w:t>
      </w:r>
      <w:r w:rsidR="00A747CD">
        <w:t xml:space="preserve"> of cabinets, per group of similar cabinet types</w:t>
      </w:r>
      <w:r>
        <w:t xml:space="preserve">, or </w:t>
      </w:r>
    </w:p>
    <w:p w:rsidR="00783D7A" w:rsidRDefault="00783D7A" w:rsidP="00661527">
      <w:pPr>
        <w:pStyle w:val="E3Bullets"/>
        <w:spacing w:before="120"/>
        <w:ind w:left="714" w:hanging="357"/>
        <w:contextualSpacing w:val="0"/>
        <w:jc w:val="both"/>
      </w:pPr>
      <w:r>
        <w:t xml:space="preserve">30% of cabinets per group of similar cabinet types (Options 2 and 3), or </w:t>
      </w:r>
    </w:p>
    <w:p w:rsidR="00783D7A" w:rsidDel="00F502B9" w:rsidRDefault="00783D7A" w:rsidP="00661527">
      <w:pPr>
        <w:pStyle w:val="E3Bullets"/>
        <w:spacing w:before="120"/>
        <w:ind w:left="714" w:hanging="357"/>
        <w:contextualSpacing w:val="0"/>
        <w:jc w:val="both"/>
      </w:pPr>
      <w:r>
        <w:t xml:space="preserve">Adopting EC </w:t>
      </w:r>
      <w:r w:rsidDel="00F502B9">
        <w:t>MEPS levels (</w:t>
      </w:r>
      <w:r>
        <w:t xml:space="preserve">Option 4) with </w:t>
      </w:r>
      <w:r w:rsidDel="00F502B9">
        <w:t>appro</w:t>
      </w:r>
      <w:r>
        <w:t>ximately</w:t>
      </w:r>
      <w:r w:rsidDel="00F502B9">
        <w:t xml:space="preserve"> 14% </w:t>
      </w:r>
      <w:r>
        <w:t xml:space="preserve">of all cabinet models </w:t>
      </w:r>
      <w:r w:rsidDel="00F502B9">
        <w:t xml:space="preserve">affected but </w:t>
      </w:r>
      <w:r>
        <w:t xml:space="preserve">with </w:t>
      </w:r>
      <w:r w:rsidDel="00F502B9">
        <w:t>some sub-sets of cab</w:t>
      </w:r>
      <w:r>
        <w:t xml:space="preserve">inets </w:t>
      </w:r>
      <w:r w:rsidR="00A747CD">
        <w:t xml:space="preserve">are </w:t>
      </w:r>
      <w:r>
        <w:t>more affected than others</w:t>
      </w:r>
      <w:r w:rsidDel="00F502B9">
        <w:t xml:space="preserve">. </w:t>
      </w:r>
    </w:p>
    <w:p w:rsidR="00783D7A" w:rsidRDefault="00783D7A" w:rsidP="00A747CD">
      <w:pPr>
        <w:pStyle w:val="E3BodyText"/>
        <w:jc w:val="both"/>
      </w:pPr>
      <w:r>
        <w:t xml:space="preserve">The two local MEPS levels were devised by looking at local registration data, overseas data and sales weighted data (from New Zealand data, assumed to be the same in Australia, where no local sales data exists.) </w:t>
      </w:r>
    </w:p>
    <w:p w:rsidR="000A0292" w:rsidRDefault="0016653A" w:rsidP="00BB7FA0">
      <w:pPr>
        <w:pStyle w:val="E3BodyText"/>
        <w:jc w:val="both"/>
        <w:rPr>
          <w:b/>
          <w:bCs/>
          <w:sz w:val="18"/>
          <w:szCs w:val="20"/>
          <w:lang w:val="en-US"/>
        </w:rPr>
      </w:pPr>
      <w:r>
        <w:t xml:space="preserve">For </w:t>
      </w:r>
      <w:r w:rsidR="00620958">
        <w:t>ease of interpretation, we have</w:t>
      </w:r>
      <w:r w:rsidR="00A747CD">
        <w:t xml:space="preserve"> divided into </w:t>
      </w:r>
      <w:r>
        <w:t xml:space="preserve">15 groups of similar types, to distinguish </w:t>
      </w:r>
      <w:r w:rsidR="00620958">
        <w:t xml:space="preserve">high selling types (beverage cabinets) and those that would need to comply with distinct standards (ice-cream, beverage, gelato, storage). </w:t>
      </w:r>
      <w:r w:rsidR="00A747CD">
        <w:t>MEP</w:t>
      </w:r>
      <w:r w:rsidR="007D795B">
        <w:t>S</w:t>
      </w:r>
      <w:r w:rsidR="00A747CD">
        <w:t xml:space="preserve"> levels are imposed per group – an approach which is simp</w:t>
      </w:r>
      <w:r w:rsidR="00BB7FA0">
        <w:t xml:space="preserve">ler to understand and enforce. </w:t>
      </w:r>
      <w:r w:rsidR="007D795B">
        <w:t xml:space="preserve">These five groups have distinct efficiency levels and dates of implementation. </w:t>
      </w:r>
      <w:r w:rsidR="00021A9F" w:rsidRPr="00021A9F">
        <w:rPr>
          <w:b/>
        </w:rPr>
        <w:fldChar w:fldCharType="begin"/>
      </w:r>
      <w:r w:rsidR="00021A9F" w:rsidRPr="00021A9F">
        <w:rPr>
          <w:b/>
        </w:rPr>
        <w:instrText xml:space="preserve"> REF _Ref449960531 \h </w:instrText>
      </w:r>
      <w:r w:rsidR="00021A9F">
        <w:rPr>
          <w:b/>
        </w:rPr>
        <w:instrText xml:space="preserve"> \* MERGEFORMAT </w:instrText>
      </w:r>
      <w:r w:rsidR="00021A9F" w:rsidRPr="00021A9F">
        <w:rPr>
          <w:b/>
        </w:rPr>
      </w:r>
      <w:r w:rsidR="00021A9F" w:rsidRPr="00021A9F">
        <w:rPr>
          <w:b/>
        </w:rPr>
        <w:fldChar w:fldCharType="separate"/>
      </w:r>
      <w:r w:rsidR="00DC4314" w:rsidRPr="00DC4314">
        <w:rPr>
          <w:b/>
        </w:rPr>
        <w:t xml:space="preserve">Table </w:t>
      </w:r>
      <w:r w:rsidR="00DC4314" w:rsidRPr="00DC4314">
        <w:rPr>
          <w:b/>
          <w:noProof/>
        </w:rPr>
        <w:t>3</w:t>
      </w:r>
      <w:r w:rsidR="00021A9F" w:rsidRPr="00021A9F">
        <w:rPr>
          <w:b/>
        </w:rPr>
        <w:fldChar w:fldCharType="end"/>
      </w:r>
      <w:r w:rsidR="00021A9F">
        <w:t xml:space="preserve"> </w:t>
      </w:r>
      <w:r>
        <w:t>(</w:t>
      </w:r>
      <w:r w:rsidR="00BB7FA0">
        <w:t>overleaf</w:t>
      </w:r>
      <w:r>
        <w:t xml:space="preserve">) outlines </w:t>
      </w:r>
      <w:r w:rsidR="00620958">
        <w:t>the</w:t>
      </w:r>
      <w:r>
        <w:t xml:space="preserve"> groups for the purpose of setting MEPS</w:t>
      </w:r>
      <w:r w:rsidR="00BB7FA0">
        <w:t xml:space="preserve"> in Australia and New Zealand.</w:t>
      </w:r>
      <w:r w:rsidR="000A0292">
        <w:br w:type="page"/>
      </w:r>
    </w:p>
    <w:p w:rsidR="007D795B" w:rsidRPr="00026511" w:rsidRDefault="00021A9F" w:rsidP="00021A9F">
      <w:pPr>
        <w:pStyle w:val="E3TableTitles"/>
        <w:rPr>
          <w:i/>
        </w:rPr>
      </w:pPr>
      <w:bookmarkStart w:id="141" w:name="_Ref449960531"/>
      <w:bookmarkStart w:id="142" w:name="_Toc449708960"/>
      <w:bookmarkStart w:id="143" w:name="_Toc449968524"/>
      <w:bookmarkStart w:id="144" w:name="_Toc456104681"/>
      <w:r>
        <w:t xml:space="preserve">Table </w:t>
      </w:r>
      <w:fldSimple w:instr=" SEQ Table \* ARABIC ">
        <w:r w:rsidR="00DC4314">
          <w:rPr>
            <w:noProof/>
          </w:rPr>
          <w:t>3</w:t>
        </w:r>
      </w:fldSimple>
      <w:bookmarkEnd w:id="141"/>
      <w:r w:rsidR="00323288">
        <w:t>: Summary of 15 groups of display and s</w:t>
      </w:r>
      <w:r w:rsidR="007D795B" w:rsidRPr="009A4D6A">
        <w:t>torage cabinets.</w:t>
      </w:r>
      <w:bookmarkEnd w:id="142"/>
      <w:bookmarkEnd w:id="143"/>
      <w:bookmarkEnd w:id="144"/>
    </w:p>
    <w:tbl>
      <w:tblPr>
        <w:tblW w:w="10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571"/>
        <w:gridCol w:w="1279"/>
        <w:gridCol w:w="1701"/>
        <w:gridCol w:w="1560"/>
        <w:gridCol w:w="1701"/>
        <w:gridCol w:w="1855"/>
      </w:tblGrid>
      <w:tr w:rsidR="007D795B" w:rsidRPr="00F03E27" w:rsidTr="0064475D">
        <w:trPr>
          <w:jc w:val="center"/>
        </w:trPr>
        <w:tc>
          <w:tcPr>
            <w:tcW w:w="455" w:type="dxa"/>
            <w:shd w:val="clear" w:color="auto" w:fill="0C0C0C"/>
          </w:tcPr>
          <w:p w:rsidR="007D795B" w:rsidRPr="000A050A" w:rsidRDefault="007D795B" w:rsidP="0064475D">
            <w:pPr>
              <w:pStyle w:val="E3TableHeading"/>
            </w:pPr>
          </w:p>
        </w:tc>
        <w:tc>
          <w:tcPr>
            <w:tcW w:w="1571" w:type="dxa"/>
            <w:shd w:val="clear" w:color="auto" w:fill="0C0C0C"/>
            <w:vAlign w:val="center"/>
          </w:tcPr>
          <w:p w:rsidR="007D795B" w:rsidRPr="00F03E27" w:rsidRDefault="007D795B" w:rsidP="0064475D">
            <w:pPr>
              <w:pStyle w:val="E3TableHeading"/>
              <w:rPr>
                <w:szCs w:val="19"/>
              </w:rPr>
            </w:pPr>
            <w:r w:rsidRPr="000A050A">
              <w:t>Group</w:t>
            </w:r>
            <w:r>
              <w:t xml:space="preserve"> Abbrev.</w:t>
            </w:r>
          </w:p>
        </w:tc>
        <w:tc>
          <w:tcPr>
            <w:tcW w:w="1279" w:type="dxa"/>
            <w:shd w:val="clear" w:color="auto" w:fill="0C0C0C"/>
            <w:vAlign w:val="center"/>
          </w:tcPr>
          <w:p w:rsidR="007D795B" w:rsidRPr="00F03E27" w:rsidRDefault="007D795B" w:rsidP="0064475D">
            <w:pPr>
              <w:pStyle w:val="E3TableHeading"/>
              <w:rPr>
                <w:szCs w:val="19"/>
              </w:rPr>
            </w:pPr>
            <w:r w:rsidRPr="00F03E27">
              <w:rPr>
                <w:bCs/>
                <w:szCs w:val="19"/>
              </w:rPr>
              <w:t>Application</w:t>
            </w:r>
          </w:p>
        </w:tc>
        <w:tc>
          <w:tcPr>
            <w:tcW w:w="1701" w:type="dxa"/>
            <w:shd w:val="clear" w:color="auto" w:fill="0C0C0C"/>
            <w:vAlign w:val="center"/>
          </w:tcPr>
          <w:p w:rsidR="007D795B" w:rsidRPr="00F03E27" w:rsidRDefault="007D795B" w:rsidP="0064475D">
            <w:pPr>
              <w:pStyle w:val="E3TableHeading"/>
              <w:rPr>
                <w:szCs w:val="19"/>
              </w:rPr>
            </w:pPr>
            <w:r w:rsidRPr="00F03E27">
              <w:rPr>
                <w:bCs/>
                <w:szCs w:val="19"/>
              </w:rPr>
              <w:t>Temperature</w:t>
            </w:r>
          </w:p>
        </w:tc>
        <w:tc>
          <w:tcPr>
            <w:tcW w:w="1560" w:type="dxa"/>
            <w:shd w:val="clear" w:color="auto" w:fill="0C0C0C"/>
            <w:vAlign w:val="center"/>
          </w:tcPr>
          <w:p w:rsidR="007D795B" w:rsidRPr="00F03E27" w:rsidRDefault="007D795B" w:rsidP="0064475D">
            <w:pPr>
              <w:pStyle w:val="E3TableHeading"/>
              <w:rPr>
                <w:szCs w:val="19"/>
              </w:rPr>
            </w:pPr>
            <w:r w:rsidRPr="00F03E27">
              <w:rPr>
                <w:bCs/>
                <w:szCs w:val="19"/>
              </w:rPr>
              <w:t>Configuration</w:t>
            </w:r>
          </w:p>
        </w:tc>
        <w:tc>
          <w:tcPr>
            <w:tcW w:w="1701" w:type="dxa"/>
            <w:shd w:val="clear" w:color="auto" w:fill="0C0C0C"/>
            <w:vAlign w:val="center"/>
          </w:tcPr>
          <w:p w:rsidR="007D795B" w:rsidRPr="00F03E27" w:rsidRDefault="007D795B" w:rsidP="0064475D">
            <w:pPr>
              <w:pStyle w:val="E3TableHeading"/>
              <w:rPr>
                <w:szCs w:val="19"/>
              </w:rPr>
            </w:pPr>
            <w:r w:rsidRPr="00F03E27">
              <w:rPr>
                <w:bCs/>
                <w:szCs w:val="19"/>
              </w:rPr>
              <w:t>AS 1731.14 Types</w:t>
            </w:r>
          </w:p>
        </w:tc>
        <w:tc>
          <w:tcPr>
            <w:tcW w:w="1855" w:type="dxa"/>
            <w:shd w:val="clear" w:color="auto" w:fill="0C0C0C"/>
            <w:vAlign w:val="center"/>
          </w:tcPr>
          <w:p w:rsidR="007D795B" w:rsidRPr="00F03E27" w:rsidRDefault="007D795B" w:rsidP="0064475D">
            <w:pPr>
              <w:pStyle w:val="E3TableHeading"/>
              <w:rPr>
                <w:szCs w:val="19"/>
              </w:rPr>
            </w:pPr>
            <w:r w:rsidRPr="00F03E27">
              <w:rPr>
                <w:bCs/>
                <w:szCs w:val="19"/>
              </w:rPr>
              <w:t>ISO 23953 Types</w:t>
            </w:r>
          </w:p>
        </w:tc>
      </w:tr>
      <w:tr w:rsidR="007D795B" w:rsidRPr="00026511" w:rsidTr="0064475D">
        <w:trPr>
          <w:jc w:val="center"/>
        </w:trPr>
        <w:tc>
          <w:tcPr>
            <w:tcW w:w="455" w:type="dxa"/>
          </w:tcPr>
          <w:p w:rsidR="007D795B" w:rsidRPr="00026511" w:rsidRDefault="007D795B" w:rsidP="0064475D">
            <w:pPr>
              <w:pStyle w:val="E3tabletext1"/>
            </w:pPr>
            <w:r>
              <w:t>1</w:t>
            </w:r>
          </w:p>
        </w:tc>
        <w:tc>
          <w:tcPr>
            <w:tcW w:w="1571" w:type="dxa"/>
            <w:vAlign w:val="center"/>
          </w:tcPr>
          <w:p w:rsidR="007D795B" w:rsidRDefault="007D795B" w:rsidP="0064475D">
            <w:pPr>
              <w:pStyle w:val="E3tabletext1"/>
            </w:pPr>
            <w:r w:rsidRPr="00026511">
              <w:t>IRH</w:t>
            </w:r>
          </w:p>
          <w:p w:rsidR="007D795B" w:rsidRPr="00026511" w:rsidRDefault="007D795B" w:rsidP="00221B67">
            <w:pPr>
              <w:pStyle w:val="E3tabletext1"/>
            </w:pPr>
            <w:r w:rsidRPr="003F4694">
              <w:t>Integral Refri</w:t>
            </w:r>
            <w:r>
              <w:t>gerated Horizontal Cabinets</w:t>
            </w:r>
          </w:p>
        </w:tc>
        <w:tc>
          <w:tcPr>
            <w:tcW w:w="1279" w:type="dxa"/>
            <w:vMerge w:val="restart"/>
            <w:vAlign w:val="center"/>
          </w:tcPr>
          <w:p w:rsidR="007D795B" w:rsidRPr="00026511" w:rsidRDefault="007D795B" w:rsidP="0064475D">
            <w:pPr>
              <w:pStyle w:val="E3tabletext1"/>
            </w:pPr>
            <w:r>
              <w:t xml:space="preserve">Integral </w:t>
            </w:r>
            <w:r w:rsidRPr="00026511">
              <w:t>Refrigerated Display Cabinet</w:t>
            </w:r>
            <w:r>
              <w:t>s</w:t>
            </w:r>
            <w:r w:rsidRPr="00026511">
              <w:t xml:space="preserve"> </w:t>
            </w:r>
          </w:p>
        </w:tc>
        <w:tc>
          <w:tcPr>
            <w:tcW w:w="1701" w:type="dxa"/>
            <w:vMerge w:val="restart"/>
            <w:vAlign w:val="center"/>
          </w:tcPr>
          <w:p w:rsidR="007D795B" w:rsidRPr="00026511" w:rsidRDefault="007D795B" w:rsidP="0064475D">
            <w:pPr>
              <w:pStyle w:val="E3tabletext1"/>
            </w:pPr>
            <w:r w:rsidRPr="00026511">
              <w:t>Refrigerator</w:t>
            </w:r>
          </w:p>
        </w:tc>
        <w:tc>
          <w:tcPr>
            <w:tcW w:w="1560" w:type="dxa"/>
            <w:vAlign w:val="center"/>
          </w:tcPr>
          <w:p w:rsidR="007D795B" w:rsidRPr="00026511" w:rsidRDefault="007D795B" w:rsidP="0064475D">
            <w:pPr>
              <w:pStyle w:val="E3tabletext1"/>
            </w:pPr>
            <w:r w:rsidRPr="00026511">
              <w:t>Horizontal</w:t>
            </w:r>
          </w:p>
        </w:tc>
        <w:tc>
          <w:tcPr>
            <w:tcW w:w="1701" w:type="dxa"/>
            <w:vAlign w:val="center"/>
          </w:tcPr>
          <w:p w:rsidR="007D795B" w:rsidRPr="00026511" w:rsidRDefault="007D795B" w:rsidP="0064475D">
            <w:pPr>
              <w:pStyle w:val="E3tabletext1"/>
            </w:pPr>
            <w:r w:rsidRPr="00026511">
              <w:t>HC1, HC2, HC3, HC4, HC5, HC6</w:t>
            </w:r>
          </w:p>
        </w:tc>
        <w:tc>
          <w:tcPr>
            <w:tcW w:w="1855" w:type="dxa"/>
            <w:vAlign w:val="center"/>
          </w:tcPr>
          <w:p w:rsidR="007D795B" w:rsidRPr="00026511" w:rsidRDefault="007D795B" w:rsidP="0064475D">
            <w:pPr>
              <w:pStyle w:val="E3tabletext1"/>
            </w:pPr>
            <w:r w:rsidRPr="00026511">
              <w:t>IHC1, IHC2, IHC3, IHC4, IHC5, IHC6, IHC7, IHC8</w:t>
            </w:r>
          </w:p>
        </w:tc>
      </w:tr>
      <w:tr w:rsidR="007D795B" w:rsidRPr="00026511" w:rsidTr="0064475D">
        <w:trPr>
          <w:jc w:val="center"/>
        </w:trPr>
        <w:tc>
          <w:tcPr>
            <w:tcW w:w="455" w:type="dxa"/>
          </w:tcPr>
          <w:p w:rsidR="007D795B" w:rsidRPr="00026511" w:rsidRDefault="007D795B" w:rsidP="0064475D">
            <w:pPr>
              <w:pStyle w:val="E3tabletext1"/>
            </w:pPr>
            <w:r>
              <w:t>2</w:t>
            </w:r>
          </w:p>
        </w:tc>
        <w:tc>
          <w:tcPr>
            <w:tcW w:w="1571" w:type="dxa"/>
            <w:vAlign w:val="center"/>
          </w:tcPr>
          <w:p w:rsidR="007D795B" w:rsidRDefault="007D795B" w:rsidP="0064475D">
            <w:pPr>
              <w:pStyle w:val="E3tabletext1"/>
            </w:pPr>
            <w:r w:rsidRPr="00026511">
              <w:t>IRV</w:t>
            </w:r>
          </w:p>
          <w:p w:rsidR="007D795B" w:rsidRPr="00026511" w:rsidRDefault="007D795B" w:rsidP="00221B67">
            <w:pPr>
              <w:pStyle w:val="E3tabletext1"/>
            </w:pPr>
            <w:r w:rsidRPr="0051745E">
              <w:t>Integral Refrigerated Vertical Cabinet</w:t>
            </w:r>
            <w:r>
              <w:t>s</w:t>
            </w:r>
          </w:p>
        </w:tc>
        <w:tc>
          <w:tcPr>
            <w:tcW w:w="1279" w:type="dxa"/>
            <w:vMerge/>
            <w:vAlign w:val="center"/>
          </w:tcPr>
          <w:p w:rsidR="007D795B" w:rsidRPr="00026511" w:rsidRDefault="007D795B" w:rsidP="0064475D">
            <w:pPr>
              <w:pStyle w:val="E3tabletext1"/>
            </w:pPr>
          </w:p>
        </w:tc>
        <w:tc>
          <w:tcPr>
            <w:tcW w:w="1701" w:type="dxa"/>
            <w:vMerge/>
            <w:vAlign w:val="center"/>
          </w:tcPr>
          <w:p w:rsidR="007D795B" w:rsidRPr="00026511" w:rsidRDefault="007D795B" w:rsidP="0064475D">
            <w:pPr>
              <w:pStyle w:val="E3tabletext1"/>
            </w:pPr>
          </w:p>
        </w:tc>
        <w:tc>
          <w:tcPr>
            <w:tcW w:w="1560" w:type="dxa"/>
            <w:vMerge w:val="restart"/>
            <w:vAlign w:val="center"/>
          </w:tcPr>
          <w:p w:rsidR="007D795B" w:rsidRPr="00026511" w:rsidRDefault="007D795B" w:rsidP="0064475D">
            <w:pPr>
              <w:pStyle w:val="E3tabletext1"/>
            </w:pPr>
            <w:r w:rsidRPr="00026511">
              <w:t>Vertical</w:t>
            </w:r>
          </w:p>
        </w:tc>
        <w:tc>
          <w:tcPr>
            <w:tcW w:w="1701" w:type="dxa"/>
            <w:vAlign w:val="center"/>
          </w:tcPr>
          <w:p w:rsidR="007D795B" w:rsidRPr="00026511" w:rsidRDefault="007D795B" w:rsidP="0064475D">
            <w:pPr>
              <w:pStyle w:val="E3tabletext1"/>
            </w:pPr>
            <w:r w:rsidRPr="00026511">
              <w:t>IVC1, IVC2, IVC3</w:t>
            </w:r>
          </w:p>
        </w:tc>
        <w:tc>
          <w:tcPr>
            <w:tcW w:w="1855" w:type="dxa"/>
            <w:vAlign w:val="center"/>
          </w:tcPr>
          <w:p w:rsidR="007D795B" w:rsidRPr="00026511" w:rsidRDefault="007D795B" w:rsidP="0064475D">
            <w:pPr>
              <w:pStyle w:val="E3tabletext1"/>
            </w:pPr>
            <w:r w:rsidRPr="00026511">
              <w:t>IVC1, IVC2, IVC3, IYC1, IYC2, IYC3</w:t>
            </w:r>
          </w:p>
        </w:tc>
      </w:tr>
      <w:tr w:rsidR="007D795B" w:rsidRPr="00026511" w:rsidTr="0064475D">
        <w:trPr>
          <w:jc w:val="center"/>
        </w:trPr>
        <w:tc>
          <w:tcPr>
            <w:tcW w:w="455" w:type="dxa"/>
          </w:tcPr>
          <w:p w:rsidR="007D795B" w:rsidRPr="00026511" w:rsidRDefault="007D795B" w:rsidP="0064475D">
            <w:pPr>
              <w:pStyle w:val="E3tabletext1"/>
            </w:pPr>
            <w:r>
              <w:t>3</w:t>
            </w:r>
          </w:p>
        </w:tc>
        <w:tc>
          <w:tcPr>
            <w:tcW w:w="1571" w:type="dxa"/>
            <w:vAlign w:val="center"/>
          </w:tcPr>
          <w:p w:rsidR="007D795B" w:rsidRDefault="007D795B" w:rsidP="0064475D">
            <w:pPr>
              <w:pStyle w:val="E3tabletext1"/>
            </w:pPr>
            <w:r w:rsidRPr="00026511">
              <w:t>IRV-4</w:t>
            </w:r>
          </w:p>
          <w:p w:rsidR="007D795B" w:rsidRPr="00026511" w:rsidRDefault="007D795B" w:rsidP="0064475D">
            <w:pPr>
              <w:pStyle w:val="E3tabletext1"/>
            </w:pPr>
            <w:r w:rsidRPr="0051745E">
              <w:t>Integral Refrigerated Vertical Cabinet</w:t>
            </w:r>
            <w:r>
              <w:t>s</w:t>
            </w:r>
            <w:r w:rsidRPr="0051745E">
              <w:t xml:space="preserve"> </w:t>
            </w:r>
            <w:r>
              <w:t>with Glass Door</w:t>
            </w:r>
          </w:p>
        </w:tc>
        <w:tc>
          <w:tcPr>
            <w:tcW w:w="1279" w:type="dxa"/>
            <w:vMerge/>
            <w:vAlign w:val="center"/>
          </w:tcPr>
          <w:p w:rsidR="007D795B" w:rsidRPr="00026511" w:rsidRDefault="007D795B" w:rsidP="0064475D">
            <w:pPr>
              <w:pStyle w:val="E3tabletext1"/>
            </w:pPr>
          </w:p>
        </w:tc>
        <w:tc>
          <w:tcPr>
            <w:tcW w:w="1701" w:type="dxa"/>
            <w:vMerge/>
            <w:vAlign w:val="center"/>
          </w:tcPr>
          <w:p w:rsidR="007D795B" w:rsidRPr="00026511" w:rsidRDefault="007D795B" w:rsidP="0064475D">
            <w:pPr>
              <w:pStyle w:val="E3tabletext1"/>
            </w:pPr>
          </w:p>
        </w:tc>
        <w:tc>
          <w:tcPr>
            <w:tcW w:w="1560" w:type="dxa"/>
            <w:vMerge/>
            <w:vAlign w:val="center"/>
          </w:tcPr>
          <w:p w:rsidR="007D795B" w:rsidRPr="00026511" w:rsidRDefault="007D795B" w:rsidP="0064475D">
            <w:pPr>
              <w:pStyle w:val="E3tabletext1"/>
            </w:pPr>
          </w:p>
        </w:tc>
        <w:tc>
          <w:tcPr>
            <w:tcW w:w="1701" w:type="dxa"/>
            <w:vAlign w:val="center"/>
          </w:tcPr>
          <w:p w:rsidR="007D795B" w:rsidRPr="00026511" w:rsidRDefault="007D795B" w:rsidP="0064475D">
            <w:pPr>
              <w:pStyle w:val="E3tabletext1"/>
            </w:pPr>
            <w:r w:rsidRPr="00026511">
              <w:t>IVC4 Glass door</w:t>
            </w:r>
          </w:p>
        </w:tc>
        <w:tc>
          <w:tcPr>
            <w:tcW w:w="1855" w:type="dxa"/>
            <w:vAlign w:val="center"/>
          </w:tcPr>
          <w:p w:rsidR="007D795B" w:rsidRPr="00026511" w:rsidRDefault="007D795B" w:rsidP="0064475D">
            <w:pPr>
              <w:pStyle w:val="E3tabletext1"/>
            </w:pPr>
            <w:r w:rsidRPr="00026511">
              <w:t>IVC4, IYC4</w:t>
            </w:r>
          </w:p>
        </w:tc>
      </w:tr>
      <w:tr w:rsidR="007D795B" w:rsidRPr="00026511" w:rsidTr="0064475D">
        <w:trPr>
          <w:jc w:val="center"/>
        </w:trPr>
        <w:tc>
          <w:tcPr>
            <w:tcW w:w="455" w:type="dxa"/>
          </w:tcPr>
          <w:p w:rsidR="007D795B" w:rsidRPr="00026511" w:rsidRDefault="007D795B" w:rsidP="0064475D">
            <w:pPr>
              <w:pStyle w:val="E3tabletext1"/>
            </w:pPr>
            <w:r>
              <w:t>4</w:t>
            </w:r>
          </w:p>
        </w:tc>
        <w:tc>
          <w:tcPr>
            <w:tcW w:w="1571" w:type="dxa"/>
            <w:vAlign w:val="center"/>
          </w:tcPr>
          <w:p w:rsidR="007D795B" w:rsidRDefault="007D795B" w:rsidP="0064475D">
            <w:pPr>
              <w:pStyle w:val="E3tabletext1"/>
            </w:pPr>
            <w:r w:rsidRPr="00026511">
              <w:t>IFH</w:t>
            </w:r>
          </w:p>
          <w:p w:rsidR="007D795B" w:rsidRPr="00026511" w:rsidRDefault="007D795B" w:rsidP="00221B67">
            <w:pPr>
              <w:pStyle w:val="E3tabletext1"/>
            </w:pPr>
            <w:r w:rsidRPr="0051745E">
              <w:t>Integral Freezer Horizontal</w:t>
            </w:r>
          </w:p>
        </w:tc>
        <w:tc>
          <w:tcPr>
            <w:tcW w:w="1279" w:type="dxa"/>
            <w:vMerge/>
            <w:vAlign w:val="center"/>
          </w:tcPr>
          <w:p w:rsidR="007D795B" w:rsidRPr="00026511" w:rsidRDefault="007D795B" w:rsidP="0064475D">
            <w:pPr>
              <w:pStyle w:val="E3tabletext1"/>
            </w:pPr>
          </w:p>
        </w:tc>
        <w:tc>
          <w:tcPr>
            <w:tcW w:w="1701" w:type="dxa"/>
            <w:vMerge w:val="restart"/>
            <w:vAlign w:val="center"/>
          </w:tcPr>
          <w:p w:rsidR="007D795B" w:rsidRPr="00026511" w:rsidRDefault="007D795B" w:rsidP="0064475D">
            <w:pPr>
              <w:pStyle w:val="E3tabletext1"/>
            </w:pPr>
            <w:r w:rsidRPr="00026511">
              <w:t>Freezer</w:t>
            </w:r>
          </w:p>
        </w:tc>
        <w:tc>
          <w:tcPr>
            <w:tcW w:w="1560" w:type="dxa"/>
            <w:vMerge w:val="restart"/>
            <w:vAlign w:val="center"/>
          </w:tcPr>
          <w:p w:rsidR="007D795B" w:rsidRPr="00026511" w:rsidRDefault="007D795B" w:rsidP="0064475D">
            <w:pPr>
              <w:pStyle w:val="E3tabletext1"/>
            </w:pPr>
            <w:r w:rsidRPr="00026511">
              <w:t>Horizontal</w:t>
            </w:r>
          </w:p>
        </w:tc>
        <w:tc>
          <w:tcPr>
            <w:tcW w:w="1701" w:type="dxa"/>
            <w:vAlign w:val="center"/>
          </w:tcPr>
          <w:p w:rsidR="007D795B" w:rsidRPr="00026511" w:rsidRDefault="007D795B" w:rsidP="0064475D">
            <w:pPr>
              <w:pStyle w:val="E3tabletext1"/>
            </w:pPr>
            <w:r w:rsidRPr="00026511">
              <w:t>IHF1, IHF3, IHF4</w:t>
            </w:r>
          </w:p>
        </w:tc>
        <w:tc>
          <w:tcPr>
            <w:tcW w:w="1855" w:type="dxa"/>
            <w:vAlign w:val="center"/>
          </w:tcPr>
          <w:p w:rsidR="007D795B" w:rsidRPr="00026511" w:rsidRDefault="007D795B" w:rsidP="0064475D">
            <w:pPr>
              <w:pStyle w:val="E3tabletext1"/>
            </w:pPr>
            <w:r w:rsidRPr="00026511">
              <w:t>IHF1, IHF3, IHF4</w:t>
            </w:r>
          </w:p>
        </w:tc>
      </w:tr>
      <w:tr w:rsidR="007D795B" w:rsidRPr="00026511" w:rsidTr="0064475D">
        <w:trPr>
          <w:jc w:val="center"/>
        </w:trPr>
        <w:tc>
          <w:tcPr>
            <w:tcW w:w="455" w:type="dxa"/>
          </w:tcPr>
          <w:p w:rsidR="007D795B" w:rsidRPr="00026511" w:rsidRDefault="007D795B" w:rsidP="0064475D">
            <w:pPr>
              <w:pStyle w:val="E3tabletext1"/>
            </w:pPr>
            <w:r>
              <w:t>5</w:t>
            </w:r>
          </w:p>
        </w:tc>
        <w:tc>
          <w:tcPr>
            <w:tcW w:w="1571" w:type="dxa"/>
            <w:vAlign w:val="center"/>
          </w:tcPr>
          <w:p w:rsidR="007D795B" w:rsidRDefault="007D795B" w:rsidP="0064475D">
            <w:pPr>
              <w:pStyle w:val="E3tabletext1"/>
            </w:pPr>
            <w:r w:rsidRPr="00026511">
              <w:t>IFH-5</w:t>
            </w:r>
          </w:p>
          <w:p w:rsidR="007D795B" w:rsidRPr="00026511" w:rsidRDefault="007D795B" w:rsidP="00221B67">
            <w:pPr>
              <w:pStyle w:val="E3tabletext1"/>
            </w:pPr>
            <w:r w:rsidRPr="0051745E">
              <w:t>Integral Freezer Horizontal with Lid</w:t>
            </w:r>
          </w:p>
        </w:tc>
        <w:tc>
          <w:tcPr>
            <w:tcW w:w="1279" w:type="dxa"/>
            <w:vMerge/>
            <w:vAlign w:val="center"/>
          </w:tcPr>
          <w:p w:rsidR="007D795B" w:rsidRPr="00026511" w:rsidRDefault="007D795B" w:rsidP="0064475D">
            <w:pPr>
              <w:pStyle w:val="E3tabletext1"/>
            </w:pPr>
          </w:p>
        </w:tc>
        <w:tc>
          <w:tcPr>
            <w:tcW w:w="1701" w:type="dxa"/>
            <w:vMerge/>
            <w:vAlign w:val="center"/>
          </w:tcPr>
          <w:p w:rsidR="007D795B" w:rsidRPr="00026511" w:rsidRDefault="007D795B" w:rsidP="0064475D">
            <w:pPr>
              <w:pStyle w:val="E3tabletext1"/>
            </w:pPr>
          </w:p>
        </w:tc>
        <w:tc>
          <w:tcPr>
            <w:tcW w:w="1560" w:type="dxa"/>
            <w:vMerge/>
            <w:vAlign w:val="center"/>
          </w:tcPr>
          <w:p w:rsidR="007D795B" w:rsidRPr="00026511" w:rsidRDefault="007D795B" w:rsidP="0064475D">
            <w:pPr>
              <w:pStyle w:val="E3tabletext1"/>
            </w:pPr>
          </w:p>
        </w:tc>
        <w:tc>
          <w:tcPr>
            <w:tcW w:w="1701" w:type="dxa"/>
            <w:vAlign w:val="center"/>
          </w:tcPr>
          <w:p w:rsidR="007D795B" w:rsidRPr="00026511" w:rsidRDefault="007D795B" w:rsidP="0064475D">
            <w:pPr>
              <w:pStyle w:val="E3tabletext1"/>
            </w:pPr>
            <w:r w:rsidRPr="00026511">
              <w:t>IHF5, IHF6</w:t>
            </w:r>
          </w:p>
        </w:tc>
        <w:tc>
          <w:tcPr>
            <w:tcW w:w="1855" w:type="dxa"/>
            <w:vAlign w:val="center"/>
          </w:tcPr>
          <w:p w:rsidR="007D795B" w:rsidRPr="00026511" w:rsidRDefault="007D795B" w:rsidP="0064475D">
            <w:pPr>
              <w:pStyle w:val="E3tabletext1"/>
            </w:pPr>
            <w:r w:rsidRPr="00026511">
              <w:t>IHF5, IHF6</w:t>
            </w:r>
          </w:p>
        </w:tc>
      </w:tr>
      <w:tr w:rsidR="007D795B" w:rsidRPr="00026511" w:rsidTr="0064475D">
        <w:trPr>
          <w:jc w:val="center"/>
        </w:trPr>
        <w:tc>
          <w:tcPr>
            <w:tcW w:w="455" w:type="dxa"/>
          </w:tcPr>
          <w:p w:rsidR="007D795B" w:rsidRPr="00026511" w:rsidRDefault="007D795B" w:rsidP="0064475D">
            <w:pPr>
              <w:pStyle w:val="E3tabletext1"/>
            </w:pPr>
            <w:r>
              <w:t>6</w:t>
            </w:r>
          </w:p>
        </w:tc>
        <w:tc>
          <w:tcPr>
            <w:tcW w:w="1571" w:type="dxa"/>
            <w:vAlign w:val="center"/>
          </w:tcPr>
          <w:p w:rsidR="007D795B" w:rsidRDefault="007D795B" w:rsidP="0064475D">
            <w:pPr>
              <w:pStyle w:val="E3tabletext1"/>
            </w:pPr>
            <w:r w:rsidRPr="00026511">
              <w:t>IFV</w:t>
            </w:r>
          </w:p>
          <w:p w:rsidR="007D795B" w:rsidRPr="00026511" w:rsidRDefault="007D795B" w:rsidP="00221B67">
            <w:pPr>
              <w:pStyle w:val="E3tabletext1"/>
            </w:pPr>
            <w:r w:rsidRPr="00C04197">
              <w:t>Integral Freezer Vertical</w:t>
            </w:r>
          </w:p>
        </w:tc>
        <w:tc>
          <w:tcPr>
            <w:tcW w:w="1279" w:type="dxa"/>
            <w:vMerge/>
            <w:vAlign w:val="center"/>
          </w:tcPr>
          <w:p w:rsidR="007D795B" w:rsidRPr="00026511" w:rsidRDefault="007D795B" w:rsidP="0064475D">
            <w:pPr>
              <w:pStyle w:val="E3tabletext1"/>
            </w:pPr>
          </w:p>
        </w:tc>
        <w:tc>
          <w:tcPr>
            <w:tcW w:w="1701" w:type="dxa"/>
            <w:vMerge/>
            <w:vAlign w:val="center"/>
          </w:tcPr>
          <w:p w:rsidR="007D795B" w:rsidRPr="00026511" w:rsidRDefault="007D795B" w:rsidP="0064475D">
            <w:pPr>
              <w:pStyle w:val="E3tabletext1"/>
            </w:pPr>
          </w:p>
        </w:tc>
        <w:tc>
          <w:tcPr>
            <w:tcW w:w="1560" w:type="dxa"/>
            <w:vAlign w:val="center"/>
          </w:tcPr>
          <w:p w:rsidR="007D795B" w:rsidRPr="00026511" w:rsidRDefault="007D795B" w:rsidP="0064475D">
            <w:pPr>
              <w:pStyle w:val="E3tabletext1"/>
            </w:pPr>
            <w:r w:rsidRPr="00026511">
              <w:t>Vertical</w:t>
            </w:r>
          </w:p>
        </w:tc>
        <w:tc>
          <w:tcPr>
            <w:tcW w:w="1701" w:type="dxa"/>
            <w:vAlign w:val="center"/>
          </w:tcPr>
          <w:p w:rsidR="007D795B" w:rsidRPr="00026511" w:rsidRDefault="007D795B" w:rsidP="0064475D">
            <w:pPr>
              <w:pStyle w:val="E3tabletext1"/>
            </w:pPr>
            <w:r w:rsidRPr="00026511">
              <w:t>IVF1, IVF2, IVF4 Glass door</w:t>
            </w:r>
          </w:p>
        </w:tc>
        <w:tc>
          <w:tcPr>
            <w:tcW w:w="1855" w:type="dxa"/>
            <w:vAlign w:val="center"/>
          </w:tcPr>
          <w:p w:rsidR="007D795B" w:rsidRPr="00026511" w:rsidRDefault="007D795B" w:rsidP="0064475D">
            <w:pPr>
              <w:pStyle w:val="E3tabletext1"/>
            </w:pPr>
            <w:r w:rsidRPr="00026511">
              <w:t>IVF1, IVF2, IVF4, IYF1, IYF2, IYF3, IYF4</w:t>
            </w:r>
          </w:p>
        </w:tc>
      </w:tr>
      <w:tr w:rsidR="007D795B" w:rsidRPr="00026511" w:rsidTr="0064475D">
        <w:trPr>
          <w:jc w:val="center"/>
        </w:trPr>
        <w:tc>
          <w:tcPr>
            <w:tcW w:w="455" w:type="dxa"/>
          </w:tcPr>
          <w:p w:rsidR="007D795B" w:rsidRPr="00026511" w:rsidRDefault="007D795B" w:rsidP="0064475D">
            <w:pPr>
              <w:pStyle w:val="E3tabletext1"/>
            </w:pPr>
            <w:r>
              <w:t>7</w:t>
            </w:r>
          </w:p>
        </w:tc>
        <w:tc>
          <w:tcPr>
            <w:tcW w:w="1571" w:type="dxa"/>
            <w:vAlign w:val="center"/>
          </w:tcPr>
          <w:p w:rsidR="007D795B" w:rsidRDefault="007D795B" w:rsidP="0064475D">
            <w:pPr>
              <w:pStyle w:val="E3tabletext1"/>
            </w:pPr>
            <w:r w:rsidRPr="00026511">
              <w:t>RRH</w:t>
            </w:r>
          </w:p>
          <w:p w:rsidR="007D795B" w:rsidRPr="00026511" w:rsidRDefault="007D795B" w:rsidP="00221B67">
            <w:pPr>
              <w:pStyle w:val="E3tabletext1"/>
            </w:pPr>
            <w:r w:rsidRPr="00C04197">
              <w:t xml:space="preserve">Remote Refrigerated Horizontal </w:t>
            </w:r>
            <w:r>
              <w:t>Cabinets</w:t>
            </w:r>
          </w:p>
        </w:tc>
        <w:tc>
          <w:tcPr>
            <w:tcW w:w="1279" w:type="dxa"/>
            <w:vMerge w:val="restart"/>
            <w:vAlign w:val="center"/>
          </w:tcPr>
          <w:p w:rsidR="007D795B" w:rsidRPr="00026511" w:rsidRDefault="007D795B" w:rsidP="0064475D">
            <w:pPr>
              <w:pStyle w:val="E3tabletext1"/>
            </w:pPr>
            <w:r>
              <w:t xml:space="preserve">Remote </w:t>
            </w:r>
            <w:r w:rsidRPr="00026511">
              <w:t>Refrigerated Display Cabinet</w:t>
            </w:r>
            <w:r>
              <w:t>s</w:t>
            </w:r>
            <w:r w:rsidRPr="00026511">
              <w:t xml:space="preserve"> </w:t>
            </w:r>
          </w:p>
        </w:tc>
        <w:tc>
          <w:tcPr>
            <w:tcW w:w="1701" w:type="dxa"/>
            <w:vMerge w:val="restart"/>
            <w:vAlign w:val="center"/>
          </w:tcPr>
          <w:p w:rsidR="007D795B" w:rsidRPr="00026511" w:rsidRDefault="007D795B" w:rsidP="0064475D">
            <w:pPr>
              <w:pStyle w:val="E3tabletext1"/>
            </w:pPr>
            <w:r w:rsidRPr="00026511">
              <w:t>Refrigerator</w:t>
            </w:r>
          </w:p>
        </w:tc>
        <w:tc>
          <w:tcPr>
            <w:tcW w:w="1560" w:type="dxa"/>
            <w:vAlign w:val="center"/>
          </w:tcPr>
          <w:p w:rsidR="007D795B" w:rsidRPr="00026511" w:rsidRDefault="007D795B" w:rsidP="0064475D">
            <w:pPr>
              <w:pStyle w:val="E3tabletext1"/>
            </w:pPr>
            <w:r w:rsidRPr="00026511">
              <w:t>Horizontal</w:t>
            </w:r>
          </w:p>
        </w:tc>
        <w:tc>
          <w:tcPr>
            <w:tcW w:w="1701" w:type="dxa"/>
            <w:vAlign w:val="center"/>
          </w:tcPr>
          <w:p w:rsidR="007D795B" w:rsidRPr="00026511" w:rsidRDefault="007D795B" w:rsidP="0064475D">
            <w:pPr>
              <w:pStyle w:val="E3tabletext1"/>
            </w:pPr>
            <w:r w:rsidRPr="00026511">
              <w:t>RS6, RS7, RS8, RS9</w:t>
            </w:r>
          </w:p>
        </w:tc>
        <w:tc>
          <w:tcPr>
            <w:tcW w:w="1855" w:type="dxa"/>
            <w:vAlign w:val="center"/>
          </w:tcPr>
          <w:p w:rsidR="007D795B" w:rsidRPr="00026511" w:rsidRDefault="007D795B" w:rsidP="0064475D">
            <w:pPr>
              <w:pStyle w:val="E3tabletext1"/>
            </w:pPr>
            <w:r w:rsidRPr="00026511">
              <w:t>RHC1, RHC2, RHC3, RHC4, RHC5, RHC6, RHC7</w:t>
            </w:r>
          </w:p>
        </w:tc>
      </w:tr>
      <w:tr w:rsidR="007D795B" w:rsidRPr="00026511" w:rsidTr="0064475D">
        <w:trPr>
          <w:jc w:val="center"/>
        </w:trPr>
        <w:tc>
          <w:tcPr>
            <w:tcW w:w="455" w:type="dxa"/>
          </w:tcPr>
          <w:p w:rsidR="007D795B" w:rsidRPr="00026511" w:rsidRDefault="007D795B" w:rsidP="0064475D">
            <w:pPr>
              <w:pStyle w:val="E3tabletext1"/>
            </w:pPr>
            <w:r>
              <w:t>8</w:t>
            </w:r>
          </w:p>
        </w:tc>
        <w:tc>
          <w:tcPr>
            <w:tcW w:w="1571" w:type="dxa"/>
            <w:vAlign w:val="center"/>
          </w:tcPr>
          <w:p w:rsidR="007D795B" w:rsidRDefault="007D795B" w:rsidP="0064475D">
            <w:pPr>
              <w:pStyle w:val="E3tabletext1"/>
            </w:pPr>
            <w:r w:rsidRPr="00026511">
              <w:t>RRV</w:t>
            </w:r>
            <w:r>
              <w:t xml:space="preserve"> </w:t>
            </w:r>
          </w:p>
          <w:p w:rsidR="007D795B" w:rsidRPr="00026511" w:rsidRDefault="007D795B" w:rsidP="00221B67">
            <w:pPr>
              <w:pStyle w:val="E3tabletext1"/>
            </w:pPr>
            <w:r w:rsidRPr="00C04197">
              <w:t xml:space="preserve">Remote Refrigerated </w:t>
            </w:r>
            <w:r>
              <w:t>Vertical Cabinets</w:t>
            </w:r>
          </w:p>
        </w:tc>
        <w:tc>
          <w:tcPr>
            <w:tcW w:w="1279" w:type="dxa"/>
            <w:vMerge/>
            <w:vAlign w:val="center"/>
          </w:tcPr>
          <w:p w:rsidR="007D795B" w:rsidRPr="00026511" w:rsidRDefault="007D795B" w:rsidP="0064475D">
            <w:pPr>
              <w:pStyle w:val="E3tabletext1"/>
            </w:pPr>
          </w:p>
        </w:tc>
        <w:tc>
          <w:tcPr>
            <w:tcW w:w="1701" w:type="dxa"/>
            <w:vMerge/>
            <w:vAlign w:val="center"/>
          </w:tcPr>
          <w:p w:rsidR="007D795B" w:rsidRPr="00026511" w:rsidRDefault="007D795B" w:rsidP="0064475D">
            <w:pPr>
              <w:pStyle w:val="E3tabletext1"/>
            </w:pPr>
          </w:p>
        </w:tc>
        <w:tc>
          <w:tcPr>
            <w:tcW w:w="1560" w:type="dxa"/>
            <w:vMerge w:val="restart"/>
            <w:vAlign w:val="center"/>
          </w:tcPr>
          <w:p w:rsidR="007D795B" w:rsidRPr="00026511" w:rsidRDefault="007D795B" w:rsidP="0064475D">
            <w:pPr>
              <w:pStyle w:val="E3tabletext1"/>
            </w:pPr>
            <w:r w:rsidRPr="00026511">
              <w:t>Vertical</w:t>
            </w:r>
          </w:p>
        </w:tc>
        <w:tc>
          <w:tcPr>
            <w:tcW w:w="1701" w:type="dxa"/>
            <w:vAlign w:val="center"/>
          </w:tcPr>
          <w:p w:rsidR="007D795B" w:rsidRPr="00026511" w:rsidRDefault="007D795B" w:rsidP="0064475D">
            <w:pPr>
              <w:pStyle w:val="E3tabletext1"/>
            </w:pPr>
            <w:r w:rsidRPr="00026511">
              <w:t>RS1, RS3, RS4, RS5, RS10</w:t>
            </w:r>
          </w:p>
        </w:tc>
        <w:tc>
          <w:tcPr>
            <w:tcW w:w="1855" w:type="dxa"/>
            <w:vAlign w:val="center"/>
          </w:tcPr>
          <w:p w:rsidR="007D795B" w:rsidRPr="00026511" w:rsidRDefault="007D795B" w:rsidP="0064475D">
            <w:pPr>
              <w:pStyle w:val="E3tabletext1"/>
            </w:pPr>
            <w:r w:rsidRPr="00026511">
              <w:t>RVC1, RVC3, RVC4, RYC1, RYC2, RYC3, RYC4</w:t>
            </w:r>
          </w:p>
        </w:tc>
      </w:tr>
      <w:tr w:rsidR="007D795B" w:rsidRPr="00026511" w:rsidTr="0064475D">
        <w:trPr>
          <w:jc w:val="center"/>
        </w:trPr>
        <w:tc>
          <w:tcPr>
            <w:tcW w:w="455" w:type="dxa"/>
          </w:tcPr>
          <w:p w:rsidR="007D795B" w:rsidRPr="00026511" w:rsidRDefault="007D795B" w:rsidP="0064475D">
            <w:pPr>
              <w:pStyle w:val="E3tabletext1"/>
            </w:pPr>
            <w:r>
              <w:t>9</w:t>
            </w:r>
          </w:p>
        </w:tc>
        <w:tc>
          <w:tcPr>
            <w:tcW w:w="1571" w:type="dxa"/>
            <w:vAlign w:val="center"/>
          </w:tcPr>
          <w:p w:rsidR="007D795B" w:rsidRDefault="007D795B" w:rsidP="0064475D">
            <w:pPr>
              <w:pStyle w:val="E3tabletext1"/>
            </w:pPr>
            <w:r w:rsidRPr="00026511">
              <w:t>RRV-2</w:t>
            </w:r>
          </w:p>
          <w:p w:rsidR="007D795B" w:rsidRPr="00026511" w:rsidRDefault="007D795B" w:rsidP="00221B67">
            <w:pPr>
              <w:pStyle w:val="E3tabletext1"/>
            </w:pPr>
            <w:r w:rsidRPr="00C04197">
              <w:t xml:space="preserve">Remote Refrigerated </w:t>
            </w:r>
            <w:r>
              <w:t>Vertical Cabinet, open, medium  temp</w:t>
            </w:r>
          </w:p>
        </w:tc>
        <w:tc>
          <w:tcPr>
            <w:tcW w:w="1279" w:type="dxa"/>
            <w:vMerge/>
            <w:vAlign w:val="center"/>
          </w:tcPr>
          <w:p w:rsidR="007D795B" w:rsidRPr="00026511" w:rsidRDefault="007D795B" w:rsidP="0064475D">
            <w:pPr>
              <w:pStyle w:val="E3tabletext1"/>
            </w:pPr>
          </w:p>
        </w:tc>
        <w:tc>
          <w:tcPr>
            <w:tcW w:w="1701" w:type="dxa"/>
            <w:vMerge/>
            <w:vAlign w:val="center"/>
          </w:tcPr>
          <w:p w:rsidR="007D795B" w:rsidRPr="00026511" w:rsidRDefault="007D795B" w:rsidP="0064475D">
            <w:pPr>
              <w:pStyle w:val="E3tabletext1"/>
            </w:pPr>
          </w:p>
        </w:tc>
        <w:tc>
          <w:tcPr>
            <w:tcW w:w="1560" w:type="dxa"/>
            <w:vMerge/>
            <w:vAlign w:val="center"/>
          </w:tcPr>
          <w:p w:rsidR="007D795B" w:rsidRPr="00026511" w:rsidRDefault="007D795B" w:rsidP="0064475D">
            <w:pPr>
              <w:pStyle w:val="E3tabletext1"/>
            </w:pPr>
          </w:p>
        </w:tc>
        <w:tc>
          <w:tcPr>
            <w:tcW w:w="1701" w:type="dxa"/>
            <w:vAlign w:val="center"/>
          </w:tcPr>
          <w:p w:rsidR="007D795B" w:rsidRPr="00026511" w:rsidRDefault="007D795B" w:rsidP="0064475D">
            <w:pPr>
              <w:pStyle w:val="E3tabletext1"/>
            </w:pPr>
            <w:r w:rsidRPr="00026511">
              <w:t>RS2</w:t>
            </w:r>
          </w:p>
        </w:tc>
        <w:tc>
          <w:tcPr>
            <w:tcW w:w="1855" w:type="dxa"/>
            <w:vAlign w:val="center"/>
          </w:tcPr>
          <w:p w:rsidR="007D795B" w:rsidRPr="00026511" w:rsidRDefault="007D795B" w:rsidP="0064475D">
            <w:pPr>
              <w:pStyle w:val="E3tabletext1"/>
            </w:pPr>
            <w:r w:rsidRPr="00026511">
              <w:t>RVC2</w:t>
            </w:r>
          </w:p>
        </w:tc>
      </w:tr>
      <w:tr w:rsidR="007D795B" w:rsidRPr="00026511" w:rsidTr="0064475D">
        <w:trPr>
          <w:jc w:val="center"/>
        </w:trPr>
        <w:tc>
          <w:tcPr>
            <w:tcW w:w="455" w:type="dxa"/>
          </w:tcPr>
          <w:p w:rsidR="007D795B" w:rsidRPr="00026511" w:rsidRDefault="007D795B" w:rsidP="0064475D">
            <w:pPr>
              <w:pStyle w:val="E3tabletext1"/>
            </w:pPr>
            <w:r>
              <w:t>10</w:t>
            </w:r>
          </w:p>
        </w:tc>
        <w:tc>
          <w:tcPr>
            <w:tcW w:w="1571" w:type="dxa"/>
            <w:vAlign w:val="center"/>
          </w:tcPr>
          <w:p w:rsidR="007D795B" w:rsidRDefault="007D795B" w:rsidP="0064475D">
            <w:pPr>
              <w:pStyle w:val="E3tabletext1"/>
            </w:pPr>
            <w:r w:rsidRPr="00026511">
              <w:t>RFH</w:t>
            </w:r>
          </w:p>
          <w:p w:rsidR="007D795B" w:rsidRPr="00026511" w:rsidRDefault="007D795B" w:rsidP="0049291F">
            <w:pPr>
              <w:pStyle w:val="E3tabletext1"/>
            </w:pPr>
            <w:r w:rsidRPr="00C04197">
              <w:t xml:space="preserve">Remote </w:t>
            </w:r>
            <w:r>
              <w:t xml:space="preserve">Freezer </w:t>
            </w:r>
            <w:r w:rsidRPr="00C04197">
              <w:t>Horizontal</w:t>
            </w:r>
          </w:p>
        </w:tc>
        <w:tc>
          <w:tcPr>
            <w:tcW w:w="1279" w:type="dxa"/>
            <w:vMerge/>
            <w:vAlign w:val="center"/>
          </w:tcPr>
          <w:p w:rsidR="007D795B" w:rsidRPr="00026511" w:rsidRDefault="007D795B" w:rsidP="0064475D">
            <w:pPr>
              <w:pStyle w:val="E3tabletext1"/>
            </w:pPr>
          </w:p>
        </w:tc>
        <w:tc>
          <w:tcPr>
            <w:tcW w:w="1701" w:type="dxa"/>
            <w:vMerge w:val="restart"/>
            <w:vAlign w:val="center"/>
          </w:tcPr>
          <w:p w:rsidR="007D795B" w:rsidRPr="00026511" w:rsidRDefault="007D795B" w:rsidP="0064475D">
            <w:pPr>
              <w:pStyle w:val="E3tabletext1"/>
            </w:pPr>
            <w:r w:rsidRPr="00026511">
              <w:t>Freezer</w:t>
            </w:r>
          </w:p>
        </w:tc>
        <w:tc>
          <w:tcPr>
            <w:tcW w:w="1560" w:type="dxa"/>
            <w:vAlign w:val="center"/>
          </w:tcPr>
          <w:p w:rsidR="007D795B" w:rsidRPr="00026511" w:rsidRDefault="007D795B" w:rsidP="0064475D">
            <w:pPr>
              <w:pStyle w:val="E3tabletext1"/>
            </w:pPr>
            <w:r w:rsidRPr="00026511">
              <w:t>Horizontal</w:t>
            </w:r>
          </w:p>
        </w:tc>
        <w:tc>
          <w:tcPr>
            <w:tcW w:w="1701" w:type="dxa"/>
            <w:vAlign w:val="center"/>
          </w:tcPr>
          <w:p w:rsidR="007D795B" w:rsidRPr="00026511" w:rsidRDefault="007D795B" w:rsidP="0064475D">
            <w:pPr>
              <w:pStyle w:val="E3tabletext1"/>
            </w:pPr>
            <w:r w:rsidRPr="00026511">
              <w:t>RS13, RS14,</w:t>
            </w:r>
          </w:p>
        </w:tc>
        <w:tc>
          <w:tcPr>
            <w:tcW w:w="1855" w:type="dxa"/>
            <w:vAlign w:val="center"/>
          </w:tcPr>
          <w:p w:rsidR="007D795B" w:rsidRPr="00026511" w:rsidRDefault="007D795B" w:rsidP="0064475D">
            <w:pPr>
              <w:pStyle w:val="E3tabletext1"/>
            </w:pPr>
            <w:r w:rsidRPr="00026511">
              <w:t>RHF1, RHF3, RHF4, RHF5, RHF6, RHF7</w:t>
            </w:r>
          </w:p>
        </w:tc>
      </w:tr>
      <w:tr w:rsidR="007D795B" w:rsidRPr="00026511" w:rsidTr="0064475D">
        <w:trPr>
          <w:jc w:val="center"/>
        </w:trPr>
        <w:tc>
          <w:tcPr>
            <w:tcW w:w="455" w:type="dxa"/>
          </w:tcPr>
          <w:p w:rsidR="007D795B" w:rsidRPr="00026511" w:rsidRDefault="007D795B" w:rsidP="0064475D">
            <w:pPr>
              <w:pStyle w:val="E3tabletext1"/>
            </w:pPr>
            <w:r>
              <w:t>11</w:t>
            </w:r>
          </w:p>
        </w:tc>
        <w:tc>
          <w:tcPr>
            <w:tcW w:w="1571" w:type="dxa"/>
            <w:vAlign w:val="center"/>
          </w:tcPr>
          <w:p w:rsidR="007D795B" w:rsidRDefault="007D795B" w:rsidP="0064475D">
            <w:pPr>
              <w:pStyle w:val="E3tabletext1"/>
            </w:pPr>
            <w:r w:rsidRPr="00026511">
              <w:t>RFV</w:t>
            </w:r>
          </w:p>
          <w:p w:rsidR="007D795B" w:rsidRPr="00026511" w:rsidRDefault="007D795B" w:rsidP="0049291F">
            <w:pPr>
              <w:pStyle w:val="E3tabletext1"/>
            </w:pPr>
            <w:r w:rsidRPr="00C04197">
              <w:t xml:space="preserve">Remote </w:t>
            </w:r>
            <w:r>
              <w:t>Freezer Vertical</w:t>
            </w:r>
          </w:p>
        </w:tc>
        <w:tc>
          <w:tcPr>
            <w:tcW w:w="1279" w:type="dxa"/>
            <w:vMerge/>
            <w:vAlign w:val="center"/>
          </w:tcPr>
          <w:p w:rsidR="007D795B" w:rsidRPr="00026511" w:rsidRDefault="007D795B" w:rsidP="0064475D">
            <w:pPr>
              <w:pStyle w:val="E3tabletext1"/>
            </w:pPr>
          </w:p>
        </w:tc>
        <w:tc>
          <w:tcPr>
            <w:tcW w:w="1701" w:type="dxa"/>
            <w:vMerge/>
            <w:vAlign w:val="center"/>
          </w:tcPr>
          <w:p w:rsidR="007D795B" w:rsidRPr="00026511" w:rsidRDefault="007D795B" w:rsidP="0064475D">
            <w:pPr>
              <w:pStyle w:val="E3tabletext1"/>
            </w:pPr>
          </w:p>
        </w:tc>
        <w:tc>
          <w:tcPr>
            <w:tcW w:w="1560" w:type="dxa"/>
            <w:vAlign w:val="center"/>
          </w:tcPr>
          <w:p w:rsidR="007D795B" w:rsidRPr="00026511" w:rsidRDefault="007D795B" w:rsidP="0064475D">
            <w:pPr>
              <w:pStyle w:val="E3tabletext1"/>
            </w:pPr>
            <w:r w:rsidRPr="00026511">
              <w:t>Vertical</w:t>
            </w:r>
          </w:p>
        </w:tc>
        <w:tc>
          <w:tcPr>
            <w:tcW w:w="1701" w:type="dxa"/>
            <w:vAlign w:val="center"/>
          </w:tcPr>
          <w:p w:rsidR="007D795B" w:rsidRPr="00026511" w:rsidRDefault="007D795B" w:rsidP="0064475D">
            <w:pPr>
              <w:pStyle w:val="E3tabletext1"/>
            </w:pPr>
            <w:r w:rsidRPr="00026511">
              <w:t>RS11, RS12, RS15, RS16, RS17, RS18, RS19, RS20</w:t>
            </w:r>
          </w:p>
        </w:tc>
        <w:tc>
          <w:tcPr>
            <w:tcW w:w="1855" w:type="dxa"/>
            <w:vAlign w:val="center"/>
          </w:tcPr>
          <w:p w:rsidR="007D795B" w:rsidRPr="00026511" w:rsidRDefault="007D795B" w:rsidP="0064475D">
            <w:pPr>
              <w:pStyle w:val="E3tabletext1"/>
            </w:pPr>
            <w:r w:rsidRPr="00026511">
              <w:t>RVF1, RVF2, RVF4, RYF1, RYF2, RYF3, RYF4</w:t>
            </w:r>
          </w:p>
        </w:tc>
      </w:tr>
      <w:tr w:rsidR="007D795B" w:rsidRPr="00026511" w:rsidTr="0064475D">
        <w:trPr>
          <w:jc w:val="center"/>
        </w:trPr>
        <w:tc>
          <w:tcPr>
            <w:tcW w:w="455" w:type="dxa"/>
          </w:tcPr>
          <w:p w:rsidR="007D795B" w:rsidRDefault="007D795B" w:rsidP="0064475D">
            <w:pPr>
              <w:pStyle w:val="E3tabletext1"/>
            </w:pPr>
            <w:r>
              <w:t>12</w:t>
            </w:r>
          </w:p>
        </w:tc>
        <w:tc>
          <w:tcPr>
            <w:tcW w:w="1571" w:type="dxa"/>
            <w:vAlign w:val="center"/>
          </w:tcPr>
          <w:p w:rsidR="007D795B" w:rsidRDefault="007D795B" w:rsidP="0064475D">
            <w:pPr>
              <w:pStyle w:val="E3tabletext1"/>
            </w:pPr>
            <w:r>
              <w:t>SRH</w:t>
            </w:r>
          </w:p>
          <w:p w:rsidR="007D795B" w:rsidRPr="00026511" w:rsidRDefault="007D795B" w:rsidP="0064475D">
            <w:pPr>
              <w:pStyle w:val="E3tabletext1"/>
            </w:pPr>
            <w:r w:rsidRPr="00026511">
              <w:t>S</w:t>
            </w:r>
            <w:r>
              <w:t>ervice Cabinet, refrigerated Horizontal with solid door</w:t>
            </w:r>
          </w:p>
        </w:tc>
        <w:tc>
          <w:tcPr>
            <w:tcW w:w="1279" w:type="dxa"/>
            <w:vMerge w:val="restart"/>
            <w:vAlign w:val="center"/>
          </w:tcPr>
          <w:p w:rsidR="007D795B" w:rsidRPr="00026511" w:rsidRDefault="007D795B" w:rsidP="0064475D">
            <w:pPr>
              <w:pStyle w:val="E3tabletext1"/>
            </w:pPr>
            <w:r w:rsidRPr="00026511">
              <w:t>Integral</w:t>
            </w:r>
            <w:r>
              <w:t xml:space="preserve"> </w:t>
            </w:r>
            <w:r w:rsidRPr="00026511">
              <w:t xml:space="preserve">Refrigerated </w:t>
            </w:r>
            <w:r>
              <w:t>Storage cabinet</w:t>
            </w:r>
            <w:r w:rsidRPr="00026511">
              <w:t xml:space="preserve">  </w:t>
            </w:r>
          </w:p>
        </w:tc>
        <w:tc>
          <w:tcPr>
            <w:tcW w:w="1701" w:type="dxa"/>
            <w:vMerge w:val="restart"/>
            <w:vAlign w:val="center"/>
          </w:tcPr>
          <w:p w:rsidR="007D795B" w:rsidRPr="00026511" w:rsidRDefault="007D795B" w:rsidP="0064475D">
            <w:pPr>
              <w:pStyle w:val="E3tabletext1"/>
            </w:pPr>
            <w:r w:rsidRPr="00026511">
              <w:t>Refrigerator</w:t>
            </w:r>
          </w:p>
        </w:tc>
        <w:tc>
          <w:tcPr>
            <w:tcW w:w="1560" w:type="dxa"/>
            <w:vAlign w:val="center"/>
          </w:tcPr>
          <w:p w:rsidR="007D795B" w:rsidRPr="00026511" w:rsidRDefault="007D795B" w:rsidP="0064475D">
            <w:pPr>
              <w:pStyle w:val="E3tabletext1"/>
            </w:pPr>
            <w:r w:rsidRPr="00026511">
              <w:t>Counter (Horizontal)</w:t>
            </w:r>
          </w:p>
        </w:tc>
        <w:tc>
          <w:tcPr>
            <w:tcW w:w="1701" w:type="dxa"/>
            <w:vAlign w:val="center"/>
          </w:tcPr>
          <w:p w:rsidR="007D795B" w:rsidRPr="00026511" w:rsidRDefault="007D795B" w:rsidP="0064475D">
            <w:pPr>
              <w:pStyle w:val="E3tabletext1"/>
            </w:pPr>
            <w:r>
              <w:t>No equivalent registered</w:t>
            </w:r>
          </w:p>
        </w:tc>
        <w:tc>
          <w:tcPr>
            <w:tcW w:w="1855" w:type="dxa"/>
            <w:vMerge w:val="restart"/>
            <w:vAlign w:val="center"/>
          </w:tcPr>
          <w:p w:rsidR="007D795B" w:rsidRPr="00026511" w:rsidRDefault="007D795B" w:rsidP="0064475D">
            <w:pPr>
              <w:pStyle w:val="E3tabletext1"/>
            </w:pPr>
            <w:r>
              <w:t>Storage</w:t>
            </w:r>
            <w:r w:rsidRPr="00026511">
              <w:t xml:space="preserve"> cabinet types are defined into four categories</w:t>
            </w:r>
            <w:r>
              <w:t xml:space="preserve"> (but not </w:t>
            </w:r>
            <w:r w:rsidRPr="00026511">
              <w:t>classified</w:t>
            </w:r>
            <w:r>
              <w:t xml:space="preserve"> by the technical standards</w:t>
            </w:r>
            <w:r w:rsidRPr="00026511">
              <w:t xml:space="preserve"> yet</w:t>
            </w:r>
            <w:r>
              <w:t>)</w:t>
            </w:r>
          </w:p>
        </w:tc>
      </w:tr>
      <w:tr w:rsidR="007D795B" w:rsidRPr="00026511" w:rsidTr="0064475D">
        <w:trPr>
          <w:jc w:val="center"/>
        </w:trPr>
        <w:tc>
          <w:tcPr>
            <w:tcW w:w="455" w:type="dxa"/>
          </w:tcPr>
          <w:p w:rsidR="007D795B" w:rsidRPr="00026511" w:rsidRDefault="007D795B" w:rsidP="0064475D">
            <w:pPr>
              <w:pStyle w:val="E3tabletext1"/>
            </w:pPr>
            <w:r>
              <w:t>13</w:t>
            </w:r>
          </w:p>
        </w:tc>
        <w:tc>
          <w:tcPr>
            <w:tcW w:w="1571" w:type="dxa"/>
            <w:vAlign w:val="center"/>
          </w:tcPr>
          <w:p w:rsidR="007D795B" w:rsidRDefault="007D795B" w:rsidP="0064475D">
            <w:pPr>
              <w:pStyle w:val="E3tabletext1"/>
            </w:pPr>
            <w:r w:rsidRPr="00026511">
              <w:t>SRV</w:t>
            </w:r>
          </w:p>
          <w:p w:rsidR="007D795B" w:rsidRPr="00026511" w:rsidRDefault="007D795B" w:rsidP="0064475D">
            <w:pPr>
              <w:pStyle w:val="E3tabletext1"/>
            </w:pPr>
            <w:r>
              <w:t>Service Cabinet, Refrigerated, Vertical with solid door</w:t>
            </w:r>
          </w:p>
        </w:tc>
        <w:tc>
          <w:tcPr>
            <w:tcW w:w="1279" w:type="dxa"/>
            <w:vMerge/>
            <w:vAlign w:val="center"/>
          </w:tcPr>
          <w:p w:rsidR="007D795B" w:rsidRPr="00026511" w:rsidRDefault="007D795B" w:rsidP="0064475D">
            <w:pPr>
              <w:pStyle w:val="E3tabletext1"/>
            </w:pPr>
          </w:p>
        </w:tc>
        <w:tc>
          <w:tcPr>
            <w:tcW w:w="1701" w:type="dxa"/>
            <w:vMerge/>
            <w:vAlign w:val="center"/>
          </w:tcPr>
          <w:p w:rsidR="007D795B" w:rsidRPr="00026511" w:rsidRDefault="007D795B" w:rsidP="0064475D">
            <w:pPr>
              <w:pStyle w:val="E3tabletext1"/>
            </w:pPr>
          </w:p>
        </w:tc>
        <w:tc>
          <w:tcPr>
            <w:tcW w:w="1560" w:type="dxa"/>
            <w:vAlign w:val="center"/>
          </w:tcPr>
          <w:p w:rsidR="007D795B" w:rsidRPr="00026511" w:rsidRDefault="007D795B" w:rsidP="0064475D">
            <w:pPr>
              <w:pStyle w:val="E3tabletext1"/>
            </w:pPr>
            <w:r w:rsidRPr="00026511">
              <w:t>Vertical</w:t>
            </w:r>
          </w:p>
        </w:tc>
        <w:tc>
          <w:tcPr>
            <w:tcW w:w="1701" w:type="dxa"/>
            <w:vAlign w:val="center"/>
          </w:tcPr>
          <w:p w:rsidR="007D795B" w:rsidRPr="00026511" w:rsidRDefault="007D795B" w:rsidP="0064475D">
            <w:pPr>
              <w:pStyle w:val="E3tabletext1"/>
            </w:pPr>
            <w:r w:rsidRPr="00D8127C">
              <w:t>IVC4 Solid door</w:t>
            </w:r>
            <w:r>
              <w:t xml:space="preserve"> </w:t>
            </w:r>
            <w:r>
              <w:br/>
              <w:t xml:space="preserve">M1 &amp; M2 </w:t>
            </w:r>
            <w:r>
              <w:br/>
            </w:r>
          </w:p>
        </w:tc>
        <w:tc>
          <w:tcPr>
            <w:tcW w:w="1855" w:type="dxa"/>
            <w:vMerge/>
            <w:vAlign w:val="center"/>
          </w:tcPr>
          <w:p w:rsidR="007D795B" w:rsidRPr="00026511" w:rsidRDefault="007D795B" w:rsidP="0064475D">
            <w:pPr>
              <w:pStyle w:val="E3tabletext1"/>
            </w:pPr>
          </w:p>
        </w:tc>
      </w:tr>
      <w:tr w:rsidR="007D795B" w:rsidRPr="00026511" w:rsidTr="0064475D">
        <w:trPr>
          <w:jc w:val="center"/>
        </w:trPr>
        <w:tc>
          <w:tcPr>
            <w:tcW w:w="455" w:type="dxa"/>
          </w:tcPr>
          <w:p w:rsidR="007D795B" w:rsidRPr="00026511" w:rsidRDefault="007D795B" w:rsidP="0064475D">
            <w:pPr>
              <w:pStyle w:val="E3tabletext1"/>
            </w:pPr>
            <w:r>
              <w:t>14</w:t>
            </w:r>
          </w:p>
        </w:tc>
        <w:tc>
          <w:tcPr>
            <w:tcW w:w="1571" w:type="dxa"/>
            <w:vAlign w:val="center"/>
          </w:tcPr>
          <w:p w:rsidR="007D795B" w:rsidRDefault="007D795B" w:rsidP="0064475D">
            <w:pPr>
              <w:pStyle w:val="E3tabletext1"/>
            </w:pPr>
            <w:r w:rsidRPr="00026511">
              <w:t>SFH</w:t>
            </w:r>
          </w:p>
          <w:p w:rsidR="007D795B" w:rsidRPr="00026511" w:rsidRDefault="007D795B" w:rsidP="0064475D">
            <w:pPr>
              <w:pStyle w:val="E3tabletext1"/>
            </w:pPr>
            <w:r>
              <w:t>Service Cabinet, Freezer, Horizontal with solid door</w:t>
            </w:r>
          </w:p>
        </w:tc>
        <w:tc>
          <w:tcPr>
            <w:tcW w:w="1279" w:type="dxa"/>
            <w:vMerge/>
            <w:vAlign w:val="center"/>
          </w:tcPr>
          <w:p w:rsidR="007D795B" w:rsidRPr="00026511" w:rsidRDefault="007D795B" w:rsidP="0064475D">
            <w:pPr>
              <w:pStyle w:val="E3tabletext1"/>
            </w:pPr>
          </w:p>
        </w:tc>
        <w:tc>
          <w:tcPr>
            <w:tcW w:w="1701" w:type="dxa"/>
            <w:vMerge w:val="restart"/>
            <w:vAlign w:val="center"/>
          </w:tcPr>
          <w:p w:rsidR="007D795B" w:rsidRPr="00026511" w:rsidRDefault="007D795B" w:rsidP="0064475D">
            <w:pPr>
              <w:pStyle w:val="E3tabletext1"/>
            </w:pPr>
            <w:r w:rsidRPr="00026511">
              <w:t>Freezer</w:t>
            </w:r>
          </w:p>
        </w:tc>
        <w:tc>
          <w:tcPr>
            <w:tcW w:w="1560" w:type="dxa"/>
            <w:vAlign w:val="center"/>
          </w:tcPr>
          <w:p w:rsidR="007D795B" w:rsidRPr="00026511" w:rsidRDefault="007D795B" w:rsidP="0064475D">
            <w:pPr>
              <w:pStyle w:val="E3tabletext1"/>
            </w:pPr>
            <w:r w:rsidRPr="00026511">
              <w:t>Counter (Horizontal)</w:t>
            </w:r>
          </w:p>
        </w:tc>
        <w:tc>
          <w:tcPr>
            <w:tcW w:w="1701" w:type="dxa"/>
            <w:vAlign w:val="center"/>
          </w:tcPr>
          <w:p w:rsidR="007D795B" w:rsidRPr="00026511" w:rsidRDefault="007D795B" w:rsidP="0064475D">
            <w:pPr>
              <w:pStyle w:val="E3tabletext1"/>
            </w:pPr>
            <w:r>
              <w:t>No equivalent registered</w:t>
            </w:r>
          </w:p>
        </w:tc>
        <w:tc>
          <w:tcPr>
            <w:tcW w:w="1855" w:type="dxa"/>
            <w:vMerge/>
            <w:vAlign w:val="center"/>
          </w:tcPr>
          <w:p w:rsidR="007D795B" w:rsidRPr="00026511" w:rsidRDefault="007D795B" w:rsidP="0064475D">
            <w:pPr>
              <w:pStyle w:val="E3tabletext1"/>
            </w:pPr>
          </w:p>
        </w:tc>
      </w:tr>
      <w:tr w:rsidR="007D795B" w:rsidRPr="00026511" w:rsidTr="0064475D">
        <w:trPr>
          <w:jc w:val="center"/>
        </w:trPr>
        <w:tc>
          <w:tcPr>
            <w:tcW w:w="455" w:type="dxa"/>
          </w:tcPr>
          <w:p w:rsidR="007D795B" w:rsidRPr="00026511" w:rsidRDefault="007D795B" w:rsidP="0064475D">
            <w:pPr>
              <w:pStyle w:val="E3tabletext1"/>
            </w:pPr>
            <w:r>
              <w:t>15</w:t>
            </w:r>
          </w:p>
        </w:tc>
        <w:tc>
          <w:tcPr>
            <w:tcW w:w="1571" w:type="dxa"/>
            <w:vAlign w:val="center"/>
          </w:tcPr>
          <w:p w:rsidR="007D795B" w:rsidRDefault="007D795B" w:rsidP="0064475D">
            <w:pPr>
              <w:pStyle w:val="E3tabletext1"/>
            </w:pPr>
            <w:r w:rsidRPr="00026511">
              <w:t>SFV</w:t>
            </w:r>
          </w:p>
          <w:p w:rsidR="007D795B" w:rsidRPr="00026511" w:rsidRDefault="007D795B" w:rsidP="0064475D">
            <w:pPr>
              <w:pStyle w:val="E3tabletext1"/>
            </w:pPr>
            <w:r>
              <w:t>Service Cabinet Freezer, Vertical with solid door</w:t>
            </w:r>
          </w:p>
        </w:tc>
        <w:tc>
          <w:tcPr>
            <w:tcW w:w="1279" w:type="dxa"/>
            <w:vMerge/>
            <w:vAlign w:val="center"/>
          </w:tcPr>
          <w:p w:rsidR="007D795B" w:rsidRPr="00026511" w:rsidRDefault="007D795B" w:rsidP="0064475D">
            <w:pPr>
              <w:pStyle w:val="E3tabletext1"/>
            </w:pPr>
          </w:p>
        </w:tc>
        <w:tc>
          <w:tcPr>
            <w:tcW w:w="1701" w:type="dxa"/>
            <w:vMerge/>
            <w:vAlign w:val="center"/>
          </w:tcPr>
          <w:p w:rsidR="007D795B" w:rsidRPr="00026511" w:rsidRDefault="007D795B" w:rsidP="0064475D">
            <w:pPr>
              <w:pStyle w:val="E3tabletext1"/>
            </w:pPr>
          </w:p>
        </w:tc>
        <w:tc>
          <w:tcPr>
            <w:tcW w:w="1560" w:type="dxa"/>
            <w:vAlign w:val="center"/>
          </w:tcPr>
          <w:p w:rsidR="007D795B" w:rsidRPr="00026511" w:rsidRDefault="007D795B" w:rsidP="0064475D">
            <w:pPr>
              <w:pStyle w:val="E3tabletext1"/>
            </w:pPr>
            <w:r w:rsidRPr="00026511">
              <w:t>Vertical</w:t>
            </w:r>
          </w:p>
        </w:tc>
        <w:tc>
          <w:tcPr>
            <w:tcW w:w="1701" w:type="dxa"/>
            <w:vAlign w:val="center"/>
          </w:tcPr>
          <w:p w:rsidR="007D795B" w:rsidRPr="00026511" w:rsidRDefault="007D795B" w:rsidP="0064475D">
            <w:pPr>
              <w:pStyle w:val="E3tabletext1"/>
            </w:pPr>
            <w:r w:rsidRPr="00D8127C">
              <w:t>IVF4 Solid doors</w:t>
            </w:r>
            <w:r>
              <w:t xml:space="preserve"> </w:t>
            </w:r>
            <w:r>
              <w:br/>
              <w:t>L1 &amp; L2</w:t>
            </w:r>
            <w:r>
              <w:br/>
            </w:r>
          </w:p>
        </w:tc>
        <w:tc>
          <w:tcPr>
            <w:tcW w:w="1855" w:type="dxa"/>
            <w:vMerge/>
            <w:vAlign w:val="center"/>
          </w:tcPr>
          <w:p w:rsidR="007D795B" w:rsidRPr="00026511" w:rsidRDefault="007D795B" w:rsidP="0064475D">
            <w:pPr>
              <w:pStyle w:val="E3tabletext1"/>
            </w:pPr>
          </w:p>
        </w:tc>
      </w:tr>
    </w:tbl>
    <w:p w:rsidR="007D795B" w:rsidRDefault="007D795B" w:rsidP="007D795B">
      <w:pPr>
        <w:pStyle w:val="E3BodyText"/>
        <w:jc w:val="both"/>
      </w:pPr>
    </w:p>
    <w:p w:rsidR="007D795B" w:rsidRDefault="007D795B" w:rsidP="007D795B">
      <w:pPr>
        <w:jc w:val="both"/>
        <w:rPr>
          <w:lang w:val="en-NZ" w:eastAsia="en-NZ"/>
        </w:rPr>
      </w:pPr>
      <w:r>
        <w:t xml:space="preserve">MEPS levels in Europe are imposed per group irrespective of cabinet type (remote or integral, closed or open).  Having broad definitions based on cabinet groups and group-level MEPS - rather than very specific class and MEPS definitions in AS 1731. </w:t>
      </w:r>
      <w:r>
        <w:rPr>
          <w:lang w:val="en-NZ" w:eastAsia="en-NZ"/>
        </w:rPr>
        <w:t>S</w:t>
      </w:r>
      <w:r w:rsidRPr="00114031">
        <w:rPr>
          <w:lang w:val="en-NZ" w:eastAsia="en-NZ"/>
        </w:rPr>
        <w:t xml:space="preserve">eparate </w:t>
      </w:r>
      <w:r>
        <w:rPr>
          <w:lang w:val="en-NZ" w:eastAsia="en-NZ"/>
        </w:rPr>
        <w:t xml:space="preserve">class definitions </w:t>
      </w:r>
      <w:r w:rsidRPr="00114031">
        <w:rPr>
          <w:lang w:val="en-NZ" w:eastAsia="en-NZ"/>
        </w:rPr>
        <w:t xml:space="preserve">are still essential </w:t>
      </w:r>
      <w:r>
        <w:rPr>
          <w:lang w:val="en-NZ" w:eastAsia="en-NZ"/>
        </w:rPr>
        <w:t>for</w:t>
      </w:r>
      <w:r w:rsidRPr="00114031">
        <w:rPr>
          <w:lang w:val="en-NZ" w:eastAsia="en-NZ"/>
        </w:rPr>
        <w:t xml:space="preserve"> </w:t>
      </w:r>
      <w:r>
        <w:rPr>
          <w:lang w:val="en-NZ" w:eastAsia="en-NZ"/>
        </w:rPr>
        <w:t xml:space="preserve">specific </w:t>
      </w:r>
      <w:r w:rsidRPr="00114031">
        <w:rPr>
          <w:lang w:val="en-NZ" w:eastAsia="en-NZ"/>
        </w:rPr>
        <w:t>test methods and test setups</w:t>
      </w:r>
      <w:r>
        <w:rPr>
          <w:lang w:val="en-NZ" w:eastAsia="en-NZ"/>
        </w:rPr>
        <w:t>. Essentially the supplier must define what temperature their units will operate at – and from there, work out what group it will be classified into.</w:t>
      </w:r>
    </w:p>
    <w:p w:rsidR="00A1700D" w:rsidRDefault="00A1700D" w:rsidP="007D795B">
      <w:pPr>
        <w:jc w:val="both"/>
      </w:pPr>
    </w:p>
    <w:bookmarkStart w:id="145" w:name="_Ref278556479"/>
    <w:p w:rsidR="007F4896" w:rsidRPr="009368A2" w:rsidRDefault="00021A9F" w:rsidP="007F4896">
      <w:pPr>
        <w:spacing w:before="60"/>
        <w:jc w:val="both"/>
      </w:pPr>
      <w:r w:rsidRPr="00021A9F">
        <w:rPr>
          <w:b/>
        </w:rPr>
        <w:fldChar w:fldCharType="begin"/>
      </w:r>
      <w:r w:rsidRPr="00021A9F">
        <w:rPr>
          <w:b/>
        </w:rPr>
        <w:instrText xml:space="preserve"> REF _Ref449960606 \h </w:instrText>
      </w:r>
      <w:r>
        <w:rPr>
          <w:b/>
        </w:rPr>
        <w:instrText xml:space="preserve"> \* MERGEFORMAT </w:instrText>
      </w:r>
      <w:r w:rsidRPr="00021A9F">
        <w:rPr>
          <w:b/>
        </w:rPr>
      </w:r>
      <w:r w:rsidRPr="00021A9F">
        <w:rPr>
          <w:b/>
        </w:rPr>
        <w:fldChar w:fldCharType="separate"/>
      </w:r>
      <w:r w:rsidR="00DC4314" w:rsidRPr="00DC4314">
        <w:rPr>
          <w:b/>
        </w:rPr>
        <w:t xml:space="preserve">Table </w:t>
      </w:r>
      <w:r w:rsidR="00DC4314" w:rsidRPr="00DC4314">
        <w:rPr>
          <w:b/>
          <w:noProof/>
        </w:rPr>
        <w:t>4</w:t>
      </w:r>
      <w:r w:rsidRPr="00021A9F">
        <w:rPr>
          <w:b/>
        </w:rPr>
        <w:fldChar w:fldCharType="end"/>
      </w:r>
      <w:r w:rsidRPr="00021A9F">
        <w:rPr>
          <w:b/>
        </w:rPr>
        <w:t xml:space="preserve"> </w:t>
      </w:r>
      <w:r w:rsidR="007D795B" w:rsidRPr="007D795B">
        <w:t xml:space="preserve">(below) </w:t>
      </w:r>
      <w:r w:rsidR="007F4896">
        <w:t>shows a</w:t>
      </w:r>
      <w:r w:rsidR="007F4896" w:rsidRPr="009368A2">
        <w:t xml:space="preserve"> sales profile of grouped </w:t>
      </w:r>
      <w:r w:rsidR="007F4896">
        <w:t xml:space="preserve">cabinet </w:t>
      </w:r>
      <w:r w:rsidR="007F4896" w:rsidRPr="009368A2">
        <w:t>types</w:t>
      </w:r>
      <w:r w:rsidR="007F4896">
        <w:t>,</w:t>
      </w:r>
      <w:r w:rsidR="007F4896" w:rsidRPr="009368A2">
        <w:t xml:space="preserve"> including a comparison</w:t>
      </w:r>
      <w:r w:rsidR="007F4896">
        <w:t xml:space="preserve"> of E3 registered cabinets and Storage types, </w:t>
      </w:r>
      <w:r w:rsidR="007F4896" w:rsidRPr="009368A2">
        <w:t>versus the European sales profile of broader categories (EC 2014b and EC 2012).</w:t>
      </w:r>
      <w:r w:rsidR="007F4896">
        <w:t xml:space="preserve"> Sales of integral display cabinets are slightly higher in the EU than Australia/New Zealand, and remote types are slightly l</w:t>
      </w:r>
      <w:r w:rsidR="00A263E1">
        <w:t>ower. Storage types are similar</w:t>
      </w:r>
      <w:r w:rsidR="007F4896">
        <w:t xml:space="preserve"> </w:t>
      </w:r>
      <w:r w:rsidR="00A263E1">
        <w:t>(</w:t>
      </w:r>
      <w:r w:rsidRPr="00021A9F">
        <w:rPr>
          <w:b/>
        </w:rPr>
        <w:fldChar w:fldCharType="begin"/>
      </w:r>
      <w:r w:rsidRPr="00021A9F">
        <w:rPr>
          <w:b/>
        </w:rPr>
        <w:instrText xml:space="preserve"> REF _Ref449960664 \h </w:instrText>
      </w:r>
      <w:r>
        <w:rPr>
          <w:b/>
        </w:rPr>
        <w:instrText xml:space="preserve"> \* MERGEFORMAT </w:instrText>
      </w:r>
      <w:r w:rsidRPr="00021A9F">
        <w:rPr>
          <w:b/>
        </w:rPr>
      </w:r>
      <w:r w:rsidRPr="00021A9F">
        <w:rPr>
          <w:b/>
        </w:rPr>
        <w:fldChar w:fldCharType="separate"/>
      </w:r>
      <w:r w:rsidR="00DC4314" w:rsidRPr="00DC4314">
        <w:rPr>
          <w:b/>
        </w:rPr>
        <w:t xml:space="preserve">Figure </w:t>
      </w:r>
      <w:r w:rsidR="00DC4314" w:rsidRPr="00DC4314">
        <w:rPr>
          <w:b/>
          <w:noProof/>
        </w:rPr>
        <w:t>12</w:t>
      </w:r>
      <w:r w:rsidRPr="00021A9F">
        <w:rPr>
          <w:b/>
        </w:rPr>
        <w:fldChar w:fldCharType="end"/>
      </w:r>
      <w:r w:rsidR="00A263E1" w:rsidRPr="00A263E1">
        <w:rPr>
          <w:b/>
        </w:rPr>
        <w:t>)</w:t>
      </w:r>
      <w:r w:rsidR="00A244E5">
        <w:rPr>
          <w:b/>
        </w:rPr>
        <w:t>.</w:t>
      </w:r>
    </w:p>
    <w:p w:rsidR="007F4896" w:rsidRDefault="00021A9F" w:rsidP="00021A9F">
      <w:pPr>
        <w:pStyle w:val="E3TableTitles"/>
      </w:pPr>
      <w:bookmarkStart w:id="146" w:name="_Ref449960606"/>
      <w:bookmarkStart w:id="147" w:name="_Toc449708961"/>
      <w:bookmarkStart w:id="148" w:name="_Toc449968525"/>
      <w:bookmarkStart w:id="149" w:name="_Toc456104682"/>
      <w:bookmarkEnd w:id="145"/>
      <w:r>
        <w:t xml:space="preserve">Table </w:t>
      </w:r>
      <w:fldSimple w:instr=" SEQ Table \* ARABIC ">
        <w:r w:rsidR="00DC4314">
          <w:rPr>
            <w:noProof/>
          </w:rPr>
          <w:t>4</w:t>
        </w:r>
      </w:fldSimple>
      <w:bookmarkEnd w:id="146"/>
      <w:r w:rsidR="007F4896" w:rsidRPr="009A4D6A">
        <w:t xml:space="preserve">: </w:t>
      </w:r>
      <w:r w:rsidR="008800D2">
        <w:t xml:space="preserve">Proportion of cabinet types per group, estimated from </w:t>
      </w:r>
      <w:r w:rsidR="007F4896" w:rsidRPr="009A4D6A">
        <w:t>European</w:t>
      </w:r>
      <w:r w:rsidR="007F4896" w:rsidRPr="00646725">
        <w:t xml:space="preserve"> </w:t>
      </w:r>
      <w:r w:rsidR="008800D2">
        <w:t xml:space="preserve">data vs </w:t>
      </w:r>
      <w:r w:rsidR="007F4896" w:rsidRPr="00646725">
        <w:t xml:space="preserve">local sales </w:t>
      </w:r>
      <w:r w:rsidR="008800D2">
        <w:t>data</w:t>
      </w:r>
      <w:r w:rsidR="007F4896" w:rsidRPr="00646725">
        <w:t>.</w:t>
      </w:r>
      <w:bookmarkEnd w:id="147"/>
      <w:bookmarkEnd w:id="148"/>
      <w:bookmarkEnd w:id="149"/>
    </w:p>
    <w:tbl>
      <w:tblPr>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1276"/>
        <w:gridCol w:w="1417"/>
        <w:gridCol w:w="1418"/>
        <w:gridCol w:w="1134"/>
        <w:gridCol w:w="1134"/>
        <w:gridCol w:w="1032"/>
      </w:tblGrid>
      <w:tr w:rsidR="007F4896" w:rsidRPr="00532AE7" w:rsidTr="009A4D6A">
        <w:trPr>
          <w:jc w:val="center"/>
        </w:trPr>
        <w:tc>
          <w:tcPr>
            <w:tcW w:w="2250" w:type="dxa"/>
            <w:vMerge w:val="restart"/>
            <w:shd w:val="clear" w:color="auto" w:fill="0C0C0C"/>
            <w:vAlign w:val="center"/>
          </w:tcPr>
          <w:p w:rsidR="007F4896" w:rsidRPr="00532AE7" w:rsidRDefault="007F4896" w:rsidP="00C712A2">
            <w:pPr>
              <w:pStyle w:val="E3TableHeading"/>
              <w:jc w:val="both"/>
            </w:pPr>
            <w:r w:rsidRPr="00532AE7">
              <w:t>Application</w:t>
            </w:r>
          </w:p>
        </w:tc>
        <w:tc>
          <w:tcPr>
            <w:tcW w:w="1276" w:type="dxa"/>
            <w:vMerge w:val="restart"/>
            <w:shd w:val="clear" w:color="auto" w:fill="0C0C0C"/>
            <w:vAlign w:val="center"/>
          </w:tcPr>
          <w:p w:rsidR="007F4896" w:rsidRPr="00532AE7" w:rsidRDefault="007F4896" w:rsidP="00C712A2">
            <w:pPr>
              <w:pStyle w:val="E3TableHeading"/>
              <w:jc w:val="both"/>
            </w:pPr>
            <w:r w:rsidRPr="00532AE7">
              <w:t>Temperature</w:t>
            </w:r>
          </w:p>
        </w:tc>
        <w:tc>
          <w:tcPr>
            <w:tcW w:w="1417" w:type="dxa"/>
            <w:vMerge w:val="restart"/>
            <w:shd w:val="clear" w:color="auto" w:fill="0C0C0C"/>
            <w:vAlign w:val="center"/>
          </w:tcPr>
          <w:p w:rsidR="007F4896" w:rsidRPr="00532AE7" w:rsidRDefault="007F4896" w:rsidP="00C712A2">
            <w:pPr>
              <w:pStyle w:val="E3TableHeading"/>
              <w:jc w:val="both"/>
            </w:pPr>
            <w:r w:rsidRPr="00532AE7">
              <w:t>Configuration</w:t>
            </w:r>
          </w:p>
        </w:tc>
        <w:tc>
          <w:tcPr>
            <w:tcW w:w="1418" w:type="dxa"/>
            <w:vMerge w:val="restart"/>
            <w:shd w:val="clear" w:color="auto" w:fill="0C0C0C"/>
            <w:vAlign w:val="center"/>
          </w:tcPr>
          <w:p w:rsidR="007F4896" w:rsidRPr="00532AE7" w:rsidRDefault="007F4896" w:rsidP="00C712A2">
            <w:pPr>
              <w:pStyle w:val="E3TableHeading"/>
              <w:jc w:val="both"/>
            </w:pPr>
            <w:r w:rsidRPr="00532AE7">
              <w:t>AS 1731.14 Types</w:t>
            </w:r>
          </w:p>
        </w:tc>
        <w:tc>
          <w:tcPr>
            <w:tcW w:w="3300" w:type="dxa"/>
            <w:gridSpan w:val="3"/>
            <w:shd w:val="clear" w:color="auto" w:fill="0C0C0C"/>
          </w:tcPr>
          <w:p w:rsidR="007F4896" w:rsidRPr="00532AE7" w:rsidRDefault="007F4896" w:rsidP="00C712A2">
            <w:pPr>
              <w:pStyle w:val="E3TableHeading"/>
              <w:jc w:val="both"/>
            </w:pPr>
            <w:r w:rsidRPr="00532AE7">
              <w:t>Dissection by type and sub-type</w:t>
            </w:r>
          </w:p>
        </w:tc>
      </w:tr>
      <w:tr w:rsidR="007F4896" w:rsidRPr="00532AE7" w:rsidTr="009A4D6A">
        <w:trPr>
          <w:jc w:val="center"/>
        </w:trPr>
        <w:tc>
          <w:tcPr>
            <w:tcW w:w="2250" w:type="dxa"/>
            <w:vMerge/>
            <w:shd w:val="clear" w:color="auto" w:fill="0C0C0C"/>
            <w:vAlign w:val="center"/>
          </w:tcPr>
          <w:p w:rsidR="007F4896" w:rsidRPr="00532AE7" w:rsidRDefault="007F4896" w:rsidP="00C712A2">
            <w:pPr>
              <w:pStyle w:val="E3TableHeading"/>
              <w:jc w:val="both"/>
            </w:pPr>
          </w:p>
        </w:tc>
        <w:tc>
          <w:tcPr>
            <w:tcW w:w="1276" w:type="dxa"/>
            <w:vMerge/>
            <w:shd w:val="clear" w:color="auto" w:fill="0C0C0C"/>
            <w:vAlign w:val="center"/>
          </w:tcPr>
          <w:p w:rsidR="007F4896" w:rsidRPr="00532AE7" w:rsidRDefault="007F4896" w:rsidP="00C712A2">
            <w:pPr>
              <w:pStyle w:val="E3TableHeading"/>
              <w:jc w:val="both"/>
            </w:pPr>
          </w:p>
        </w:tc>
        <w:tc>
          <w:tcPr>
            <w:tcW w:w="1417" w:type="dxa"/>
            <w:vMerge/>
            <w:shd w:val="clear" w:color="auto" w:fill="0C0C0C"/>
            <w:vAlign w:val="center"/>
          </w:tcPr>
          <w:p w:rsidR="007F4896" w:rsidRPr="00532AE7" w:rsidRDefault="007F4896" w:rsidP="00C712A2">
            <w:pPr>
              <w:pStyle w:val="E3TableHeading"/>
              <w:jc w:val="both"/>
            </w:pPr>
          </w:p>
        </w:tc>
        <w:tc>
          <w:tcPr>
            <w:tcW w:w="1418" w:type="dxa"/>
            <w:vMerge/>
            <w:shd w:val="clear" w:color="auto" w:fill="0C0C0C"/>
            <w:vAlign w:val="center"/>
          </w:tcPr>
          <w:p w:rsidR="007F4896" w:rsidRPr="00532AE7" w:rsidRDefault="007F4896" w:rsidP="00C712A2">
            <w:pPr>
              <w:pStyle w:val="E3TableHeading"/>
              <w:jc w:val="both"/>
            </w:pPr>
          </w:p>
        </w:tc>
        <w:tc>
          <w:tcPr>
            <w:tcW w:w="1134" w:type="dxa"/>
            <w:shd w:val="clear" w:color="auto" w:fill="0C0C0C"/>
          </w:tcPr>
          <w:p w:rsidR="007F4896" w:rsidRPr="00532AE7" w:rsidRDefault="007F4896" w:rsidP="00C712A2">
            <w:pPr>
              <w:pStyle w:val="E3TableHeading"/>
              <w:jc w:val="both"/>
            </w:pPr>
            <w:r w:rsidRPr="00532AE7">
              <w:t>EU</w:t>
            </w:r>
          </w:p>
        </w:tc>
        <w:tc>
          <w:tcPr>
            <w:tcW w:w="2166" w:type="dxa"/>
            <w:gridSpan w:val="2"/>
            <w:shd w:val="clear" w:color="auto" w:fill="0C0C0C"/>
          </w:tcPr>
          <w:p w:rsidR="007F4896" w:rsidRPr="00532AE7" w:rsidRDefault="007F4896" w:rsidP="00C712A2">
            <w:pPr>
              <w:pStyle w:val="E3TableHeading"/>
              <w:jc w:val="both"/>
            </w:pPr>
            <w:r w:rsidRPr="00532AE7">
              <w:t xml:space="preserve">Local </w:t>
            </w:r>
            <w:r w:rsidRPr="00532AE7">
              <w:rPr>
                <w:vertAlign w:val="superscript"/>
              </w:rPr>
              <w:t>(1)</w:t>
            </w:r>
            <w:r w:rsidR="007D795B">
              <w:rPr>
                <w:rStyle w:val="FootnoteReference"/>
              </w:rPr>
              <w:footnoteReference w:id="24"/>
            </w:r>
          </w:p>
        </w:tc>
      </w:tr>
      <w:tr w:rsidR="007F4896" w:rsidRPr="001073B6" w:rsidTr="009A4D6A">
        <w:trPr>
          <w:jc w:val="center"/>
        </w:trPr>
        <w:tc>
          <w:tcPr>
            <w:tcW w:w="2250" w:type="dxa"/>
            <w:vMerge w:val="restart"/>
            <w:vAlign w:val="center"/>
          </w:tcPr>
          <w:p w:rsidR="007F4896" w:rsidRPr="00532AE7" w:rsidRDefault="007F4896" w:rsidP="00C712A2">
            <w:pPr>
              <w:pStyle w:val="E3tabletext1"/>
              <w:jc w:val="both"/>
            </w:pPr>
            <w:r w:rsidRPr="00532AE7">
              <w:t>Refrigerated Display Cabinet (Integral)</w:t>
            </w:r>
          </w:p>
        </w:tc>
        <w:tc>
          <w:tcPr>
            <w:tcW w:w="1276" w:type="dxa"/>
            <w:vMerge w:val="restart"/>
            <w:vAlign w:val="center"/>
          </w:tcPr>
          <w:p w:rsidR="007F4896" w:rsidRPr="00532AE7" w:rsidRDefault="007F4896" w:rsidP="00C712A2">
            <w:pPr>
              <w:pStyle w:val="E3tabletext1"/>
              <w:jc w:val="both"/>
            </w:pPr>
            <w:r w:rsidRPr="00532AE7">
              <w:t>Refrigerator</w:t>
            </w:r>
          </w:p>
        </w:tc>
        <w:tc>
          <w:tcPr>
            <w:tcW w:w="1417" w:type="dxa"/>
            <w:vAlign w:val="center"/>
          </w:tcPr>
          <w:p w:rsidR="007F4896" w:rsidRPr="00532AE7" w:rsidRDefault="007F4896" w:rsidP="00C712A2">
            <w:pPr>
              <w:pStyle w:val="E3tabletext1"/>
              <w:jc w:val="both"/>
            </w:pPr>
            <w:r w:rsidRPr="00532AE7">
              <w:t>Horizontal</w:t>
            </w:r>
          </w:p>
        </w:tc>
        <w:tc>
          <w:tcPr>
            <w:tcW w:w="1418" w:type="dxa"/>
            <w:vAlign w:val="center"/>
          </w:tcPr>
          <w:p w:rsidR="007F4896" w:rsidRPr="00532AE7" w:rsidRDefault="007F4896" w:rsidP="00C712A2">
            <w:pPr>
              <w:pStyle w:val="E3tabletext1"/>
              <w:jc w:val="both"/>
            </w:pPr>
            <w:r w:rsidRPr="00532AE7">
              <w:t>HC1, HC2, HC3, HC4, HC5, HC6</w:t>
            </w:r>
          </w:p>
        </w:tc>
        <w:tc>
          <w:tcPr>
            <w:tcW w:w="1134" w:type="dxa"/>
            <w:vMerge w:val="restart"/>
            <w:vAlign w:val="center"/>
          </w:tcPr>
          <w:p w:rsidR="007F4896" w:rsidRPr="00532AE7" w:rsidRDefault="007F4896" w:rsidP="00C712A2">
            <w:pPr>
              <w:pStyle w:val="E3tabletext1"/>
              <w:jc w:val="both"/>
            </w:pPr>
            <w:r w:rsidRPr="00532AE7">
              <w:t>67%</w:t>
            </w:r>
          </w:p>
        </w:tc>
        <w:tc>
          <w:tcPr>
            <w:tcW w:w="1134" w:type="dxa"/>
            <w:vMerge w:val="restart"/>
            <w:vAlign w:val="center"/>
          </w:tcPr>
          <w:p w:rsidR="007F4896" w:rsidRPr="00532AE7" w:rsidRDefault="007F4896" w:rsidP="00C712A2">
            <w:pPr>
              <w:pStyle w:val="E3tabletext1"/>
              <w:jc w:val="both"/>
            </w:pPr>
            <w:r w:rsidRPr="00532AE7">
              <w:t>62%</w:t>
            </w:r>
          </w:p>
        </w:tc>
        <w:tc>
          <w:tcPr>
            <w:tcW w:w="1032" w:type="dxa"/>
            <w:vAlign w:val="center"/>
          </w:tcPr>
          <w:p w:rsidR="007F4896" w:rsidRPr="00532AE7" w:rsidRDefault="007F4896" w:rsidP="00C712A2">
            <w:pPr>
              <w:pStyle w:val="E3tabletext1"/>
              <w:jc w:val="both"/>
              <w:rPr>
                <w:szCs w:val="24"/>
              </w:rPr>
            </w:pPr>
            <w:r w:rsidRPr="00532AE7">
              <w:rPr>
                <w:szCs w:val="24"/>
              </w:rPr>
              <w:t>1.4%</w:t>
            </w:r>
          </w:p>
        </w:tc>
      </w:tr>
      <w:tr w:rsidR="007F4896" w:rsidRPr="001073B6" w:rsidTr="009A4D6A">
        <w:trPr>
          <w:jc w:val="center"/>
        </w:trPr>
        <w:tc>
          <w:tcPr>
            <w:tcW w:w="2250" w:type="dxa"/>
            <w:vMerge/>
            <w:vAlign w:val="center"/>
          </w:tcPr>
          <w:p w:rsidR="007F4896" w:rsidRPr="00532AE7" w:rsidRDefault="007F4896" w:rsidP="00C712A2">
            <w:pPr>
              <w:pStyle w:val="E3tabletext1"/>
              <w:jc w:val="both"/>
            </w:pPr>
          </w:p>
        </w:tc>
        <w:tc>
          <w:tcPr>
            <w:tcW w:w="1276" w:type="dxa"/>
            <w:vMerge/>
            <w:vAlign w:val="center"/>
          </w:tcPr>
          <w:p w:rsidR="007F4896" w:rsidRPr="00532AE7" w:rsidRDefault="007F4896" w:rsidP="00C712A2">
            <w:pPr>
              <w:pStyle w:val="E3tabletext1"/>
              <w:jc w:val="both"/>
            </w:pPr>
          </w:p>
        </w:tc>
        <w:tc>
          <w:tcPr>
            <w:tcW w:w="1417" w:type="dxa"/>
            <w:vMerge w:val="restart"/>
            <w:vAlign w:val="center"/>
          </w:tcPr>
          <w:p w:rsidR="007F4896" w:rsidRPr="00532AE7" w:rsidRDefault="007F4896" w:rsidP="00C712A2">
            <w:pPr>
              <w:pStyle w:val="E3tabletext1"/>
              <w:jc w:val="both"/>
            </w:pPr>
            <w:r w:rsidRPr="00532AE7">
              <w:t>Vertical</w:t>
            </w:r>
          </w:p>
        </w:tc>
        <w:tc>
          <w:tcPr>
            <w:tcW w:w="1418" w:type="dxa"/>
            <w:vAlign w:val="center"/>
          </w:tcPr>
          <w:p w:rsidR="007F4896" w:rsidRPr="00532AE7" w:rsidRDefault="007F4896" w:rsidP="00C712A2">
            <w:pPr>
              <w:pStyle w:val="E3tabletext1"/>
              <w:jc w:val="both"/>
            </w:pPr>
            <w:r w:rsidRPr="00532AE7">
              <w:t>IVC1, IVC2, IVC3</w:t>
            </w:r>
          </w:p>
        </w:tc>
        <w:tc>
          <w:tcPr>
            <w:tcW w:w="1134" w:type="dxa"/>
            <w:vMerge/>
            <w:vAlign w:val="center"/>
          </w:tcPr>
          <w:p w:rsidR="007F4896" w:rsidRPr="00532AE7" w:rsidRDefault="007F4896" w:rsidP="00C712A2">
            <w:pPr>
              <w:pStyle w:val="E3tabletext1"/>
              <w:jc w:val="both"/>
            </w:pPr>
          </w:p>
        </w:tc>
        <w:tc>
          <w:tcPr>
            <w:tcW w:w="1134" w:type="dxa"/>
            <w:vMerge/>
            <w:vAlign w:val="center"/>
          </w:tcPr>
          <w:p w:rsidR="007F4896" w:rsidRPr="00532AE7" w:rsidRDefault="007F4896" w:rsidP="00C712A2">
            <w:pPr>
              <w:pStyle w:val="E3tabletext1"/>
              <w:jc w:val="both"/>
            </w:pPr>
          </w:p>
        </w:tc>
        <w:tc>
          <w:tcPr>
            <w:tcW w:w="1032" w:type="dxa"/>
            <w:vAlign w:val="center"/>
          </w:tcPr>
          <w:p w:rsidR="007F4896" w:rsidRPr="00532AE7" w:rsidRDefault="007F4896" w:rsidP="00C712A2">
            <w:pPr>
              <w:pStyle w:val="E3tabletext1"/>
              <w:jc w:val="both"/>
              <w:rPr>
                <w:szCs w:val="24"/>
              </w:rPr>
            </w:pPr>
            <w:r w:rsidRPr="00532AE7">
              <w:rPr>
                <w:szCs w:val="24"/>
              </w:rPr>
              <w:t>5.9%</w:t>
            </w:r>
          </w:p>
        </w:tc>
      </w:tr>
      <w:tr w:rsidR="007F4896" w:rsidRPr="001073B6" w:rsidTr="009A4D6A">
        <w:trPr>
          <w:jc w:val="center"/>
        </w:trPr>
        <w:tc>
          <w:tcPr>
            <w:tcW w:w="2250" w:type="dxa"/>
            <w:vMerge/>
            <w:vAlign w:val="center"/>
          </w:tcPr>
          <w:p w:rsidR="007F4896" w:rsidRPr="00532AE7" w:rsidRDefault="007F4896" w:rsidP="00C712A2">
            <w:pPr>
              <w:pStyle w:val="E3tabletext1"/>
              <w:jc w:val="both"/>
            </w:pPr>
          </w:p>
        </w:tc>
        <w:tc>
          <w:tcPr>
            <w:tcW w:w="1276" w:type="dxa"/>
            <w:vMerge/>
            <w:vAlign w:val="center"/>
          </w:tcPr>
          <w:p w:rsidR="007F4896" w:rsidRPr="00532AE7" w:rsidRDefault="007F4896" w:rsidP="00C712A2">
            <w:pPr>
              <w:pStyle w:val="E3tabletext1"/>
              <w:jc w:val="both"/>
            </w:pPr>
          </w:p>
        </w:tc>
        <w:tc>
          <w:tcPr>
            <w:tcW w:w="1417" w:type="dxa"/>
            <w:vMerge/>
            <w:vAlign w:val="center"/>
          </w:tcPr>
          <w:p w:rsidR="007F4896" w:rsidRPr="00532AE7" w:rsidRDefault="007F4896" w:rsidP="00C712A2">
            <w:pPr>
              <w:pStyle w:val="E3tabletext1"/>
              <w:jc w:val="both"/>
            </w:pPr>
          </w:p>
        </w:tc>
        <w:tc>
          <w:tcPr>
            <w:tcW w:w="1418" w:type="dxa"/>
            <w:vAlign w:val="center"/>
          </w:tcPr>
          <w:p w:rsidR="007F4896" w:rsidRPr="00532AE7" w:rsidRDefault="007F4896" w:rsidP="00C712A2">
            <w:pPr>
              <w:pStyle w:val="E3tabletext1"/>
              <w:jc w:val="both"/>
            </w:pPr>
            <w:r w:rsidRPr="00532AE7">
              <w:t>IVC4</w:t>
            </w:r>
          </w:p>
        </w:tc>
        <w:tc>
          <w:tcPr>
            <w:tcW w:w="1134" w:type="dxa"/>
            <w:vMerge/>
            <w:vAlign w:val="center"/>
          </w:tcPr>
          <w:p w:rsidR="007F4896" w:rsidRPr="00532AE7" w:rsidRDefault="007F4896" w:rsidP="00C712A2">
            <w:pPr>
              <w:pStyle w:val="E3tabletext1"/>
              <w:jc w:val="both"/>
            </w:pPr>
          </w:p>
        </w:tc>
        <w:tc>
          <w:tcPr>
            <w:tcW w:w="1134" w:type="dxa"/>
            <w:vMerge/>
            <w:vAlign w:val="center"/>
          </w:tcPr>
          <w:p w:rsidR="007F4896" w:rsidRPr="00532AE7" w:rsidRDefault="007F4896" w:rsidP="00C712A2">
            <w:pPr>
              <w:pStyle w:val="E3tabletext1"/>
              <w:jc w:val="both"/>
            </w:pPr>
          </w:p>
        </w:tc>
        <w:tc>
          <w:tcPr>
            <w:tcW w:w="1032" w:type="dxa"/>
            <w:vAlign w:val="center"/>
          </w:tcPr>
          <w:p w:rsidR="007F4896" w:rsidRPr="00532AE7" w:rsidRDefault="007F4896" w:rsidP="00C712A2">
            <w:pPr>
              <w:pStyle w:val="E3tabletext1"/>
              <w:jc w:val="both"/>
              <w:rPr>
                <w:szCs w:val="24"/>
              </w:rPr>
            </w:pPr>
            <w:r w:rsidRPr="00532AE7">
              <w:rPr>
                <w:szCs w:val="24"/>
              </w:rPr>
              <w:t>46.5%</w:t>
            </w:r>
          </w:p>
        </w:tc>
      </w:tr>
      <w:tr w:rsidR="007F4896" w:rsidRPr="001073B6" w:rsidTr="009A4D6A">
        <w:trPr>
          <w:jc w:val="center"/>
        </w:trPr>
        <w:tc>
          <w:tcPr>
            <w:tcW w:w="2250" w:type="dxa"/>
            <w:vMerge/>
            <w:vAlign w:val="center"/>
          </w:tcPr>
          <w:p w:rsidR="007F4896" w:rsidRPr="00532AE7" w:rsidRDefault="007F4896" w:rsidP="00C712A2">
            <w:pPr>
              <w:pStyle w:val="E3tabletext1"/>
              <w:jc w:val="both"/>
            </w:pPr>
          </w:p>
        </w:tc>
        <w:tc>
          <w:tcPr>
            <w:tcW w:w="1276" w:type="dxa"/>
            <w:vMerge w:val="restart"/>
            <w:vAlign w:val="center"/>
          </w:tcPr>
          <w:p w:rsidR="007F4896" w:rsidRPr="00532AE7" w:rsidRDefault="007F4896" w:rsidP="00C712A2">
            <w:pPr>
              <w:pStyle w:val="E3tabletext1"/>
              <w:jc w:val="both"/>
            </w:pPr>
            <w:r w:rsidRPr="00532AE7">
              <w:t>Freezer</w:t>
            </w:r>
          </w:p>
        </w:tc>
        <w:tc>
          <w:tcPr>
            <w:tcW w:w="1417" w:type="dxa"/>
            <w:vMerge w:val="restart"/>
            <w:vAlign w:val="center"/>
          </w:tcPr>
          <w:p w:rsidR="007F4896" w:rsidRPr="00532AE7" w:rsidRDefault="007F4896" w:rsidP="00C712A2">
            <w:pPr>
              <w:pStyle w:val="E3tabletext1"/>
              <w:jc w:val="both"/>
            </w:pPr>
            <w:r w:rsidRPr="00532AE7">
              <w:t>Horizontal</w:t>
            </w:r>
          </w:p>
        </w:tc>
        <w:tc>
          <w:tcPr>
            <w:tcW w:w="1418" w:type="dxa"/>
            <w:vAlign w:val="center"/>
          </w:tcPr>
          <w:p w:rsidR="007F4896" w:rsidRPr="00532AE7" w:rsidRDefault="007F4896" w:rsidP="00C712A2">
            <w:pPr>
              <w:pStyle w:val="E3tabletext1"/>
              <w:jc w:val="both"/>
            </w:pPr>
            <w:r w:rsidRPr="00532AE7">
              <w:t>HF1, HF3, HF4</w:t>
            </w:r>
          </w:p>
        </w:tc>
        <w:tc>
          <w:tcPr>
            <w:tcW w:w="1134" w:type="dxa"/>
            <w:vMerge/>
            <w:vAlign w:val="center"/>
          </w:tcPr>
          <w:p w:rsidR="007F4896" w:rsidRPr="00532AE7" w:rsidRDefault="007F4896" w:rsidP="00C712A2">
            <w:pPr>
              <w:pStyle w:val="E3tabletext1"/>
              <w:jc w:val="both"/>
            </w:pPr>
          </w:p>
        </w:tc>
        <w:tc>
          <w:tcPr>
            <w:tcW w:w="1134" w:type="dxa"/>
            <w:vMerge/>
            <w:vAlign w:val="center"/>
          </w:tcPr>
          <w:p w:rsidR="007F4896" w:rsidRPr="00532AE7" w:rsidRDefault="007F4896" w:rsidP="00C712A2">
            <w:pPr>
              <w:pStyle w:val="E3tabletext1"/>
              <w:jc w:val="both"/>
            </w:pPr>
          </w:p>
        </w:tc>
        <w:tc>
          <w:tcPr>
            <w:tcW w:w="1032" w:type="dxa"/>
            <w:vAlign w:val="center"/>
          </w:tcPr>
          <w:p w:rsidR="007F4896" w:rsidRPr="00532AE7" w:rsidRDefault="007F4896" w:rsidP="00C712A2">
            <w:pPr>
              <w:pStyle w:val="E3tabletext1"/>
              <w:jc w:val="both"/>
              <w:rPr>
                <w:szCs w:val="24"/>
              </w:rPr>
            </w:pPr>
            <w:r w:rsidRPr="00532AE7">
              <w:rPr>
                <w:szCs w:val="24"/>
              </w:rPr>
              <w:t>0.6%</w:t>
            </w:r>
          </w:p>
        </w:tc>
      </w:tr>
      <w:tr w:rsidR="007F4896" w:rsidRPr="001073B6" w:rsidTr="009A4D6A">
        <w:trPr>
          <w:jc w:val="center"/>
        </w:trPr>
        <w:tc>
          <w:tcPr>
            <w:tcW w:w="2250" w:type="dxa"/>
            <w:vMerge/>
            <w:vAlign w:val="center"/>
          </w:tcPr>
          <w:p w:rsidR="007F4896" w:rsidRPr="00532AE7" w:rsidRDefault="007F4896" w:rsidP="00C712A2">
            <w:pPr>
              <w:pStyle w:val="E3tabletext1"/>
              <w:jc w:val="both"/>
            </w:pPr>
          </w:p>
        </w:tc>
        <w:tc>
          <w:tcPr>
            <w:tcW w:w="1276" w:type="dxa"/>
            <w:vMerge/>
            <w:vAlign w:val="center"/>
          </w:tcPr>
          <w:p w:rsidR="007F4896" w:rsidRPr="00532AE7" w:rsidRDefault="007F4896" w:rsidP="00C712A2">
            <w:pPr>
              <w:pStyle w:val="E3tabletext1"/>
              <w:jc w:val="both"/>
            </w:pPr>
          </w:p>
        </w:tc>
        <w:tc>
          <w:tcPr>
            <w:tcW w:w="1417" w:type="dxa"/>
            <w:vMerge/>
            <w:vAlign w:val="center"/>
          </w:tcPr>
          <w:p w:rsidR="007F4896" w:rsidRPr="00532AE7" w:rsidRDefault="007F4896" w:rsidP="00C712A2">
            <w:pPr>
              <w:pStyle w:val="E3tabletext1"/>
              <w:jc w:val="both"/>
            </w:pPr>
          </w:p>
        </w:tc>
        <w:tc>
          <w:tcPr>
            <w:tcW w:w="1418" w:type="dxa"/>
            <w:vAlign w:val="center"/>
          </w:tcPr>
          <w:p w:rsidR="007F4896" w:rsidRPr="00532AE7" w:rsidRDefault="007F4896" w:rsidP="00C712A2">
            <w:pPr>
              <w:pStyle w:val="E3tabletext1"/>
              <w:jc w:val="both"/>
            </w:pPr>
            <w:r w:rsidRPr="00532AE7">
              <w:t>HF5, HF6</w:t>
            </w:r>
          </w:p>
        </w:tc>
        <w:tc>
          <w:tcPr>
            <w:tcW w:w="1134" w:type="dxa"/>
            <w:vMerge/>
            <w:vAlign w:val="center"/>
          </w:tcPr>
          <w:p w:rsidR="007F4896" w:rsidRPr="00532AE7" w:rsidRDefault="007F4896" w:rsidP="00C712A2">
            <w:pPr>
              <w:pStyle w:val="E3tabletext1"/>
              <w:jc w:val="both"/>
            </w:pPr>
          </w:p>
        </w:tc>
        <w:tc>
          <w:tcPr>
            <w:tcW w:w="1134" w:type="dxa"/>
            <w:vMerge/>
            <w:vAlign w:val="center"/>
          </w:tcPr>
          <w:p w:rsidR="007F4896" w:rsidRPr="00532AE7" w:rsidRDefault="007F4896" w:rsidP="00C712A2">
            <w:pPr>
              <w:pStyle w:val="E3tabletext1"/>
              <w:jc w:val="both"/>
            </w:pPr>
          </w:p>
        </w:tc>
        <w:tc>
          <w:tcPr>
            <w:tcW w:w="1032" w:type="dxa"/>
            <w:vAlign w:val="center"/>
          </w:tcPr>
          <w:p w:rsidR="007F4896" w:rsidRPr="00532AE7" w:rsidRDefault="007F4896" w:rsidP="00C712A2">
            <w:pPr>
              <w:pStyle w:val="E3tabletext1"/>
              <w:jc w:val="both"/>
              <w:rPr>
                <w:szCs w:val="24"/>
              </w:rPr>
            </w:pPr>
            <w:r w:rsidRPr="00532AE7">
              <w:rPr>
                <w:szCs w:val="24"/>
              </w:rPr>
              <w:t>2.7%</w:t>
            </w:r>
          </w:p>
        </w:tc>
      </w:tr>
      <w:tr w:rsidR="007F4896" w:rsidRPr="001073B6" w:rsidTr="009A4D6A">
        <w:trPr>
          <w:jc w:val="center"/>
        </w:trPr>
        <w:tc>
          <w:tcPr>
            <w:tcW w:w="2250" w:type="dxa"/>
            <w:vMerge/>
            <w:vAlign w:val="center"/>
          </w:tcPr>
          <w:p w:rsidR="007F4896" w:rsidRPr="00532AE7" w:rsidRDefault="007F4896" w:rsidP="00C712A2">
            <w:pPr>
              <w:pStyle w:val="E3tabletext1"/>
              <w:jc w:val="both"/>
            </w:pPr>
          </w:p>
        </w:tc>
        <w:tc>
          <w:tcPr>
            <w:tcW w:w="1276" w:type="dxa"/>
            <w:vMerge/>
            <w:vAlign w:val="center"/>
          </w:tcPr>
          <w:p w:rsidR="007F4896" w:rsidRPr="00532AE7" w:rsidRDefault="007F4896" w:rsidP="00C712A2">
            <w:pPr>
              <w:pStyle w:val="E3tabletext1"/>
              <w:jc w:val="both"/>
            </w:pPr>
          </w:p>
        </w:tc>
        <w:tc>
          <w:tcPr>
            <w:tcW w:w="1417" w:type="dxa"/>
            <w:vAlign w:val="center"/>
          </w:tcPr>
          <w:p w:rsidR="007F4896" w:rsidRPr="00532AE7" w:rsidRDefault="007F4896" w:rsidP="00C712A2">
            <w:pPr>
              <w:pStyle w:val="E3tabletext1"/>
              <w:jc w:val="both"/>
            </w:pPr>
            <w:r w:rsidRPr="00532AE7">
              <w:t>Vertical</w:t>
            </w:r>
          </w:p>
        </w:tc>
        <w:tc>
          <w:tcPr>
            <w:tcW w:w="1418" w:type="dxa"/>
            <w:vAlign w:val="center"/>
          </w:tcPr>
          <w:p w:rsidR="007F4896" w:rsidRPr="00532AE7" w:rsidRDefault="007F4896" w:rsidP="00C712A2">
            <w:pPr>
              <w:pStyle w:val="E3tabletext1"/>
              <w:jc w:val="both"/>
            </w:pPr>
            <w:r w:rsidRPr="00532AE7">
              <w:t>IVF1, IVF2, IVF4</w:t>
            </w:r>
          </w:p>
        </w:tc>
        <w:tc>
          <w:tcPr>
            <w:tcW w:w="1134" w:type="dxa"/>
            <w:vMerge/>
            <w:vAlign w:val="center"/>
          </w:tcPr>
          <w:p w:rsidR="007F4896" w:rsidRPr="00532AE7" w:rsidRDefault="007F4896" w:rsidP="00C712A2">
            <w:pPr>
              <w:pStyle w:val="E3tabletext1"/>
              <w:jc w:val="both"/>
            </w:pPr>
          </w:p>
        </w:tc>
        <w:tc>
          <w:tcPr>
            <w:tcW w:w="1134" w:type="dxa"/>
            <w:vMerge/>
            <w:vAlign w:val="center"/>
          </w:tcPr>
          <w:p w:rsidR="007F4896" w:rsidRPr="00532AE7" w:rsidRDefault="007F4896" w:rsidP="00C712A2">
            <w:pPr>
              <w:pStyle w:val="E3tabletext1"/>
              <w:jc w:val="both"/>
            </w:pPr>
          </w:p>
        </w:tc>
        <w:tc>
          <w:tcPr>
            <w:tcW w:w="1032" w:type="dxa"/>
            <w:vAlign w:val="center"/>
          </w:tcPr>
          <w:p w:rsidR="007F4896" w:rsidRPr="00532AE7" w:rsidRDefault="007F4896" w:rsidP="00C712A2">
            <w:pPr>
              <w:pStyle w:val="E3tabletext1"/>
              <w:jc w:val="both"/>
              <w:rPr>
                <w:szCs w:val="24"/>
              </w:rPr>
            </w:pPr>
            <w:r w:rsidRPr="00532AE7">
              <w:rPr>
                <w:szCs w:val="24"/>
              </w:rPr>
              <w:t>2.6%</w:t>
            </w:r>
          </w:p>
        </w:tc>
      </w:tr>
      <w:tr w:rsidR="007F4896" w:rsidRPr="001073B6" w:rsidTr="009A4D6A">
        <w:trPr>
          <w:jc w:val="center"/>
        </w:trPr>
        <w:tc>
          <w:tcPr>
            <w:tcW w:w="2250" w:type="dxa"/>
            <w:vMerge w:val="restart"/>
            <w:vAlign w:val="center"/>
          </w:tcPr>
          <w:p w:rsidR="007F4896" w:rsidRPr="00532AE7" w:rsidRDefault="007F4896" w:rsidP="00C712A2">
            <w:pPr>
              <w:pStyle w:val="E3tabletext1"/>
              <w:jc w:val="both"/>
            </w:pPr>
            <w:r w:rsidRPr="00532AE7">
              <w:t>Refrigerated Display Cabinet (Remote)</w:t>
            </w:r>
          </w:p>
        </w:tc>
        <w:tc>
          <w:tcPr>
            <w:tcW w:w="1276" w:type="dxa"/>
            <w:vMerge w:val="restart"/>
            <w:vAlign w:val="center"/>
          </w:tcPr>
          <w:p w:rsidR="007F4896" w:rsidRPr="00532AE7" w:rsidRDefault="007F4896" w:rsidP="00C712A2">
            <w:pPr>
              <w:pStyle w:val="E3tabletext1"/>
              <w:jc w:val="both"/>
            </w:pPr>
            <w:r w:rsidRPr="00532AE7">
              <w:t>Refrigerator</w:t>
            </w:r>
          </w:p>
        </w:tc>
        <w:tc>
          <w:tcPr>
            <w:tcW w:w="1417" w:type="dxa"/>
            <w:vAlign w:val="center"/>
          </w:tcPr>
          <w:p w:rsidR="007F4896" w:rsidRPr="00532AE7" w:rsidRDefault="007F4896" w:rsidP="00C712A2">
            <w:pPr>
              <w:pStyle w:val="E3tabletext1"/>
              <w:jc w:val="both"/>
            </w:pPr>
            <w:r w:rsidRPr="00532AE7">
              <w:t>Horizontal</w:t>
            </w:r>
          </w:p>
        </w:tc>
        <w:tc>
          <w:tcPr>
            <w:tcW w:w="1418" w:type="dxa"/>
            <w:vAlign w:val="center"/>
          </w:tcPr>
          <w:p w:rsidR="007F4896" w:rsidRPr="00532AE7" w:rsidRDefault="007F4896" w:rsidP="00C712A2">
            <w:pPr>
              <w:pStyle w:val="E3tabletext1"/>
              <w:jc w:val="both"/>
            </w:pPr>
            <w:r w:rsidRPr="00532AE7">
              <w:t>RS6, RS7, RS8, RS9</w:t>
            </w:r>
          </w:p>
        </w:tc>
        <w:tc>
          <w:tcPr>
            <w:tcW w:w="1134" w:type="dxa"/>
            <w:vMerge w:val="restart"/>
            <w:vAlign w:val="center"/>
          </w:tcPr>
          <w:p w:rsidR="007F4896" w:rsidRPr="00532AE7" w:rsidRDefault="007F4896" w:rsidP="00C712A2">
            <w:pPr>
              <w:pStyle w:val="E3tabletext1"/>
              <w:jc w:val="both"/>
            </w:pPr>
            <w:r w:rsidRPr="00532AE7">
              <w:t>14%</w:t>
            </w:r>
          </w:p>
        </w:tc>
        <w:tc>
          <w:tcPr>
            <w:tcW w:w="1134" w:type="dxa"/>
            <w:vMerge w:val="restart"/>
            <w:vAlign w:val="center"/>
          </w:tcPr>
          <w:p w:rsidR="007F4896" w:rsidRPr="00532AE7" w:rsidRDefault="007F4896" w:rsidP="00C712A2">
            <w:pPr>
              <w:pStyle w:val="E3tabletext1"/>
              <w:jc w:val="both"/>
            </w:pPr>
            <w:r w:rsidRPr="00532AE7">
              <w:t>18%</w:t>
            </w:r>
          </w:p>
        </w:tc>
        <w:tc>
          <w:tcPr>
            <w:tcW w:w="1032" w:type="dxa"/>
            <w:vAlign w:val="center"/>
          </w:tcPr>
          <w:p w:rsidR="007F4896" w:rsidRPr="00532AE7" w:rsidRDefault="007F4896" w:rsidP="00C712A2">
            <w:pPr>
              <w:pStyle w:val="E3tabletext1"/>
              <w:jc w:val="both"/>
              <w:rPr>
                <w:szCs w:val="24"/>
              </w:rPr>
            </w:pPr>
            <w:r w:rsidRPr="00532AE7">
              <w:rPr>
                <w:szCs w:val="24"/>
              </w:rPr>
              <w:t>1.2%</w:t>
            </w:r>
          </w:p>
        </w:tc>
      </w:tr>
      <w:tr w:rsidR="007F4896" w:rsidRPr="001073B6" w:rsidTr="009A4D6A">
        <w:trPr>
          <w:jc w:val="center"/>
        </w:trPr>
        <w:tc>
          <w:tcPr>
            <w:tcW w:w="2250" w:type="dxa"/>
            <w:vMerge/>
            <w:vAlign w:val="center"/>
          </w:tcPr>
          <w:p w:rsidR="007F4896" w:rsidRPr="00532AE7" w:rsidRDefault="007F4896" w:rsidP="00C712A2">
            <w:pPr>
              <w:pStyle w:val="E3tabletext1"/>
              <w:jc w:val="both"/>
            </w:pPr>
          </w:p>
        </w:tc>
        <w:tc>
          <w:tcPr>
            <w:tcW w:w="1276" w:type="dxa"/>
            <w:vMerge/>
            <w:vAlign w:val="center"/>
          </w:tcPr>
          <w:p w:rsidR="007F4896" w:rsidRPr="00532AE7" w:rsidRDefault="007F4896" w:rsidP="00C712A2">
            <w:pPr>
              <w:pStyle w:val="E3tabletext1"/>
              <w:jc w:val="both"/>
            </w:pPr>
          </w:p>
        </w:tc>
        <w:tc>
          <w:tcPr>
            <w:tcW w:w="1417" w:type="dxa"/>
            <w:vMerge w:val="restart"/>
            <w:vAlign w:val="center"/>
          </w:tcPr>
          <w:p w:rsidR="007F4896" w:rsidRPr="00532AE7" w:rsidRDefault="007F4896" w:rsidP="00C712A2">
            <w:pPr>
              <w:pStyle w:val="E3tabletext1"/>
              <w:jc w:val="both"/>
            </w:pPr>
            <w:r w:rsidRPr="00532AE7">
              <w:t>Vertical</w:t>
            </w:r>
          </w:p>
        </w:tc>
        <w:tc>
          <w:tcPr>
            <w:tcW w:w="1418" w:type="dxa"/>
            <w:vAlign w:val="center"/>
          </w:tcPr>
          <w:p w:rsidR="007F4896" w:rsidRPr="00532AE7" w:rsidRDefault="007F4896" w:rsidP="00C712A2">
            <w:pPr>
              <w:pStyle w:val="E3tabletext1"/>
              <w:jc w:val="both"/>
            </w:pPr>
            <w:r w:rsidRPr="00532AE7">
              <w:t>RS1, RS3, RS4, RS5, RS10</w:t>
            </w:r>
          </w:p>
        </w:tc>
        <w:tc>
          <w:tcPr>
            <w:tcW w:w="1134" w:type="dxa"/>
            <w:vMerge/>
            <w:vAlign w:val="center"/>
          </w:tcPr>
          <w:p w:rsidR="007F4896" w:rsidRPr="00532AE7" w:rsidRDefault="007F4896" w:rsidP="00C712A2">
            <w:pPr>
              <w:pStyle w:val="E3tabletext1"/>
              <w:jc w:val="both"/>
            </w:pPr>
          </w:p>
        </w:tc>
        <w:tc>
          <w:tcPr>
            <w:tcW w:w="1134" w:type="dxa"/>
            <w:vMerge/>
            <w:vAlign w:val="center"/>
          </w:tcPr>
          <w:p w:rsidR="007F4896" w:rsidRPr="00532AE7" w:rsidRDefault="007F4896" w:rsidP="00C712A2">
            <w:pPr>
              <w:pStyle w:val="E3tabletext1"/>
              <w:jc w:val="both"/>
            </w:pPr>
          </w:p>
        </w:tc>
        <w:tc>
          <w:tcPr>
            <w:tcW w:w="1032" w:type="dxa"/>
            <w:vAlign w:val="center"/>
          </w:tcPr>
          <w:p w:rsidR="007F4896" w:rsidRPr="00532AE7" w:rsidRDefault="007F4896" w:rsidP="00C712A2">
            <w:pPr>
              <w:pStyle w:val="E3tabletext1"/>
              <w:jc w:val="both"/>
              <w:rPr>
                <w:szCs w:val="24"/>
              </w:rPr>
            </w:pPr>
            <w:r w:rsidRPr="00532AE7">
              <w:rPr>
                <w:szCs w:val="24"/>
              </w:rPr>
              <w:t>2.7%</w:t>
            </w:r>
          </w:p>
        </w:tc>
      </w:tr>
      <w:tr w:rsidR="007F4896" w:rsidRPr="001073B6" w:rsidTr="009A4D6A">
        <w:trPr>
          <w:jc w:val="center"/>
        </w:trPr>
        <w:tc>
          <w:tcPr>
            <w:tcW w:w="2250" w:type="dxa"/>
            <w:vMerge/>
            <w:vAlign w:val="center"/>
          </w:tcPr>
          <w:p w:rsidR="007F4896" w:rsidRPr="00532AE7" w:rsidRDefault="007F4896" w:rsidP="00C712A2">
            <w:pPr>
              <w:pStyle w:val="E3tabletext1"/>
              <w:jc w:val="both"/>
            </w:pPr>
          </w:p>
        </w:tc>
        <w:tc>
          <w:tcPr>
            <w:tcW w:w="1276" w:type="dxa"/>
            <w:vMerge/>
            <w:vAlign w:val="center"/>
          </w:tcPr>
          <w:p w:rsidR="007F4896" w:rsidRPr="00532AE7" w:rsidRDefault="007F4896" w:rsidP="00C712A2">
            <w:pPr>
              <w:pStyle w:val="E3tabletext1"/>
              <w:jc w:val="both"/>
            </w:pPr>
          </w:p>
        </w:tc>
        <w:tc>
          <w:tcPr>
            <w:tcW w:w="1417" w:type="dxa"/>
            <w:vMerge/>
            <w:vAlign w:val="center"/>
          </w:tcPr>
          <w:p w:rsidR="007F4896" w:rsidRPr="00532AE7" w:rsidRDefault="007F4896" w:rsidP="00C712A2">
            <w:pPr>
              <w:pStyle w:val="E3tabletext1"/>
              <w:jc w:val="both"/>
            </w:pPr>
          </w:p>
        </w:tc>
        <w:tc>
          <w:tcPr>
            <w:tcW w:w="1418" w:type="dxa"/>
            <w:vAlign w:val="center"/>
          </w:tcPr>
          <w:p w:rsidR="007F4896" w:rsidRPr="00532AE7" w:rsidRDefault="007F4896" w:rsidP="00C712A2">
            <w:pPr>
              <w:pStyle w:val="E3tabletext1"/>
              <w:jc w:val="both"/>
            </w:pPr>
            <w:r w:rsidRPr="00532AE7">
              <w:t>RS2</w:t>
            </w:r>
          </w:p>
        </w:tc>
        <w:tc>
          <w:tcPr>
            <w:tcW w:w="1134" w:type="dxa"/>
            <w:vMerge/>
            <w:vAlign w:val="center"/>
          </w:tcPr>
          <w:p w:rsidR="007F4896" w:rsidRPr="00532AE7" w:rsidRDefault="007F4896" w:rsidP="00C712A2">
            <w:pPr>
              <w:pStyle w:val="E3tabletext1"/>
              <w:jc w:val="both"/>
            </w:pPr>
          </w:p>
        </w:tc>
        <w:tc>
          <w:tcPr>
            <w:tcW w:w="1134" w:type="dxa"/>
            <w:vMerge/>
            <w:vAlign w:val="center"/>
          </w:tcPr>
          <w:p w:rsidR="007F4896" w:rsidRPr="00532AE7" w:rsidRDefault="007F4896" w:rsidP="00C712A2">
            <w:pPr>
              <w:pStyle w:val="E3tabletext1"/>
              <w:jc w:val="both"/>
            </w:pPr>
          </w:p>
        </w:tc>
        <w:tc>
          <w:tcPr>
            <w:tcW w:w="1032" w:type="dxa"/>
            <w:vAlign w:val="center"/>
          </w:tcPr>
          <w:p w:rsidR="007F4896" w:rsidRPr="00532AE7" w:rsidRDefault="007F4896" w:rsidP="00C712A2">
            <w:pPr>
              <w:pStyle w:val="E3tabletext1"/>
              <w:jc w:val="both"/>
              <w:rPr>
                <w:szCs w:val="24"/>
              </w:rPr>
            </w:pPr>
            <w:r w:rsidRPr="00532AE7">
              <w:rPr>
                <w:szCs w:val="24"/>
              </w:rPr>
              <w:t>10.5%</w:t>
            </w:r>
          </w:p>
        </w:tc>
      </w:tr>
      <w:tr w:rsidR="007F4896" w:rsidRPr="001073B6" w:rsidTr="009A4D6A">
        <w:trPr>
          <w:jc w:val="center"/>
        </w:trPr>
        <w:tc>
          <w:tcPr>
            <w:tcW w:w="2250" w:type="dxa"/>
            <w:vMerge/>
            <w:vAlign w:val="center"/>
          </w:tcPr>
          <w:p w:rsidR="007F4896" w:rsidRPr="00532AE7" w:rsidRDefault="007F4896" w:rsidP="00C712A2">
            <w:pPr>
              <w:pStyle w:val="E3tabletext1"/>
              <w:jc w:val="both"/>
            </w:pPr>
          </w:p>
        </w:tc>
        <w:tc>
          <w:tcPr>
            <w:tcW w:w="1276" w:type="dxa"/>
            <w:vMerge w:val="restart"/>
            <w:vAlign w:val="center"/>
          </w:tcPr>
          <w:p w:rsidR="007F4896" w:rsidRPr="00532AE7" w:rsidRDefault="007F4896" w:rsidP="00C712A2">
            <w:pPr>
              <w:pStyle w:val="E3tabletext1"/>
              <w:jc w:val="both"/>
            </w:pPr>
            <w:r w:rsidRPr="00532AE7">
              <w:t>Freezer</w:t>
            </w:r>
          </w:p>
        </w:tc>
        <w:tc>
          <w:tcPr>
            <w:tcW w:w="1417" w:type="dxa"/>
            <w:vAlign w:val="center"/>
          </w:tcPr>
          <w:p w:rsidR="007F4896" w:rsidRPr="00532AE7" w:rsidRDefault="007F4896" w:rsidP="00C712A2">
            <w:pPr>
              <w:pStyle w:val="E3tabletext1"/>
              <w:jc w:val="both"/>
            </w:pPr>
            <w:r w:rsidRPr="00532AE7">
              <w:t>Horizontal</w:t>
            </w:r>
          </w:p>
        </w:tc>
        <w:tc>
          <w:tcPr>
            <w:tcW w:w="1418" w:type="dxa"/>
            <w:vAlign w:val="center"/>
          </w:tcPr>
          <w:p w:rsidR="007F4896" w:rsidRPr="00532AE7" w:rsidRDefault="007F4896" w:rsidP="00C712A2">
            <w:pPr>
              <w:pStyle w:val="E3tabletext1"/>
              <w:jc w:val="both"/>
            </w:pPr>
            <w:r w:rsidRPr="00532AE7">
              <w:t>RS13, RS14,</w:t>
            </w:r>
          </w:p>
        </w:tc>
        <w:tc>
          <w:tcPr>
            <w:tcW w:w="1134" w:type="dxa"/>
            <w:vMerge/>
            <w:vAlign w:val="center"/>
          </w:tcPr>
          <w:p w:rsidR="007F4896" w:rsidRPr="00532AE7" w:rsidRDefault="007F4896" w:rsidP="00C712A2">
            <w:pPr>
              <w:pStyle w:val="E3tabletext1"/>
              <w:jc w:val="both"/>
            </w:pPr>
          </w:p>
        </w:tc>
        <w:tc>
          <w:tcPr>
            <w:tcW w:w="1134" w:type="dxa"/>
            <w:vMerge/>
            <w:vAlign w:val="center"/>
          </w:tcPr>
          <w:p w:rsidR="007F4896" w:rsidRPr="00532AE7" w:rsidRDefault="007F4896" w:rsidP="00C712A2">
            <w:pPr>
              <w:pStyle w:val="E3tabletext1"/>
              <w:jc w:val="both"/>
            </w:pPr>
          </w:p>
        </w:tc>
        <w:tc>
          <w:tcPr>
            <w:tcW w:w="1032" w:type="dxa"/>
            <w:vAlign w:val="center"/>
          </w:tcPr>
          <w:p w:rsidR="007F4896" w:rsidRPr="00532AE7" w:rsidRDefault="007F4896" w:rsidP="00C712A2">
            <w:pPr>
              <w:pStyle w:val="E3tabletext1"/>
              <w:jc w:val="both"/>
              <w:rPr>
                <w:szCs w:val="24"/>
              </w:rPr>
            </w:pPr>
            <w:r w:rsidRPr="00532AE7">
              <w:rPr>
                <w:szCs w:val="24"/>
              </w:rPr>
              <w:t>1.0%</w:t>
            </w:r>
          </w:p>
        </w:tc>
      </w:tr>
      <w:tr w:rsidR="007F4896" w:rsidRPr="001073B6" w:rsidTr="009A4D6A">
        <w:trPr>
          <w:jc w:val="center"/>
        </w:trPr>
        <w:tc>
          <w:tcPr>
            <w:tcW w:w="2250" w:type="dxa"/>
            <w:vMerge/>
            <w:vAlign w:val="center"/>
          </w:tcPr>
          <w:p w:rsidR="007F4896" w:rsidRPr="00532AE7" w:rsidRDefault="007F4896" w:rsidP="00C712A2">
            <w:pPr>
              <w:pStyle w:val="E3tabletext1"/>
              <w:jc w:val="both"/>
            </w:pPr>
          </w:p>
        </w:tc>
        <w:tc>
          <w:tcPr>
            <w:tcW w:w="1276" w:type="dxa"/>
            <w:vMerge/>
            <w:vAlign w:val="center"/>
          </w:tcPr>
          <w:p w:rsidR="007F4896" w:rsidRPr="00532AE7" w:rsidRDefault="007F4896" w:rsidP="00C712A2">
            <w:pPr>
              <w:pStyle w:val="E3tabletext1"/>
              <w:jc w:val="both"/>
            </w:pPr>
          </w:p>
        </w:tc>
        <w:tc>
          <w:tcPr>
            <w:tcW w:w="1417" w:type="dxa"/>
            <w:vAlign w:val="center"/>
          </w:tcPr>
          <w:p w:rsidR="007F4896" w:rsidRPr="00532AE7" w:rsidRDefault="007F4896" w:rsidP="00C712A2">
            <w:pPr>
              <w:pStyle w:val="E3tabletext1"/>
              <w:jc w:val="both"/>
            </w:pPr>
            <w:r w:rsidRPr="00532AE7">
              <w:t>Vertical</w:t>
            </w:r>
          </w:p>
        </w:tc>
        <w:tc>
          <w:tcPr>
            <w:tcW w:w="1418" w:type="dxa"/>
            <w:vAlign w:val="center"/>
          </w:tcPr>
          <w:p w:rsidR="007F4896" w:rsidRPr="00532AE7" w:rsidRDefault="007F4896" w:rsidP="00C712A2">
            <w:pPr>
              <w:pStyle w:val="E3tabletext1"/>
              <w:jc w:val="both"/>
            </w:pPr>
            <w:r w:rsidRPr="00532AE7">
              <w:t>RS11, RS12, RS15, RS16, RS17, RS18, RS19, RS20</w:t>
            </w:r>
          </w:p>
        </w:tc>
        <w:tc>
          <w:tcPr>
            <w:tcW w:w="1134" w:type="dxa"/>
            <w:vMerge/>
            <w:vAlign w:val="center"/>
          </w:tcPr>
          <w:p w:rsidR="007F4896" w:rsidRPr="00532AE7" w:rsidRDefault="007F4896" w:rsidP="00C712A2">
            <w:pPr>
              <w:pStyle w:val="E3tabletext1"/>
              <w:jc w:val="both"/>
            </w:pPr>
          </w:p>
        </w:tc>
        <w:tc>
          <w:tcPr>
            <w:tcW w:w="1134" w:type="dxa"/>
            <w:vMerge/>
            <w:vAlign w:val="center"/>
          </w:tcPr>
          <w:p w:rsidR="007F4896" w:rsidRPr="00532AE7" w:rsidRDefault="007F4896" w:rsidP="00C712A2">
            <w:pPr>
              <w:pStyle w:val="E3tabletext1"/>
              <w:jc w:val="both"/>
            </w:pPr>
          </w:p>
        </w:tc>
        <w:tc>
          <w:tcPr>
            <w:tcW w:w="1032" w:type="dxa"/>
            <w:vAlign w:val="center"/>
          </w:tcPr>
          <w:p w:rsidR="007F4896" w:rsidRPr="00532AE7" w:rsidRDefault="007F4896" w:rsidP="00C712A2">
            <w:pPr>
              <w:pStyle w:val="E3tabletext1"/>
              <w:jc w:val="both"/>
              <w:rPr>
                <w:szCs w:val="24"/>
              </w:rPr>
            </w:pPr>
            <w:r w:rsidRPr="00532AE7">
              <w:rPr>
                <w:szCs w:val="24"/>
              </w:rPr>
              <w:t>2.3%</w:t>
            </w:r>
          </w:p>
        </w:tc>
      </w:tr>
      <w:tr w:rsidR="007F4896" w:rsidRPr="001073B6" w:rsidTr="009A4D6A">
        <w:trPr>
          <w:jc w:val="center"/>
        </w:trPr>
        <w:tc>
          <w:tcPr>
            <w:tcW w:w="2250" w:type="dxa"/>
            <w:vMerge w:val="restart"/>
            <w:vAlign w:val="center"/>
          </w:tcPr>
          <w:p w:rsidR="007F4896" w:rsidRPr="00532AE7" w:rsidRDefault="007F4896" w:rsidP="00C712A2">
            <w:pPr>
              <w:pStyle w:val="E3tabletext1"/>
              <w:jc w:val="both"/>
            </w:pPr>
            <w:r w:rsidRPr="00532AE7">
              <w:t>Refrigerated Storage Cabinet  (Integral)</w:t>
            </w:r>
          </w:p>
        </w:tc>
        <w:tc>
          <w:tcPr>
            <w:tcW w:w="1276" w:type="dxa"/>
            <w:vMerge w:val="restart"/>
            <w:vAlign w:val="center"/>
          </w:tcPr>
          <w:p w:rsidR="007F4896" w:rsidRPr="00532AE7" w:rsidRDefault="007F4896" w:rsidP="00C712A2">
            <w:pPr>
              <w:pStyle w:val="E3tabletext1"/>
              <w:jc w:val="both"/>
            </w:pPr>
            <w:r w:rsidRPr="00532AE7">
              <w:t>Refrigerator</w:t>
            </w:r>
          </w:p>
        </w:tc>
        <w:tc>
          <w:tcPr>
            <w:tcW w:w="1417" w:type="dxa"/>
            <w:vAlign w:val="center"/>
          </w:tcPr>
          <w:p w:rsidR="007F4896" w:rsidRPr="00532AE7" w:rsidRDefault="007F4896" w:rsidP="00C712A2">
            <w:pPr>
              <w:pStyle w:val="E3tabletext1"/>
              <w:jc w:val="both"/>
            </w:pPr>
            <w:r w:rsidRPr="00532AE7">
              <w:t>Counter (Horizontal)</w:t>
            </w:r>
          </w:p>
        </w:tc>
        <w:tc>
          <w:tcPr>
            <w:tcW w:w="1418" w:type="dxa"/>
            <w:vMerge w:val="restart"/>
            <w:vAlign w:val="center"/>
          </w:tcPr>
          <w:p w:rsidR="007F4896" w:rsidRPr="00532AE7" w:rsidRDefault="007F4896" w:rsidP="00C712A2">
            <w:pPr>
              <w:pStyle w:val="E3tabletext1"/>
              <w:jc w:val="both"/>
            </w:pPr>
            <w:r w:rsidRPr="00532AE7">
              <w:t>Storage cabinet types are defined into four categories</w:t>
            </w:r>
            <w:r>
              <w:t>. No further breakdown  of types yet</w:t>
            </w:r>
          </w:p>
        </w:tc>
        <w:tc>
          <w:tcPr>
            <w:tcW w:w="1134" w:type="dxa"/>
            <w:vMerge w:val="restart"/>
            <w:vAlign w:val="center"/>
          </w:tcPr>
          <w:p w:rsidR="007F4896" w:rsidRPr="00532AE7" w:rsidRDefault="007F4896" w:rsidP="00C712A2">
            <w:pPr>
              <w:pStyle w:val="E3tabletext1"/>
              <w:jc w:val="both"/>
            </w:pPr>
            <w:r w:rsidRPr="00532AE7">
              <w:t>19%</w:t>
            </w:r>
          </w:p>
        </w:tc>
        <w:tc>
          <w:tcPr>
            <w:tcW w:w="1134" w:type="dxa"/>
            <w:vMerge w:val="restart"/>
            <w:vAlign w:val="center"/>
          </w:tcPr>
          <w:p w:rsidR="007F4896" w:rsidRPr="00532AE7" w:rsidRDefault="007F4896" w:rsidP="00C712A2">
            <w:pPr>
              <w:pStyle w:val="E3tabletext1"/>
              <w:jc w:val="both"/>
            </w:pPr>
            <w:r w:rsidRPr="00532AE7">
              <w:t xml:space="preserve">20% </w:t>
            </w:r>
            <w:r w:rsidRPr="00532AE7">
              <w:rPr>
                <w:vertAlign w:val="superscript"/>
              </w:rPr>
              <w:t>(2)</w:t>
            </w:r>
            <w:r w:rsidR="007D795B">
              <w:rPr>
                <w:rStyle w:val="FootnoteReference"/>
              </w:rPr>
              <w:footnoteReference w:id="25"/>
            </w:r>
          </w:p>
        </w:tc>
        <w:tc>
          <w:tcPr>
            <w:tcW w:w="1032" w:type="dxa"/>
            <w:vAlign w:val="center"/>
          </w:tcPr>
          <w:p w:rsidR="007F4896" w:rsidRPr="00532AE7" w:rsidRDefault="007F4896" w:rsidP="00C712A2">
            <w:pPr>
              <w:pStyle w:val="E3tabletext1"/>
              <w:jc w:val="both"/>
            </w:pPr>
            <w:r w:rsidRPr="00532AE7">
              <w:t>1.4%</w:t>
            </w:r>
          </w:p>
        </w:tc>
      </w:tr>
      <w:tr w:rsidR="007F4896" w:rsidRPr="001073B6" w:rsidTr="009A4D6A">
        <w:trPr>
          <w:jc w:val="center"/>
        </w:trPr>
        <w:tc>
          <w:tcPr>
            <w:tcW w:w="2250" w:type="dxa"/>
            <w:vMerge/>
            <w:vAlign w:val="center"/>
          </w:tcPr>
          <w:p w:rsidR="007F4896" w:rsidRPr="00532AE7" w:rsidRDefault="007F4896" w:rsidP="00C712A2">
            <w:pPr>
              <w:pStyle w:val="E3tabletext1"/>
              <w:jc w:val="both"/>
            </w:pPr>
          </w:p>
        </w:tc>
        <w:tc>
          <w:tcPr>
            <w:tcW w:w="1276" w:type="dxa"/>
            <w:vMerge/>
            <w:vAlign w:val="center"/>
          </w:tcPr>
          <w:p w:rsidR="007F4896" w:rsidRPr="00532AE7" w:rsidRDefault="007F4896" w:rsidP="00C712A2">
            <w:pPr>
              <w:pStyle w:val="E3tabletext1"/>
              <w:jc w:val="both"/>
            </w:pPr>
          </w:p>
        </w:tc>
        <w:tc>
          <w:tcPr>
            <w:tcW w:w="1417" w:type="dxa"/>
            <w:vAlign w:val="center"/>
          </w:tcPr>
          <w:p w:rsidR="007F4896" w:rsidRPr="00532AE7" w:rsidRDefault="007F4896" w:rsidP="00C712A2">
            <w:pPr>
              <w:pStyle w:val="E3tabletext1"/>
              <w:jc w:val="both"/>
            </w:pPr>
            <w:r w:rsidRPr="00532AE7">
              <w:t>Vertical</w:t>
            </w:r>
          </w:p>
        </w:tc>
        <w:tc>
          <w:tcPr>
            <w:tcW w:w="1418" w:type="dxa"/>
            <w:vMerge/>
          </w:tcPr>
          <w:p w:rsidR="007F4896" w:rsidRPr="00532AE7" w:rsidRDefault="007F4896" w:rsidP="00C712A2">
            <w:pPr>
              <w:pStyle w:val="E3tabletext1"/>
              <w:jc w:val="both"/>
            </w:pPr>
          </w:p>
        </w:tc>
        <w:tc>
          <w:tcPr>
            <w:tcW w:w="1134" w:type="dxa"/>
            <w:vMerge/>
          </w:tcPr>
          <w:p w:rsidR="007F4896" w:rsidRPr="00532AE7" w:rsidRDefault="007F4896" w:rsidP="00C712A2">
            <w:pPr>
              <w:pStyle w:val="E3tabletext1"/>
              <w:jc w:val="both"/>
            </w:pPr>
          </w:p>
        </w:tc>
        <w:tc>
          <w:tcPr>
            <w:tcW w:w="1134" w:type="dxa"/>
            <w:vMerge/>
          </w:tcPr>
          <w:p w:rsidR="007F4896" w:rsidRPr="00532AE7" w:rsidRDefault="007F4896" w:rsidP="00C712A2">
            <w:pPr>
              <w:pStyle w:val="E3tabletext1"/>
              <w:jc w:val="both"/>
            </w:pPr>
          </w:p>
        </w:tc>
        <w:tc>
          <w:tcPr>
            <w:tcW w:w="1032" w:type="dxa"/>
            <w:vAlign w:val="center"/>
          </w:tcPr>
          <w:p w:rsidR="007F4896" w:rsidRPr="00532AE7" w:rsidRDefault="007F4896" w:rsidP="00C712A2">
            <w:pPr>
              <w:pStyle w:val="E3tabletext1"/>
              <w:jc w:val="both"/>
            </w:pPr>
            <w:r w:rsidRPr="00532AE7">
              <w:t>5.9%</w:t>
            </w:r>
          </w:p>
        </w:tc>
      </w:tr>
      <w:tr w:rsidR="007F4896" w:rsidRPr="001073B6" w:rsidTr="009A4D6A">
        <w:trPr>
          <w:jc w:val="center"/>
        </w:trPr>
        <w:tc>
          <w:tcPr>
            <w:tcW w:w="2250" w:type="dxa"/>
            <w:vMerge/>
            <w:vAlign w:val="center"/>
          </w:tcPr>
          <w:p w:rsidR="007F4896" w:rsidRPr="00532AE7" w:rsidRDefault="007F4896" w:rsidP="00C712A2">
            <w:pPr>
              <w:pStyle w:val="E3tabletext1"/>
              <w:jc w:val="both"/>
            </w:pPr>
          </w:p>
        </w:tc>
        <w:tc>
          <w:tcPr>
            <w:tcW w:w="1276" w:type="dxa"/>
            <w:vMerge w:val="restart"/>
            <w:vAlign w:val="center"/>
          </w:tcPr>
          <w:p w:rsidR="007F4896" w:rsidRPr="00532AE7" w:rsidRDefault="007F4896" w:rsidP="00C712A2">
            <w:pPr>
              <w:pStyle w:val="E3tabletext1"/>
              <w:jc w:val="both"/>
            </w:pPr>
            <w:r w:rsidRPr="00532AE7">
              <w:t>Freezer</w:t>
            </w:r>
          </w:p>
        </w:tc>
        <w:tc>
          <w:tcPr>
            <w:tcW w:w="1417" w:type="dxa"/>
            <w:vAlign w:val="center"/>
          </w:tcPr>
          <w:p w:rsidR="007F4896" w:rsidRPr="00532AE7" w:rsidRDefault="007F4896" w:rsidP="00C712A2">
            <w:pPr>
              <w:pStyle w:val="E3tabletext1"/>
              <w:jc w:val="both"/>
            </w:pPr>
            <w:r w:rsidRPr="00532AE7">
              <w:t>Counter (Horizontal)</w:t>
            </w:r>
          </w:p>
        </w:tc>
        <w:tc>
          <w:tcPr>
            <w:tcW w:w="1418" w:type="dxa"/>
            <w:vMerge/>
          </w:tcPr>
          <w:p w:rsidR="007F4896" w:rsidRPr="00532AE7" w:rsidRDefault="007F4896" w:rsidP="00C712A2">
            <w:pPr>
              <w:pStyle w:val="E3tabletext1"/>
              <w:jc w:val="both"/>
            </w:pPr>
          </w:p>
        </w:tc>
        <w:tc>
          <w:tcPr>
            <w:tcW w:w="1134" w:type="dxa"/>
            <w:vMerge/>
          </w:tcPr>
          <w:p w:rsidR="007F4896" w:rsidRPr="00532AE7" w:rsidRDefault="007F4896" w:rsidP="00C712A2">
            <w:pPr>
              <w:pStyle w:val="E3tabletext1"/>
              <w:jc w:val="both"/>
            </w:pPr>
          </w:p>
        </w:tc>
        <w:tc>
          <w:tcPr>
            <w:tcW w:w="1134" w:type="dxa"/>
            <w:vMerge/>
          </w:tcPr>
          <w:p w:rsidR="007F4896" w:rsidRPr="00532AE7" w:rsidRDefault="007F4896" w:rsidP="00C712A2">
            <w:pPr>
              <w:pStyle w:val="E3tabletext1"/>
              <w:jc w:val="both"/>
            </w:pPr>
          </w:p>
        </w:tc>
        <w:tc>
          <w:tcPr>
            <w:tcW w:w="1032" w:type="dxa"/>
            <w:vAlign w:val="center"/>
          </w:tcPr>
          <w:p w:rsidR="007F4896" w:rsidRPr="00532AE7" w:rsidRDefault="007F4896" w:rsidP="00C712A2">
            <w:pPr>
              <w:pStyle w:val="E3tabletext1"/>
              <w:jc w:val="both"/>
            </w:pPr>
            <w:r w:rsidRPr="00532AE7">
              <w:t>46.5%</w:t>
            </w:r>
          </w:p>
        </w:tc>
      </w:tr>
      <w:tr w:rsidR="007F4896" w:rsidRPr="001073B6" w:rsidTr="009A4D6A">
        <w:trPr>
          <w:jc w:val="center"/>
        </w:trPr>
        <w:tc>
          <w:tcPr>
            <w:tcW w:w="2250" w:type="dxa"/>
            <w:vMerge/>
            <w:vAlign w:val="center"/>
          </w:tcPr>
          <w:p w:rsidR="007F4896" w:rsidRPr="00532AE7" w:rsidRDefault="007F4896" w:rsidP="00C712A2">
            <w:pPr>
              <w:pStyle w:val="E3tabletext1"/>
              <w:jc w:val="both"/>
            </w:pPr>
          </w:p>
        </w:tc>
        <w:tc>
          <w:tcPr>
            <w:tcW w:w="1276" w:type="dxa"/>
            <w:vMerge/>
            <w:vAlign w:val="center"/>
          </w:tcPr>
          <w:p w:rsidR="007F4896" w:rsidRPr="00532AE7" w:rsidRDefault="007F4896" w:rsidP="00C712A2">
            <w:pPr>
              <w:pStyle w:val="E3tabletext1"/>
              <w:jc w:val="both"/>
            </w:pPr>
          </w:p>
        </w:tc>
        <w:tc>
          <w:tcPr>
            <w:tcW w:w="1417" w:type="dxa"/>
            <w:vAlign w:val="center"/>
          </w:tcPr>
          <w:p w:rsidR="007F4896" w:rsidRPr="00532AE7" w:rsidRDefault="007F4896" w:rsidP="00C712A2">
            <w:pPr>
              <w:pStyle w:val="E3tabletext1"/>
              <w:jc w:val="both"/>
            </w:pPr>
            <w:r w:rsidRPr="00532AE7">
              <w:t>Vertical</w:t>
            </w:r>
          </w:p>
        </w:tc>
        <w:tc>
          <w:tcPr>
            <w:tcW w:w="1418" w:type="dxa"/>
            <w:vMerge/>
          </w:tcPr>
          <w:p w:rsidR="007F4896" w:rsidRPr="00532AE7" w:rsidRDefault="007F4896" w:rsidP="00C712A2">
            <w:pPr>
              <w:pStyle w:val="E3tabletext1"/>
              <w:jc w:val="both"/>
            </w:pPr>
          </w:p>
        </w:tc>
        <w:tc>
          <w:tcPr>
            <w:tcW w:w="1134" w:type="dxa"/>
            <w:vMerge/>
          </w:tcPr>
          <w:p w:rsidR="007F4896" w:rsidRPr="00532AE7" w:rsidRDefault="007F4896" w:rsidP="00C712A2">
            <w:pPr>
              <w:pStyle w:val="E3tabletext1"/>
              <w:jc w:val="both"/>
            </w:pPr>
          </w:p>
        </w:tc>
        <w:tc>
          <w:tcPr>
            <w:tcW w:w="1134" w:type="dxa"/>
            <w:vMerge/>
          </w:tcPr>
          <w:p w:rsidR="007F4896" w:rsidRPr="00532AE7" w:rsidRDefault="007F4896" w:rsidP="00C712A2">
            <w:pPr>
              <w:pStyle w:val="E3tabletext1"/>
              <w:jc w:val="both"/>
            </w:pPr>
          </w:p>
        </w:tc>
        <w:tc>
          <w:tcPr>
            <w:tcW w:w="1032" w:type="dxa"/>
            <w:vAlign w:val="center"/>
          </w:tcPr>
          <w:p w:rsidR="007F4896" w:rsidRPr="00532AE7" w:rsidRDefault="007F4896" w:rsidP="00C712A2">
            <w:pPr>
              <w:pStyle w:val="E3tabletext1"/>
              <w:jc w:val="both"/>
            </w:pPr>
            <w:r w:rsidRPr="00532AE7">
              <w:t>0.6%</w:t>
            </w:r>
          </w:p>
        </w:tc>
      </w:tr>
    </w:tbl>
    <w:p w:rsidR="00A263E1" w:rsidRDefault="00A263E1" w:rsidP="007D795B">
      <w:pPr>
        <w:pStyle w:val="E3Figuretitles"/>
        <w:jc w:val="both"/>
      </w:pPr>
    </w:p>
    <w:p w:rsidR="00A263E1" w:rsidRDefault="00A263E1">
      <w:pPr>
        <w:spacing w:after="200" w:line="276" w:lineRule="auto"/>
        <w:rPr>
          <w:b/>
          <w:bCs/>
          <w:sz w:val="18"/>
          <w:szCs w:val="20"/>
          <w:lang w:val="en-US"/>
        </w:rPr>
      </w:pPr>
      <w:r>
        <w:br w:type="page"/>
      </w:r>
    </w:p>
    <w:p w:rsidR="007D795B" w:rsidRDefault="00021A9F" w:rsidP="00021A9F">
      <w:pPr>
        <w:pStyle w:val="E3Figuretitles"/>
      </w:pPr>
      <w:bookmarkStart w:id="150" w:name="_Ref449960664"/>
      <w:bookmarkStart w:id="151" w:name="_Toc449709073"/>
      <w:bookmarkStart w:id="152" w:name="_Toc456104726"/>
      <w:r>
        <w:t xml:space="preserve">Figure </w:t>
      </w:r>
      <w:fldSimple w:instr=" SEQ Figure \* ARABIC ">
        <w:r w:rsidR="00DC4314">
          <w:rPr>
            <w:noProof/>
          </w:rPr>
          <w:t>12</w:t>
        </w:r>
      </w:fldSimple>
      <w:bookmarkEnd w:id="150"/>
      <w:r w:rsidR="007D795B" w:rsidRPr="009A4D6A">
        <w:t>: Sales profile for Australia and New Zealand in 2013, based on 15 groups of cabinet types.</w:t>
      </w:r>
      <w:bookmarkEnd w:id="151"/>
      <w:bookmarkEnd w:id="152"/>
    </w:p>
    <w:tbl>
      <w:tblPr>
        <w:tblW w:w="9100" w:type="dxa"/>
        <w:tblInd w:w="108" w:type="dxa"/>
        <w:tblBorders>
          <w:top w:val="single" w:sz="4" w:space="0" w:color="000000"/>
          <w:left w:val="single" w:sz="4" w:space="0" w:color="000000"/>
          <w:right w:val="single" w:sz="4" w:space="0" w:color="000000"/>
        </w:tblBorders>
        <w:tblLayout w:type="fixed"/>
        <w:tblLook w:val="00A0" w:firstRow="1" w:lastRow="0" w:firstColumn="1" w:lastColumn="0" w:noHBand="0" w:noVBand="0"/>
      </w:tblPr>
      <w:tblGrid>
        <w:gridCol w:w="9100"/>
      </w:tblGrid>
      <w:tr w:rsidR="007D795B" w:rsidRPr="00BD20BC" w:rsidTr="00A263E1">
        <w:trPr>
          <w:trHeight w:val="5799"/>
        </w:trPr>
        <w:tc>
          <w:tcPr>
            <w:tcW w:w="9100" w:type="dxa"/>
            <w:tcBorders>
              <w:top w:val="single" w:sz="4" w:space="0" w:color="000000"/>
              <w:bottom w:val="single" w:sz="4" w:space="0" w:color="auto"/>
            </w:tcBorders>
            <w:vAlign w:val="center"/>
          </w:tcPr>
          <w:p w:rsidR="007D795B" w:rsidRPr="00BD20BC" w:rsidRDefault="007D795B" w:rsidP="0064475D">
            <w:pPr>
              <w:keepLines/>
              <w:spacing w:before="60"/>
              <w:jc w:val="both"/>
              <w:rPr>
                <w:sz w:val="16"/>
                <w:szCs w:val="16"/>
              </w:rPr>
            </w:pPr>
            <w:r>
              <w:rPr>
                <w:noProof/>
                <w:lang w:eastAsia="en-AU"/>
              </w:rPr>
              <w:drawing>
                <wp:inline distT="0" distB="0" distL="0" distR="0" wp14:anchorId="5A7D37EF" wp14:editId="10D7BC12">
                  <wp:extent cx="5303520" cy="3896139"/>
                  <wp:effectExtent l="0" t="0" r="0" b="0"/>
                  <wp:docPr id="31" name="Chart 31" descr="Cabinet types can be broadly split into similar sub-sets, and then given the same performance level to pass, irrespective of whether they are open, closed, high or low temperature. This is a similar approach to that proposed in Europe. Beverage chillers make up nealy half the sales. " title="split of cabinet types into groups. "/>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bl>
    <w:p w:rsidR="009A4D6A" w:rsidRDefault="009A4D6A" w:rsidP="0016653A">
      <w:pPr>
        <w:pStyle w:val="E3Bullets"/>
        <w:numPr>
          <w:ilvl w:val="0"/>
          <w:numId w:val="0"/>
        </w:numPr>
        <w:rPr>
          <w:b/>
          <w:highlight w:val="yellow"/>
        </w:rPr>
      </w:pPr>
    </w:p>
    <w:p w:rsidR="004B223E" w:rsidRDefault="004B223E" w:rsidP="004B223E">
      <w:pPr>
        <w:pStyle w:val="E3Heading3"/>
      </w:pPr>
      <w:r>
        <w:t>European E</w:t>
      </w:r>
      <w:r w:rsidR="00C973D9">
        <w:t xml:space="preserve">nergy </w:t>
      </w:r>
      <w:r>
        <w:t>E</w:t>
      </w:r>
      <w:r w:rsidR="00C973D9">
        <w:t xml:space="preserve">fficiency </w:t>
      </w:r>
      <w:r>
        <w:t>I</w:t>
      </w:r>
      <w:r w:rsidR="00C973D9">
        <w:t>ndex</w:t>
      </w:r>
      <w:r>
        <w:t xml:space="preserve"> calculation for MEPS</w:t>
      </w:r>
    </w:p>
    <w:p w:rsidR="00783D7A" w:rsidRDefault="00EA6D2B" w:rsidP="00A747CD">
      <w:pPr>
        <w:pStyle w:val="E3BodyText"/>
        <w:jc w:val="both"/>
      </w:pPr>
      <w:r>
        <w:t>The European approach uses a simple Energy Efficiency Index (EEI) – a linear equation based on the tested efficiency of a cabinet</w:t>
      </w:r>
      <w:r w:rsidR="00783D7A">
        <w:t xml:space="preserve">, in relation to its group-based </w:t>
      </w:r>
      <w:r>
        <w:t>MEPS level (Standard Annual Energy Consumption</w:t>
      </w:r>
      <w:r w:rsidR="00A10199">
        <w:t xml:space="preserve"> (SAEC</w:t>
      </w:r>
      <w:r>
        <w:t>)</w:t>
      </w:r>
      <w:r w:rsidR="00783D7A">
        <w:t>. The</w:t>
      </w:r>
      <w:r>
        <w:t xml:space="preserve"> EEI score show</w:t>
      </w:r>
      <w:r w:rsidR="00783D7A">
        <w:t>s</w:t>
      </w:r>
      <w:r>
        <w:t xml:space="preserve"> how </w:t>
      </w:r>
      <w:r w:rsidR="00873C04">
        <w:t xml:space="preserve">much </w:t>
      </w:r>
      <w:r>
        <w:t>more efficient a cabinet model is than its MEPS level.</w:t>
      </w:r>
      <w:r>
        <w:rPr>
          <w:rStyle w:val="FootnoteReference"/>
        </w:rPr>
        <w:footnoteReference w:id="26"/>
      </w:r>
      <w:r>
        <w:t xml:space="preserve">  </w:t>
      </w:r>
    </w:p>
    <w:p w:rsidR="004B223E" w:rsidRPr="00114031" w:rsidRDefault="004B223E" w:rsidP="004B223E">
      <w:pPr>
        <w:pStyle w:val="E3BodyText"/>
        <w:jc w:val="both"/>
        <w:rPr>
          <w:lang w:val="en-NZ" w:eastAsia="en-NZ"/>
        </w:rPr>
      </w:pPr>
      <w:r>
        <w:rPr>
          <w:lang w:val="en-NZ" w:eastAsia="en-NZ"/>
        </w:rPr>
        <w:t xml:space="preserve">Note – The term of “MEPS” is not used in the ISO or EN standards. Rather they use the term “efficiency grade” to refer to two concepts - the actual efficiency grades A to G (or equivalent for </w:t>
      </w:r>
      <w:r w:rsidR="00323288">
        <w:rPr>
          <w:lang w:val="en-NZ" w:eastAsia="en-NZ"/>
        </w:rPr>
        <w:t>storage cabinet</w:t>
      </w:r>
      <w:r>
        <w:rPr>
          <w:lang w:val="en-NZ" w:eastAsia="en-NZ"/>
        </w:rPr>
        <w:t xml:space="preserve">s), but also the </w:t>
      </w:r>
      <w:r w:rsidRPr="008A0A87">
        <w:rPr>
          <w:i/>
          <w:lang w:val="en-NZ" w:eastAsia="en-NZ"/>
        </w:rPr>
        <w:t>requirement to meet a</w:t>
      </w:r>
      <w:r>
        <w:rPr>
          <w:lang w:val="en-NZ" w:eastAsia="en-NZ"/>
        </w:rPr>
        <w:t xml:space="preserve"> </w:t>
      </w:r>
      <w:r w:rsidRPr="00F367B5">
        <w:rPr>
          <w:i/>
          <w:lang w:val="en-NZ" w:eastAsia="en-NZ"/>
        </w:rPr>
        <w:t>better</w:t>
      </w:r>
      <w:r>
        <w:rPr>
          <w:lang w:val="en-NZ" w:eastAsia="en-NZ"/>
        </w:rPr>
        <w:t xml:space="preserve"> efficiency grade. To keep these two concepts clear in this report, we use “ MEPS level” to refer to the efficiency level that a cabinet must pass – and – the” Efficiency Grade” as the grade from A-G (or equivalent) that is shown on the label, as a result of the EEI calculation.</w:t>
      </w:r>
    </w:p>
    <w:p w:rsidR="00F24C2B" w:rsidRDefault="00946101" w:rsidP="00A747CD">
      <w:pPr>
        <w:pStyle w:val="E3BodyText"/>
        <w:jc w:val="both"/>
      </w:pPr>
      <w:r>
        <w:t xml:space="preserve">The </w:t>
      </w:r>
      <w:r w:rsidR="00783D7A">
        <w:t xml:space="preserve">European Commission has specified a range of grades of EEI that must be achieved by specific years, for all cabinet types. Their </w:t>
      </w:r>
      <w:r>
        <w:t>intent is to phase out the lowest efficiency grades over time.</w:t>
      </w:r>
      <w:r w:rsidRPr="004E678D">
        <w:t xml:space="preserve"> </w:t>
      </w:r>
      <w:r w:rsidR="00783D7A">
        <w:t>These have been</w:t>
      </w:r>
      <w:r>
        <w:t xml:space="preserve"> signalled well in ad</w:t>
      </w:r>
      <w:r w:rsidR="00F24C2B">
        <w:t>vance</w:t>
      </w:r>
      <w:r>
        <w:t xml:space="preserve"> by publicising the simple index levels and dates when they will come into force.</w:t>
      </w:r>
      <w:r w:rsidR="00F502B9">
        <w:t xml:space="preserve"> </w:t>
      </w:r>
      <w:r w:rsidR="00E773B5">
        <w:t xml:space="preserve">See </w:t>
      </w:r>
      <w:r w:rsidR="00E773B5" w:rsidRPr="00CF4708">
        <w:rPr>
          <w:b/>
        </w:rPr>
        <w:t xml:space="preserve">attachment F </w:t>
      </w:r>
      <w:r w:rsidR="00E773B5">
        <w:t>for more information about European test methods, the EEI and MEPS levels.</w:t>
      </w:r>
    </w:p>
    <w:p w:rsidR="00175CA0" w:rsidRDefault="00175CA0" w:rsidP="00175CA0">
      <w:pPr>
        <w:pStyle w:val="E3BodyText"/>
        <w:jc w:val="both"/>
      </w:pPr>
      <w:r w:rsidRPr="003017BF">
        <w:t xml:space="preserve">When using the EEI with E3 registration data, this index is not designed </w:t>
      </w:r>
      <w:r w:rsidR="008800D2">
        <w:t xml:space="preserve">to </w:t>
      </w:r>
      <w:r w:rsidRPr="003017BF">
        <w:t>show whether some models or classes are “better” than others, rather how effective their original MEPS levels were and if/how the market forces have worked. For example</w:t>
      </w:r>
      <w:r>
        <w:t>,</w:t>
      </w:r>
      <w:r w:rsidRPr="003017BF">
        <w:t xml:space="preserve"> a cabinet class with many models in efficiency grade A, shows that either the initial MEPS were very achievable/too low or that purchasing forces have pushed for more efficient models. In contrast, classes that do not show much improvement above the lowest efficiency grades, may have a technical reason why higher scores cannot be achieved or a price reason – that is, models may be chosen because they are cheap and using better components may price them out of the normal market bracket. Both these reasons are typically why MEPS are introduced (given enough lead in time) – to encourage innovations in high energy using items or to swa</w:t>
      </w:r>
      <w:r w:rsidR="00A244E5">
        <w:t>p to more efficient components.</w:t>
      </w:r>
    </w:p>
    <w:p w:rsidR="004B223E" w:rsidRPr="003017BF" w:rsidRDefault="004B223E" w:rsidP="004B223E">
      <w:pPr>
        <w:pStyle w:val="E3Heading3"/>
        <w:rPr>
          <w:lang w:val="en-NZ" w:eastAsia="en-NZ"/>
        </w:rPr>
      </w:pPr>
      <w:r>
        <w:t>European Efficiency grades</w:t>
      </w:r>
    </w:p>
    <w:p w:rsidR="00B525A5" w:rsidRDefault="00175CA0" w:rsidP="00175CA0">
      <w:pPr>
        <w:pStyle w:val="E3BodyText"/>
        <w:jc w:val="both"/>
        <w:rPr>
          <w:lang w:val="en-NZ" w:eastAsia="en-NZ"/>
        </w:rPr>
      </w:pPr>
      <w:r>
        <w:rPr>
          <w:lang w:val="en-NZ" w:eastAsia="en-NZ"/>
        </w:rPr>
        <w:t xml:space="preserve">The EN has also devised </w:t>
      </w:r>
      <w:r w:rsidRPr="00114031">
        <w:rPr>
          <w:lang w:val="en-NZ" w:eastAsia="en-NZ"/>
        </w:rPr>
        <w:t>a series of efficiency grades</w:t>
      </w:r>
      <w:r>
        <w:rPr>
          <w:lang w:val="en-NZ" w:eastAsia="en-NZ"/>
        </w:rPr>
        <w:t xml:space="preserve"> (A – G</w:t>
      </w:r>
      <w:r w:rsidR="00E25FAB">
        <w:rPr>
          <w:lang w:val="en-NZ" w:eastAsia="en-NZ"/>
        </w:rPr>
        <w:t xml:space="preserve"> or similar</w:t>
      </w:r>
      <w:r>
        <w:rPr>
          <w:lang w:val="en-NZ" w:eastAsia="en-NZ"/>
        </w:rPr>
        <w:t>) where,</w:t>
      </w:r>
      <w:r w:rsidRPr="00114031">
        <w:rPr>
          <w:lang w:val="en-NZ" w:eastAsia="en-NZ"/>
        </w:rPr>
        <w:t xml:space="preserve"> over a specified timeframe</w:t>
      </w:r>
      <w:r>
        <w:rPr>
          <w:lang w:val="en-NZ" w:eastAsia="en-NZ"/>
        </w:rPr>
        <w:t>, the lowest grades are periodically required to improve</w:t>
      </w:r>
      <w:r w:rsidRPr="00114031">
        <w:rPr>
          <w:lang w:val="en-NZ" w:eastAsia="en-NZ"/>
        </w:rPr>
        <w:t xml:space="preserve">. In tandem with this is the mandatory labelling scheme which obligates suppliers to label on their products </w:t>
      </w:r>
      <w:r w:rsidRPr="0044366E">
        <w:rPr>
          <w:lang w:val="en-NZ" w:eastAsia="en-NZ"/>
        </w:rPr>
        <w:t xml:space="preserve">and literature </w:t>
      </w:r>
      <w:r w:rsidRPr="00114031">
        <w:rPr>
          <w:lang w:val="en-NZ" w:eastAsia="en-NZ"/>
        </w:rPr>
        <w:t>depicting the efficiency grade of the product and other relevant efficiency details</w:t>
      </w:r>
      <w:r>
        <w:rPr>
          <w:lang w:val="en-NZ" w:eastAsia="en-NZ"/>
        </w:rPr>
        <w:t>.</w:t>
      </w:r>
      <w:r w:rsidR="00B525A5">
        <w:rPr>
          <w:lang w:val="en-NZ" w:eastAsia="en-NZ"/>
        </w:rPr>
        <w:t xml:space="preserve"> </w:t>
      </w:r>
      <w:r w:rsidR="004F03F6" w:rsidRPr="004F03F6">
        <w:rPr>
          <w:b/>
          <w:lang w:val="en-NZ" w:eastAsia="en-NZ"/>
        </w:rPr>
        <w:fldChar w:fldCharType="begin"/>
      </w:r>
      <w:r w:rsidR="004F03F6" w:rsidRPr="004F03F6">
        <w:rPr>
          <w:b/>
          <w:lang w:val="en-NZ" w:eastAsia="en-NZ"/>
        </w:rPr>
        <w:instrText xml:space="preserve"> REF _Ref449960750 \h </w:instrText>
      </w:r>
      <w:r w:rsidR="004F03F6">
        <w:rPr>
          <w:b/>
          <w:lang w:val="en-NZ" w:eastAsia="en-NZ"/>
        </w:rPr>
        <w:instrText xml:space="preserve"> \* MERGEFORMAT </w:instrText>
      </w:r>
      <w:r w:rsidR="004F03F6" w:rsidRPr="004F03F6">
        <w:rPr>
          <w:b/>
          <w:lang w:val="en-NZ" w:eastAsia="en-NZ"/>
        </w:rPr>
      </w:r>
      <w:r w:rsidR="004F03F6" w:rsidRPr="004F03F6">
        <w:rPr>
          <w:b/>
          <w:lang w:val="en-NZ" w:eastAsia="en-NZ"/>
        </w:rPr>
        <w:fldChar w:fldCharType="separate"/>
      </w:r>
      <w:r w:rsidR="00DC4314" w:rsidRPr="00DC4314">
        <w:rPr>
          <w:b/>
        </w:rPr>
        <w:t xml:space="preserve">Table </w:t>
      </w:r>
      <w:r w:rsidR="00DC4314" w:rsidRPr="00DC4314">
        <w:rPr>
          <w:b/>
          <w:noProof/>
        </w:rPr>
        <w:t>5</w:t>
      </w:r>
      <w:r w:rsidR="004F03F6" w:rsidRPr="004F03F6">
        <w:rPr>
          <w:b/>
          <w:lang w:val="en-NZ" w:eastAsia="en-NZ"/>
        </w:rPr>
        <w:fldChar w:fldCharType="end"/>
      </w:r>
      <w:r w:rsidR="004F03F6">
        <w:rPr>
          <w:lang w:val="en-NZ" w:eastAsia="en-NZ"/>
        </w:rPr>
        <w:t xml:space="preserve"> </w:t>
      </w:r>
      <w:r w:rsidR="00B525A5">
        <w:rPr>
          <w:lang w:val="en-NZ" w:eastAsia="en-NZ"/>
        </w:rPr>
        <w:t xml:space="preserve">shows </w:t>
      </w:r>
      <w:r w:rsidR="00A244E5">
        <w:rPr>
          <w:lang w:val="en-NZ" w:eastAsia="en-NZ"/>
        </w:rPr>
        <w:t>implementation dates in Europe.</w:t>
      </w:r>
    </w:p>
    <w:p w:rsidR="00175CA0" w:rsidRDefault="000727F0" w:rsidP="00175CA0">
      <w:pPr>
        <w:pStyle w:val="E3BodyText"/>
        <w:jc w:val="both"/>
        <w:rPr>
          <w:lang w:val="en-NZ" w:eastAsia="en-NZ"/>
        </w:rPr>
      </w:pPr>
      <w:r>
        <w:rPr>
          <w:lang w:val="en-NZ" w:eastAsia="en-NZ"/>
        </w:rPr>
        <w:t>I</w:t>
      </w:r>
      <w:r w:rsidR="00B525A5">
        <w:rPr>
          <w:lang w:val="en-NZ" w:eastAsia="en-NZ"/>
        </w:rPr>
        <w:t xml:space="preserve">ncreasing stringency of MEPS is achieved by requiring that all cabinets must meet a moving efficiency score by a certain date.  Note – at present, the efficiency grade G covers all cabinets with an EEI higher than 130 or 140, </w:t>
      </w:r>
      <w:r>
        <w:rPr>
          <w:lang w:val="en-NZ" w:eastAsia="en-NZ"/>
        </w:rPr>
        <w:t xml:space="preserve">(for display types) </w:t>
      </w:r>
      <w:r w:rsidR="00B525A5">
        <w:rPr>
          <w:lang w:val="en-NZ" w:eastAsia="en-NZ"/>
        </w:rPr>
        <w:t>depending on the type. In 2019 all cabinets will have to score an EEI less than 130, and by 2021, all types will have to perform better than an EEI score of 110</w:t>
      </w:r>
      <w:r>
        <w:rPr>
          <w:lang w:val="en-NZ" w:eastAsia="en-NZ"/>
        </w:rPr>
        <w:t xml:space="preserve"> (draft provisions)</w:t>
      </w:r>
      <w:r w:rsidR="00B525A5">
        <w:rPr>
          <w:lang w:val="en-NZ" w:eastAsia="en-NZ"/>
        </w:rPr>
        <w:t>.</w:t>
      </w:r>
    </w:p>
    <w:p w:rsidR="00BE17FE" w:rsidRDefault="00191618" w:rsidP="00191618">
      <w:pPr>
        <w:pStyle w:val="E3TableTitles"/>
        <w:rPr>
          <w:lang w:eastAsia="en-NZ"/>
        </w:rPr>
      </w:pPr>
      <w:bookmarkStart w:id="153" w:name="_Ref449960750"/>
      <w:bookmarkStart w:id="154" w:name="_Toc449708962"/>
      <w:bookmarkStart w:id="155" w:name="_Toc449968526"/>
      <w:bookmarkStart w:id="156" w:name="_Toc456104683"/>
      <w:r>
        <w:t xml:space="preserve">Table </w:t>
      </w:r>
      <w:fldSimple w:instr=" SEQ Table \* ARABIC ">
        <w:r w:rsidR="00DC4314">
          <w:rPr>
            <w:noProof/>
          </w:rPr>
          <w:t>5</w:t>
        </w:r>
      </w:fldSimple>
      <w:bookmarkEnd w:id="153"/>
      <w:r w:rsidR="00BE17FE">
        <w:rPr>
          <w:lang w:eastAsia="en-NZ"/>
        </w:rPr>
        <w:t xml:space="preserve">: </w:t>
      </w:r>
      <w:r w:rsidR="00A1700D">
        <w:rPr>
          <w:lang w:eastAsia="en-NZ"/>
        </w:rPr>
        <w:t>European i</w:t>
      </w:r>
      <w:r w:rsidR="00BE17FE">
        <w:rPr>
          <w:lang w:eastAsia="en-NZ"/>
        </w:rPr>
        <w:t xml:space="preserve">ntroduction dates </w:t>
      </w:r>
      <w:r w:rsidR="00A1700D">
        <w:rPr>
          <w:lang w:eastAsia="en-NZ"/>
        </w:rPr>
        <w:t xml:space="preserve">and </w:t>
      </w:r>
      <w:r w:rsidR="00BE17FE">
        <w:rPr>
          <w:lang w:eastAsia="en-NZ"/>
        </w:rPr>
        <w:t xml:space="preserve">MEPS for </w:t>
      </w:r>
      <w:r w:rsidR="00A1700D">
        <w:rPr>
          <w:lang w:eastAsia="en-NZ"/>
        </w:rPr>
        <w:t xml:space="preserve">storage cabinets, and draft for </w:t>
      </w:r>
      <w:r w:rsidR="00BE17FE">
        <w:rPr>
          <w:lang w:eastAsia="en-NZ"/>
        </w:rPr>
        <w:t>display cabinets</w:t>
      </w:r>
      <w:bookmarkEnd w:id="154"/>
      <w:bookmarkEnd w:id="155"/>
      <w:r w:rsidR="00A1700D">
        <w:rPr>
          <w:lang w:eastAsia="en-NZ"/>
        </w:rPr>
        <w:t>.</w:t>
      </w:r>
      <w:bookmarkEnd w:id="156"/>
      <w:r w:rsidR="00A1700D">
        <w:rPr>
          <w:lang w:eastAsia="en-NZ"/>
        </w:rPr>
        <w:t xml:space="preserve"> </w:t>
      </w:r>
    </w:p>
    <w:tbl>
      <w:tblPr>
        <w:tblW w:w="9200" w:type="dxa"/>
        <w:tblInd w:w="103" w:type="dxa"/>
        <w:tblLook w:val="04A0" w:firstRow="1" w:lastRow="0" w:firstColumn="1" w:lastColumn="0" w:noHBand="0" w:noVBand="1"/>
      </w:tblPr>
      <w:tblGrid>
        <w:gridCol w:w="3040"/>
        <w:gridCol w:w="1540"/>
        <w:gridCol w:w="1540"/>
        <w:gridCol w:w="1540"/>
        <w:gridCol w:w="1540"/>
      </w:tblGrid>
      <w:tr w:rsidR="00BE17FE" w:rsidRPr="00C164B2" w:rsidTr="004A74A2">
        <w:trPr>
          <w:trHeight w:val="315"/>
        </w:trPr>
        <w:tc>
          <w:tcPr>
            <w:tcW w:w="3040" w:type="dxa"/>
            <w:tcBorders>
              <w:top w:val="single" w:sz="4" w:space="0" w:color="auto"/>
              <w:left w:val="single" w:sz="4" w:space="0" w:color="auto"/>
              <w:bottom w:val="nil"/>
              <w:right w:val="single" w:sz="4" w:space="0" w:color="auto"/>
            </w:tcBorders>
            <w:shd w:val="clear" w:color="auto" w:fill="000000" w:themeFill="text1"/>
            <w:vAlign w:val="bottom"/>
            <w:hideMark/>
          </w:tcPr>
          <w:p w:rsidR="00BE17FE" w:rsidRPr="00C164B2" w:rsidRDefault="00BE17FE" w:rsidP="004A74A2">
            <w:pPr>
              <w:pStyle w:val="E3TableHeading"/>
              <w:jc w:val="both"/>
              <w:rPr>
                <w:color w:val="FFFFFF" w:themeColor="background1"/>
                <w:lang w:val="en-NZ"/>
              </w:rPr>
            </w:pPr>
            <w:r w:rsidRPr="00C164B2">
              <w:rPr>
                <w:color w:val="FFFFFF" w:themeColor="background1"/>
                <w:lang w:val="en-NZ"/>
              </w:rPr>
              <w:t>Introduction date</w:t>
            </w:r>
          </w:p>
        </w:tc>
        <w:tc>
          <w:tcPr>
            <w:tcW w:w="3080" w:type="dxa"/>
            <w:gridSpan w:val="2"/>
            <w:tcBorders>
              <w:top w:val="nil"/>
              <w:left w:val="nil"/>
              <w:bottom w:val="nil"/>
              <w:right w:val="single" w:sz="4" w:space="0" w:color="000000"/>
            </w:tcBorders>
            <w:shd w:val="clear" w:color="auto" w:fill="000000" w:themeFill="text1"/>
            <w:vAlign w:val="center"/>
            <w:hideMark/>
          </w:tcPr>
          <w:p w:rsidR="00BE17FE" w:rsidRPr="00C164B2" w:rsidRDefault="00BE17FE" w:rsidP="004A74A2">
            <w:pPr>
              <w:pStyle w:val="E3TableHeading"/>
              <w:jc w:val="both"/>
              <w:rPr>
                <w:color w:val="FFFFFF" w:themeColor="background1"/>
                <w:lang w:val="en-NZ"/>
              </w:rPr>
            </w:pPr>
            <w:r w:rsidRPr="00C164B2">
              <w:rPr>
                <w:color w:val="FFFFFF" w:themeColor="background1"/>
                <w:lang w:val="en-NZ"/>
              </w:rPr>
              <w:t>Refrigerated storage cabinets</w:t>
            </w:r>
          </w:p>
        </w:tc>
        <w:tc>
          <w:tcPr>
            <w:tcW w:w="3080" w:type="dxa"/>
            <w:gridSpan w:val="2"/>
            <w:tcBorders>
              <w:top w:val="single" w:sz="4" w:space="0" w:color="auto"/>
              <w:left w:val="nil"/>
              <w:bottom w:val="single" w:sz="4" w:space="0" w:color="auto"/>
              <w:right w:val="single" w:sz="4" w:space="0" w:color="000000"/>
            </w:tcBorders>
            <w:shd w:val="clear" w:color="auto" w:fill="000000" w:themeFill="text1"/>
            <w:noWrap/>
            <w:vAlign w:val="center"/>
            <w:hideMark/>
          </w:tcPr>
          <w:p w:rsidR="00BE17FE" w:rsidRPr="00C164B2" w:rsidRDefault="00BE17FE" w:rsidP="004A74A2">
            <w:pPr>
              <w:pStyle w:val="E3TableHeading"/>
              <w:jc w:val="both"/>
              <w:rPr>
                <w:color w:val="FFFFFF" w:themeColor="background1"/>
                <w:lang w:val="en-NZ"/>
              </w:rPr>
            </w:pPr>
            <w:r w:rsidRPr="00C164B2">
              <w:rPr>
                <w:color w:val="FFFFFF" w:themeColor="background1"/>
                <w:lang w:val="en-NZ"/>
              </w:rPr>
              <w:t>Refrigerated display cabinets</w:t>
            </w:r>
          </w:p>
        </w:tc>
      </w:tr>
      <w:tr w:rsidR="00BE17FE" w:rsidRPr="00C164B2" w:rsidTr="004A74A2">
        <w:trPr>
          <w:trHeight w:val="315"/>
        </w:trPr>
        <w:tc>
          <w:tcPr>
            <w:tcW w:w="30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E17FE" w:rsidRPr="00C164B2" w:rsidRDefault="00BE17FE" w:rsidP="007A7691">
            <w:pPr>
              <w:pStyle w:val="E3TableHeading"/>
              <w:jc w:val="both"/>
              <w:rPr>
                <w:lang w:val="en-NZ"/>
              </w:rPr>
            </w:pPr>
            <w:r w:rsidRPr="00C164B2">
              <w:rPr>
                <w:lang w:val="en-NZ"/>
              </w:rPr>
              <w:t>From 1 J</w:t>
            </w:r>
            <w:r w:rsidR="007A7691">
              <w:rPr>
                <w:lang w:val="en-NZ"/>
              </w:rPr>
              <w:t>uly</w:t>
            </w:r>
            <w:r w:rsidRPr="00C164B2">
              <w:rPr>
                <w:lang w:val="en-NZ"/>
              </w:rPr>
              <w:t xml:space="preserve"> 2016</w:t>
            </w:r>
          </w:p>
        </w:tc>
        <w:tc>
          <w:tcPr>
            <w:tcW w:w="308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E17FE" w:rsidRPr="00C164B2" w:rsidRDefault="00BE17FE" w:rsidP="004A74A2">
            <w:pPr>
              <w:pStyle w:val="E3TableHeading"/>
              <w:jc w:val="both"/>
              <w:rPr>
                <w:lang w:val="en-NZ"/>
              </w:rPr>
            </w:pPr>
            <w:r w:rsidRPr="00C164B2">
              <w:rPr>
                <w:lang w:val="en-NZ"/>
              </w:rPr>
              <w:t>EEI &lt; 115</w:t>
            </w:r>
          </w:p>
        </w:tc>
        <w:tc>
          <w:tcPr>
            <w:tcW w:w="1540" w:type="dxa"/>
            <w:tcBorders>
              <w:top w:val="nil"/>
              <w:left w:val="nil"/>
              <w:bottom w:val="nil"/>
              <w:right w:val="nil"/>
            </w:tcBorders>
            <w:shd w:val="clear" w:color="000000" w:fill="D9D9D9"/>
            <w:noWrap/>
            <w:vAlign w:val="bottom"/>
            <w:hideMark/>
          </w:tcPr>
          <w:p w:rsidR="00BE17FE" w:rsidRPr="00C164B2" w:rsidRDefault="00BE17FE" w:rsidP="004A74A2">
            <w:pPr>
              <w:pStyle w:val="E3TableHeading"/>
              <w:jc w:val="both"/>
              <w:rPr>
                <w:lang w:val="en-NZ"/>
              </w:rPr>
            </w:pPr>
            <w:r w:rsidRPr="00C164B2">
              <w:rPr>
                <w:lang w:val="en-NZ"/>
              </w:rPr>
              <w:t> </w:t>
            </w:r>
          </w:p>
        </w:tc>
        <w:tc>
          <w:tcPr>
            <w:tcW w:w="1540" w:type="dxa"/>
            <w:tcBorders>
              <w:top w:val="nil"/>
              <w:left w:val="nil"/>
              <w:bottom w:val="nil"/>
              <w:right w:val="single" w:sz="4" w:space="0" w:color="auto"/>
            </w:tcBorders>
            <w:shd w:val="clear" w:color="000000" w:fill="D9D9D9"/>
            <w:noWrap/>
            <w:vAlign w:val="bottom"/>
            <w:hideMark/>
          </w:tcPr>
          <w:p w:rsidR="00BE17FE" w:rsidRPr="00C164B2" w:rsidRDefault="00BE17FE" w:rsidP="004A74A2">
            <w:pPr>
              <w:pStyle w:val="E3TableHeading"/>
              <w:jc w:val="both"/>
              <w:rPr>
                <w:lang w:val="en-NZ"/>
              </w:rPr>
            </w:pPr>
            <w:r w:rsidRPr="00C164B2">
              <w:rPr>
                <w:lang w:val="en-NZ"/>
              </w:rPr>
              <w:t> </w:t>
            </w:r>
          </w:p>
        </w:tc>
      </w:tr>
      <w:tr w:rsidR="00BE17FE" w:rsidRPr="00C164B2" w:rsidTr="004A74A2">
        <w:trPr>
          <w:trHeight w:val="300"/>
        </w:trPr>
        <w:tc>
          <w:tcPr>
            <w:tcW w:w="3040" w:type="dxa"/>
            <w:vMerge/>
            <w:tcBorders>
              <w:top w:val="single" w:sz="4" w:space="0" w:color="auto"/>
              <w:left w:val="single" w:sz="4" w:space="0" w:color="auto"/>
              <w:bottom w:val="single" w:sz="4" w:space="0" w:color="000000"/>
              <w:right w:val="single" w:sz="4" w:space="0" w:color="000000"/>
            </w:tcBorders>
            <w:vAlign w:val="center"/>
            <w:hideMark/>
          </w:tcPr>
          <w:p w:rsidR="00BE17FE" w:rsidRPr="00C164B2" w:rsidRDefault="00BE17FE" w:rsidP="004A74A2">
            <w:pPr>
              <w:pStyle w:val="E3TableHeading"/>
              <w:jc w:val="both"/>
              <w:rPr>
                <w:lang w:val="en-NZ"/>
              </w:rPr>
            </w:pPr>
          </w:p>
        </w:tc>
        <w:tc>
          <w:tcPr>
            <w:tcW w:w="3080" w:type="dxa"/>
            <w:gridSpan w:val="2"/>
            <w:vMerge/>
            <w:tcBorders>
              <w:top w:val="single" w:sz="4" w:space="0" w:color="auto"/>
              <w:left w:val="single" w:sz="4" w:space="0" w:color="auto"/>
              <w:bottom w:val="single" w:sz="4" w:space="0" w:color="000000"/>
              <w:right w:val="single" w:sz="4" w:space="0" w:color="000000"/>
            </w:tcBorders>
            <w:vAlign w:val="center"/>
            <w:hideMark/>
          </w:tcPr>
          <w:p w:rsidR="00BE17FE" w:rsidRPr="00C164B2" w:rsidRDefault="00BE17FE" w:rsidP="004A74A2">
            <w:pPr>
              <w:pStyle w:val="E3TableHeading"/>
              <w:jc w:val="both"/>
              <w:rPr>
                <w:lang w:val="en-NZ"/>
              </w:rPr>
            </w:pPr>
          </w:p>
        </w:tc>
        <w:tc>
          <w:tcPr>
            <w:tcW w:w="1540" w:type="dxa"/>
            <w:tcBorders>
              <w:top w:val="nil"/>
              <w:left w:val="nil"/>
              <w:bottom w:val="single" w:sz="4" w:space="0" w:color="auto"/>
              <w:right w:val="nil"/>
            </w:tcBorders>
            <w:shd w:val="clear" w:color="000000" w:fill="D9D9D9"/>
            <w:noWrap/>
            <w:vAlign w:val="bottom"/>
            <w:hideMark/>
          </w:tcPr>
          <w:p w:rsidR="00BE17FE" w:rsidRPr="00C164B2" w:rsidRDefault="00BE17FE" w:rsidP="004A74A2">
            <w:pPr>
              <w:pStyle w:val="E3TableHeading"/>
              <w:jc w:val="both"/>
              <w:rPr>
                <w:lang w:val="en-NZ"/>
              </w:rPr>
            </w:pPr>
            <w:r w:rsidRPr="00C164B2">
              <w:rPr>
                <w:lang w:val="en-NZ"/>
              </w:rPr>
              <w:t> </w:t>
            </w:r>
          </w:p>
        </w:tc>
        <w:tc>
          <w:tcPr>
            <w:tcW w:w="1540" w:type="dxa"/>
            <w:tcBorders>
              <w:top w:val="nil"/>
              <w:left w:val="nil"/>
              <w:bottom w:val="single" w:sz="4" w:space="0" w:color="auto"/>
              <w:right w:val="single" w:sz="4" w:space="0" w:color="auto"/>
            </w:tcBorders>
            <w:shd w:val="clear" w:color="000000" w:fill="D9D9D9"/>
            <w:noWrap/>
            <w:vAlign w:val="bottom"/>
            <w:hideMark/>
          </w:tcPr>
          <w:p w:rsidR="00BE17FE" w:rsidRPr="00C164B2" w:rsidRDefault="00BE17FE" w:rsidP="004A74A2">
            <w:pPr>
              <w:pStyle w:val="E3TableHeading"/>
              <w:jc w:val="both"/>
              <w:rPr>
                <w:lang w:val="en-NZ"/>
              </w:rPr>
            </w:pPr>
            <w:r w:rsidRPr="00C164B2">
              <w:rPr>
                <w:lang w:val="en-NZ"/>
              </w:rPr>
              <w:t> </w:t>
            </w:r>
          </w:p>
        </w:tc>
      </w:tr>
      <w:tr w:rsidR="00BE17FE" w:rsidRPr="00C164B2" w:rsidTr="004A74A2">
        <w:trPr>
          <w:trHeight w:val="300"/>
        </w:trPr>
        <w:tc>
          <w:tcPr>
            <w:tcW w:w="30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E17FE" w:rsidRPr="00C164B2" w:rsidRDefault="00BE17FE" w:rsidP="000727F0">
            <w:pPr>
              <w:pStyle w:val="E3TableHeading"/>
              <w:jc w:val="both"/>
              <w:rPr>
                <w:lang w:val="en-NZ"/>
              </w:rPr>
            </w:pPr>
            <w:r w:rsidRPr="00C164B2">
              <w:rPr>
                <w:lang w:val="en-NZ"/>
              </w:rPr>
              <w:t>From 1 January 201</w:t>
            </w:r>
            <w:r w:rsidR="000727F0">
              <w:rPr>
                <w:lang w:val="en-NZ"/>
              </w:rPr>
              <w:t>8</w:t>
            </w:r>
            <w:r w:rsidR="002C7F99">
              <w:rPr>
                <w:lang w:val="en-NZ"/>
              </w:rPr>
              <w:t>*</w:t>
            </w:r>
          </w:p>
        </w:tc>
        <w:tc>
          <w:tcPr>
            <w:tcW w:w="1540" w:type="dxa"/>
            <w:tcBorders>
              <w:top w:val="nil"/>
              <w:left w:val="nil"/>
              <w:bottom w:val="nil"/>
              <w:right w:val="nil"/>
            </w:tcBorders>
            <w:shd w:val="clear" w:color="000000" w:fill="D9D9D9"/>
            <w:noWrap/>
            <w:vAlign w:val="bottom"/>
            <w:hideMark/>
          </w:tcPr>
          <w:p w:rsidR="00BE17FE" w:rsidRPr="00C164B2" w:rsidRDefault="00BE17FE" w:rsidP="004A74A2">
            <w:pPr>
              <w:pStyle w:val="E3TableHeading"/>
              <w:jc w:val="both"/>
              <w:rPr>
                <w:lang w:val="en-NZ"/>
              </w:rPr>
            </w:pPr>
            <w:r w:rsidRPr="00C164B2">
              <w:rPr>
                <w:lang w:val="en-NZ"/>
              </w:rPr>
              <w:t> </w:t>
            </w:r>
          </w:p>
        </w:tc>
        <w:tc>
          <w:tcPr>
            <w:tcW w:w="1540" w:type="dxa"/>
            <w:tcBorders>
              <w:top w:val="nil"/>
              <w:left w:val="nil"/>
              <w:bottom w:val="nil"/>
              <w:right w:val="single" w:sz="4" w:space="0" w:color="auto"/>
            </w:tcBorders>
            <w:shd w:val="clear" w:color="000000" w:fill="D9D9D9"/>
            <w:noWrap/>
            <w:vAlign w:val="bottom"/>
            <w:hideMark/>
          </w:tcPr>
          <w:p w:rsidR="00BE17FE" w:rsidRPr="00C164B2" w:rsidRDefault="00BE17FE" w:rsidP="004A74A2">
            <w:pPr>
              <w:pStyle w:val="E3TableHeading"/>
              <w:jc w:val="both"/>
              <w:rPr>
                <w:lang w:val="en-NZ"/>
              </w:rPr>
            </w:pPr>
            <w:r w:rsidRPr="00C164B2">
              <w:rPr>
                <w:lang w:val="en-NZ"/>
              </w:rPr>
              <w:t> </w:t>
            </w:r>
          </w:p>
        </w:tc>
        <w:tc>
          <w:tcPr>
            <w:tcW w:w="308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E17FE" w:rsidRPr="00C164B2" w:rsidRDefault="00BE17FE" w:rsidP="004A74A2">
            <w:pPr>
              <w:pStyle w:val="E3TableHeading"/>
              <w:jc w:val="both"/>
              <w:rPr>
                <w:lang w:val="en-NZ"/>
              </w:rPr>
            </w:pPr>
            <w:r w:rsidRPr="00C164B2">
              <w:rPr>
                <w:lang w:val="en-NZ"/>
              </w:rPr>
              <w:t>EEI &lt; 150</w:t>
            </w:r>
          </w:p>
        </w:tc>
      </w:tr>
      <w:tr w:rsidR="00BE17FE" w:rsidRPr="00C164B2" w:rsidTr="004A74A2">
        <w:trPr>
          <w:trHeight w:val="300"/>
        </w:trPr>
        <w:tc>
          <w:tcPr>
            <w:tcW w:w="3040" w:type="dxa"/>
            <w:vMerge/>
            <w:tcBorders>
              <w:top w:val="single" w:sz="4" w:space="0" w:color="auto"/>
              <w:left w:val="single" w:sz="4" w:space="0" w:color="auto"/>
              <w:bottom w:val="single" w:sz="4" w:space="0" w:color="000000"/>
              <w:right w:val="single" w:sz="4" w:space="0" w:color="000000"/>
            </w:tcBorders>
            <w:vAlign w:val="center"/>
            <w:hideMark/>
          </w:tcPr>
          <w:p w:rsidR="00BE17FE" w:rsidRPr="00C164B2" w:rsidRDefault="00BE17FE" w:rsidP="004A74A2">
            <w:pPr>
              <w:pStyle w:val="E3TableHeading"/>
              <w:jc w:val="both"/>
              <w:rPr>
                <w:lang w:val="en-NZ"/>
              </w:rPr>
            </w:pPr>
          </w:p>
        </w:tc>
        <w:tc>
          <w:tcPr>
            <w:tcW w:w="1540" w:type="dxa"/>
            <w:tcBorders>
              <w:top w:val="nil"/>
              <w:left w:val="nil"/>
              <w:bottom w:val="single" w:sz="4" w:space="0" w:color="auto"/>
              <w:right w:val="nil"/>
            </w:tcBorders>
            <w:shd w:val="clear" w:color="000000" w:fill="D9D9D9"/>
            <w:noWrap/>
            <w:vAlign w:val="bottom"/>
            <w:hideMark/>
          </w:tcPr>
          <w:p w:rsidR="00BE17FE" w:rsidRPr="00C164B2" w:rsidRDefault="00BE17FE" w:rsidP="004A74A2">
            <w:pPr>
              <w:pStyle w:val="E3TableHeading"/>
              <w:jc w:val="both"/>
              <w:rPr>
                <w:lang w:val="en-NZ"/>
              </w:rPr>
            </w:pPr>
            <w:r w:rsidRPr="00C164B2">
              <w:rPr>
                <w:lang w:val="en-NZ"/>
              </w:rPr>
              <w:t> </w:t>
            </w:r>
          </w:p>
        </w:tc>
        <w:tc>
          <w:tcPr>
            <w:tcW w:w="1540" w:type="dxa"/>
            <w:tcBorders>
              <w:top w:val="nil"/>
              <w:left w:val="nil"/>
              <w:bottom w:val="single" w:sz="4" w:space="0" w:color="auto"/>
              <w:right w:val="single" w:sz="4" w:space="0" w:color="auto"/>
            </w:tcBorders>
            <w:shd w:val="clear" w:color="000000" w:fill="D9D9D9"/>
            <w:noWrap/>
            <w:vAlign w:val="bottom"/>
            <w:hideMark/>
          </w:tcPr>
          <w:p w:rsidR="00BE17FE" w:rsidRPr="00C164B2" w:rsidRDefault="00BE17FE" w:rsidP="004A74A2">
            <w:pPr>
              <w:pStyle w:val="E3TableHeading"/>
              <w:jc w:val="both"/>
              <w:rPr>
                <w:lang w:val="en-NZ"/>
              </w:rPr>
            </w:pPr>
            <w:r w:rsidRPr="00C164B2">
              <w:rPr>
                <w:lang w:val="en-NZ"/>
              </w:rPr>
              <w:t> </w:t>
            </w:r>
          </w:p>
        </w:tc>
        <w:tc>
          <w:tcPr>
            <w:tcW w:w="3080" w:type="dxa"/>
            <w:gridSpan w:val="2"/>
            <w:vMerge/>
            <w:tcBorders>
              <w:top w:val="nil"/>
              <w:left w:val="nil"/>
              <w:bottom w:val="single" w:sz="4" w:space="0" w:color="auto"/>
              <w:right w:val="single" w:sz="4" w:space="0" w:color="auto"/>
            </w:tcBorders>
            <w:vAlign w:val="center"/>
            <w:hideMark/>
          </w:tcPr>
          <w:p w:rsidR="00BE17FE" w:rsidRPr="00C164B2" w:rsidRDefault="00BE17FE" w:rsidP="004A74A2">
            <w:pPr>
              <w:pStyle w:val="E3TableHeading"/>
              <w:jc w:val="both"/>
              <w:rPr>
                <w:lang w:val="en-NZ"/>
              </w:rPr>
            </w:pPr>
          </w:p>
        </w:tc>
      </w:tr>
      <w:tr w:rsidR="00BE17FE" w:rsidRPr="00C164B2" w:rsidTr="004A74A2">
        <w:trPr>
          <w:trHeight w:val="300"/>
        </w:trPr>
        <w:tc>
          <w:tcPr>
            <w:tcW w:w="30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E17FE" w:rsidRPr="00C164B2" w:rsidRDefault="00BE17FE" w:rsidP="00A1700D">
            <w:pPr>
              <w:pStyle w:val="E3TableHeading"/>
              <w:jc w:val="both"/>
              <w:rPr>
                <w:lang w:val="en-NZ"/>
              </w:rPr>
            </w:pPr>
            <w:r w:rsidRPr="00C164B2">
              <w:rPr>
                <w:lang w:val="en-NZ"/>
              </w:rPr>
              <w:t>From 1 J</w:t>
            </w:r>
            <w:r w:rsidR="00A1700D">
              <w:rPr>
                <w:lang w:val="en-NZ"/>
              </w:rPr>
              <w:t>anuary</w:t>
            </w:r>
            <w:r w:rsidRPr="00C164B2">
              <w:rPr>
                <w:lang w:val="en-NZ"/>
              </w:rPr>
              <w:t xml:space="preserve"> 201</w:t>
            </w:r>
            <w:r w:rsidR="004D5F83">
              <w:rPr>
                <w:lang w:val="en-NZ"/>
              </w:rPr>
              <w:t>8</w:t>
            </w:r>
          </w:p>
        </w:tc>
        <w:tc>
          <w:tcPr>
            <w:tcW w:w="308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E17FE" w:rsidRPr="00C164B2" w:rsidRDefault="004D5F83" w:rsidP="004A74A2">
            <w:pPr>
              <w:pStyle w:val="E3TableHeading"/>
              <w:jc w:val="both"/>
              <w:rPr>
                <w:lang w:val="en-NZ"/>
              </w:rPr>
            </w:pPr>
            <w:r>
              <w:rPr>
                <w:lang w:val="en-NZ"/>
              </w:rPr>
              <w:t>EEI &lt; 95</w:t>
            </w:r>
          </w:p>
        </w:tc>
        <w:tc>
          <w:tcPr>
            <w:tcW w:w="1540" w:type="dxa"/>
            <w:tcBorders>
              <w:top w:val="nil"/>
              <w:left w:val="nil"/>
              <w:bottom w:val="nil"/>
              <w:right w:val="nil"/>
            </w:tcBorders>
            <w:shd w:val="clear" w:color="000000" w:fill="D9D9D9"/>
            <w:noWrap/>
            <w:vAlign w:val="bottom"/>
            <w:hideMark/>
          </w:tcPr>
          <w:p w:rsidR="00BE17FE" w:rsidRPr="00C164B2" w:rsidRDefault="00BE17FE" w:rsidP="004A74A2">
            <w:pPr>
              <w:pStyle w:val="E3TableHeading"/>
              <w:jc w:val="both"/>
              <w:rPr>
                <w:lang w:val="en-NZ"/>
              </w:rPr>
            </w:pPr>
            <w:r w:rsidRPr="00C164B2">
              <w:rPr>
                <w:lang w:val="en-NZ"/>
              </w:rPr>
              <w:t> </w:t>
            </w:r>
          </w:p>
        </w:tc>
        <w:tc>
          <w:tcPr>
            <w:tcW w:w="1540" w:type="dxa"/>
            <w:tcBorders>
              <w:top w:val="nil"/>
              <w:left w:val="nil"/>
              <w:bottom w:val="nil"/>
              <w:right w:val="single" w:sz="4" w:space="0" w:color="auto"/>
            </w:tcBorders>
            <w:shd w:val="clear" w:color="000000" w:fill="D9D9D9"/>
            <w:noWrap/>
            <w:vAlign w:val="bottom"/>
            <w:hideMark/>
          </w:tcPr>
          <w:p w:rsidR="00BE17FE" w:rsidRPr="00C164B2" w:rsidRDefault="00BE17FE" w:rsidP="004A74A2">
            <w:pPr>
              <w:pStyle w:val="E3TableHeading"/>
              <w:jc w:val="both"/>
              <w:rPr>
                <w:lang w:val="en-NZ"/>
              </w:rPr>
            </w:pPr>
            <w:r w:rsidRPr="00C164B2">
              <w:rPr>
                <w:lang w:val="en-NZ"/>
              </w:rPr>
              <w:t> </w:t>
            </w:r>
          </w:p>
        </w:tc>
      </w:tr>
      <w:tr w:rsidR="00BE17FE" w:rsidRPr="00C164B2" w:rsidTr="004A74A2">
        <w:trPr>
          <w:trHeight w:val="300"/>
        </w:trPr>
        <w:tc>
          <w:tcPr>
            <w:tcW w:w="3040" w:type="dxa"/>
            <w:vMerge/>
            <w:tcBorders>
              <w:top w:val="single" w:sz="4" w:space="0" w:color="auto"/>
              <w:left w:val="single" w:sz="4" w:space="0" w:color="auto"/>
              <w:bottom w:val="single" w:sz="4" w:space="0" w:color="000000"/>
              <w:right w:val="single" w:sz="4" w:space="0" w:color="000000"/>
            </w:tcBorders>
            <w:vAlign w:val="center"/>
            <w:hideMark/>
          </w:tcPr>
          <w:p w:rsidR="00BE17FE" w:rsidRPr="00C164B2" w:rsidRDefault="00BE17FE" w:rsidP="004A74A2">
            <w:pPr>
              <w:pStyle w:val="E3TableHeading"/>
              <w:jc w:val="both"/>
              <w:rPr>
                <w:lang w:val="en-NZ"/>
              </w:rPr>
            </w:pPr>
          </w:p>
        </w:tc>
        <w:tc>
          <w:tcPr>
            <w:tcW w:w="3080" w:type="dxa"/>
            <w:gridSpan w:val="2"/>
            <w:vMerge/>
            <w:tcBorders>
              <w:top w:val="single" w:sz="4" w:space="0" w:color="auto"/>
              <w:left w:val="single" w:sz="4" w:space="0" w:color="auto"/>
              <w:bottom w:val="single" w:sz="4" w:space="0" w:color="000000"/>
              <w:right w:val="single" w:sz="4" w:space="0" w:color="000000"/>
            </w:tcBorders>
            <w:vAlign w:val="center"/>
            <w:hideMark/>
          </w:tcPr>
          <w:p w:rsidR="00BE17FE" w:rsidRPr="00C164B2" w:rsidRDefault="00BE17FE" w:rsidP="004A74A2">
            <w:pPr>
              <w:pStyle w:val="E3TableHeading"/>
              <w:jc w:val="both"/>
              <w:rPr>
                <w:lang w:val="en-NZ"/>
              </w:rPr>
            </w:pPr>
          </w:p>
        </w:tc>
        <w:tc>
          <w:tcPr>
            <w:tcW w:w="1540" w:type="dxa"/>
            <w:tcBorders>
              <w:top w:val="nil"/>
              <w:left w:val="nil"/>
              <w:bottom w:val="single" w:sz="4" w:space="0" w:color="auto"/>
              <w:right w:val="nil"/>
            </w:tcBorders>
            <w:shd w:val="clear" w:color="000000" w:fill="D9D9D9"/>
            <w:noWrap/>
            <w:vAlign w:val="bottom"/>
            <w:hideMark/>
          </w:tcPr>
          <w:p w:rsidR="00BE17FE" w:rsidRPr="00C164B2" w:rsidRDefault="00BE17FE" w:rsidP="004A74A2">
            <w:pPr>
              <w:pStyle w:val="E3TableHeading"/>
              <w:jc w:val="both"/>
              <w:rPr>
                <w:lang w:val="en-NZ"/>
              </w:rPr>
            </w:pPr>
            <w:r w:rsidRPr="00C164B2">
              <w:rPr>
                <w:lang w:val="en-NZ"/>
              </w:rPr>
              <w:t> </w:t>
            </w:r>
          </w:p>
        </w:tc>
        <w:tc>
          <w:tcPr>
            <w:tcW w:w="1540" w:type="dxa"/>
            <w:tcBorders>
              <w:top w:val="nil"/>
              <w:left w:val="nil"/>
              <w:bottom w:val="single" w:sz="4" w:space="0" w:color="auto"/>
              <w:right w:val="single" w:sz="4" w:space="0" w:color="auto"/>
            </w:tcBorders>
            <w:shd w:val="clear" w:color="000000" w:fill="D9D9D9"/>
            <w:noWrap/>
            <w:vAlign w:val="bottom"/>
            <w:hideMark/>
          </w:tcPr>
          <w:p w:rsidR="00BE17FE" w:rsidRPr="00C164B2" w:rsidRDefault="00BE17FE" w:rsidP="004A74A2">
            <w:pPr>
              <w:pStyle w:val="E3TableHeading"/>
              <w:jc w:val="both"/>
              <w:rPr>
                <w:lang w:val="en-NZ"/>
              </w:rPr>
            </w:pPr>
            <w:r w:rsidRPr="00C164B2">
              <w:rPr>
                <w:lang w:val="en-NZ"/>
              </w:rPr>
              <w:t> </w:t>
            </w:r>
          </w:p>
        </w:tc>
      </w:tr>
      <w:tr w:rsidR="00BE17FE" w:rsidRPr="00C164B2" w:rsidTr="004A74A2">
        <w:trPr>
          <w:trHeight w:val="300"/>
        </w:trPr>
        <w:tc>
          <w:tcPr>
            <w:tcW w:w="30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E17FE" w:rsidRPr="00C164B2" w:rsidRDefault="00BE17FE" w:rsidP="000727F0">
            <w:pPr>
              <w:pStyle w:val="E3TableHeading"/>
              <w:jc w:val="both"/>
              <w:rPr>
                <w:lang w:val="en-NZ"/>
              </w:rPr>
            </w:pPr>
            <w:r w:rsidRPr="00C164B2">
              <w:rPr>
                <w:lang w:val="en-NZ"/>
              </w:rPr>
              <w:t>From 1 January 201</w:t>
            </w:r>
            <w:r w:rsidR="000727F0">
              <w:rPr>
                <w:lang w:val="en-NZ"/>
              </w:rPr>
              <w:t>9</w:t>
            </w:r>
            <w:r w:rsidR="002C7F99">
              <w:rPr>
                <w:lang w:val="en-NZ"/>
              </w:rPr>
              <w:t>*</w:t>
            </w:r>
          </w:p>
        </w:tc>
        <w:tc>
          <w:tcPr>
            <w:tcW w:w="1540" w:type="dxa"/>
            <w:tcBorders>
              <w:top w:val="nil"/>
              <w:left w:val="nil"/>
              <w:bottom w:val="nil"/>
              <w:right w:val="nil"/>
            </w:tcBorders>
            <w:shd w:val="clear" w:color="000000" w:fill="D9D9D9"/>
            <w:noWrap/>
            <w:vAlign w:val="bottom"/>
            <w:hideMark/>
          </w:tcPr>
          <w:p w:rsidR="00BE17FE" w:rsidRPr="00C164B2" w:rsidRDefault="00BE17FE" w:rsidP="004A74A2">
            <w:pPr>
              <w:pStyle w:val="E3TableHeading"/>
              <w:jc w:val="both"/>
              <w:rPr>
                <w:lang w:val="en-NZ"/>
              </w:rPr>
            </w:pPr>
            <w:r w:rsidRPr="00C164B2">
              <w:rPr>
                <w:lang w:val="en-NZ"/>
              </w:rPr>
              <w:t> </w:t>
            </w:r>
          </w:p>
        </w:tc>
        <w:tc>
          <w:tcPr>
            <w:tcW w:w="1540" w:type="dxa"/>
            <w:tcBorders>
              <w:top w:val="nil"/>
              <w:left w:val="nil"/>
              <w:bottom w:val="nil"/>
              <w:right w:val="single" w:sz="4" w:space="0" w:color="auto"/>
            </w:tcBorders>
            <w:shd w:val="clear" w:color="000000" w:fill="D9D9D9"/>
            <w:noWrap/>
            <w:vAlign w:val="bottom"/>
            <w:hideMark/>
          </w:tcPr>
          <w:p w:rsidR="00BE17FE" w:rsidRPr="00C164B2" w:rsidRDefault="00BE17FE" w:rsidP="004A74A2">
            <w:pPr>
              <w:pStyle w:val="E3TableHeading"/>
              <w:jc w:val="both"/>
              <w:rPr>
                <w:lang w:val="en-NZ"/>
              </w:rPr>
            </w:pPr>
            <w:r w:rsidRPr="00C164B2">
              <w:rPr>
                <w:lang w:val="en-NZ"/>
              </w:rPr>
              <w:t> </w:t>
            </w:r>
          </w:p>
        </w:tc>
        <w:tc>
          <w:tcPr>
            <w:tcW w:w="308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E17FE" w:rsidRPr="00C164B2" w:rsidRDefault="00BE17FE" w:rsidP="004A74A2">
            <w:pPr>
              <w:pStyle w:val="E3TableHeading"/>
              <w:jc w:val="both"/>
              <w:rPr>
                <w:lang w:val="en-NZ"/>
              </w:rPr>
            </w:pPr>
            <w:r w:rsidRPr="00C164B2">
              <w:rPr>
                <w:lang w:val="en-NZ"/>
              </w:rPr>
              <w:t>EEI &lt; 130</w:t>
            </w:r>
          </w:p>
        </w:tc>
      </w:tr>
      <w:tr w:rsidR="00BE17FE" w:rsidRPr="00C164B2" w:rsidTr="004A74A2">
        <w:trPr>
          <w:trHeight w:val="300"/>
        </w:trPr>
        <w:tc>
          <w:tcPr>
            <w:tcW w:w="3040" w:type="dxa"/>
            <w:vMerge/>
            <w:tcBorders>
              <w:top w:val="single" w:sz="4" w:space="0" w:color="auto"/>
              <w:left w:val="single" w:sz="4" w:space="0" w:color="auto"/>
              <w:bottom w:val="single" w:sz="4" w:space="0" w:color="000000"/>
              <w:right w:val="single" w:sz="4" w:space="0" w:color="000000"/>
            </w:tcBorders>
            <w:vAlign w:val="center"/>
            <w:hideMark/>
          </w:tcPr>
          <w:p w:rsidR="00BE17FE" w:rsidRPr="00C164B2" w:rsidRDefault="00BE17FE" w:rsidP="004A74A2">
            <w:pPr>
              <w:pStyle w:val="E3TableHeading"/>
              <w:jc w:val="both"/>
              <w:rPr>
                <w:lang w:val="en-NZ"/>
              </w:rPr>
            </w:pPr>
          </w:p>
        </w:tc>
        <w:tc>
          <w:tcPr>
            <w:tcW w:w="1540" w:type="dxa"/>
            <w:tcBorders>
              <w:top w:val="nil"/>
              <w:left w:val="nil"/>
              <w:bottom w:val="single" w:sz="4" w:space="0" w:color="auto"/>
              <w:right w:val="nil"/>
            </w:tcBorders>
            <w:shd w:val="clear" w:color="000000" w:fill="D9D9D9"/>
            <w:noWrap/>
            <w:vAlign w:val="bottom"/>
            <w:hideMark/>
          </w:tcPr>
          <w:p w:rsidR="00BE17FE" w:rsidRPr="00C164B2" w:rsidRDefault="00BE17FE" w:rsidP="004A74A2">
            <w:pPr>
              <w:pStyle w:val="E3TableHeading"/>
              <w:jc w:val="both"/>
              <w:rPr>
                <w:lang w:val="en-NZ"/>
              </w:rPr>
            </w:pPr>
            <w:r w:rsidRPr="00C164B2">
              <w:rPr>
                <w:lang w:val="en-NZ"/>
              </w:rPr>
              <w:t> </w:t>
            </w:r>
          </w:p>
        </w:tc>
        <w:tc>
          <w:tcPr>
            <w:tcW w:w="1540" w:type="dxa"/>
            <w:tcBorders>
              <w:top w:val="nil"/>
              <w:left w:val="nil"/>
              <w:bottom w:val="single" w:sz="4" w:space="0" w:color="auto"/>
              <w:right w:val="single" w:sz="4" w:space="0" w:color="auto"/>
            </w:tcBorders>
            <w:shd w:val="clear" w:color="000000" w:fill="D9D9D9"/>
            <w:noWrap/>
            <w:vAlign w:val="bottom"/>
            <w:hideMark/>
          </w:tcPr>
          <w:p w:rsidR="00BE17FE" w:rsidRPr="00C164B2" w:rsidRDefault="00BE17FE" w:rsidP="004A74A2">
            <w:pPr>
              <w:pStyle w:val="E3TableHeading"/>
              <w:jc w:val="both"/>
              <w:rPr>
                <w:lang w:val="en-NZ"/>
              </w:rPr>
            </w:pPr>
            <w:r w:rsidRPr="00C164B2">
              <w:rPr>
                <w:lang w:val="en-NZ"/>
              </w:rPr>
              <w:t> </w:t>
            </w:r>
          </w:p>
        </w:tc>
        <w:tc>
          <w:tcPr>
            <w:tcW w:w="3080" w:type="dxa"/>
            <w:gridSpan w:val="2"/>
            <w:vMerge/>
            <w:tcBorders>
              <w:top w:val="nil"/>
              <w:left w:val="nil"/>
              <w:bottom w:val="single" w:sz="4" w:space="0" w:color="auto"/>
              <w:right w:val="single" w:sz="4" w:space="0" w:color="auto"/>
            </w:tcBorders>
            <w:vAlign w:val="center"/>
            <w:hideMark/>
          </w:tcPr>
          <w:p w:rsidR="00BE17FE" w:rsidRPr="00C164B2" w:rsidRDefault="00BE17FE" w:rsidP="004A74A2">
            <w:pPr>
              <w:pStyle w:val="E3TableHeading"/>
              <w:jc w:val="both"/>
              <w:rPr>
                <w:lang w:val="en-NZ"/>
              </w:rPr>
            </w:pPr>
          </w:p>
        </w:tc>
      </w:tr>
      <w:tr w:rsidR="00BE17FE" w:rsidRPr="00C164B2" w:rsidTr="004A74A2">
        <w:trPr>
          <w:trHeight w:val="300"/>
        </w:trPr>
        <w:tc>
          <w:tcPr>
            <w:tcW w:w="30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E17FE" w:rsidRPr="00C164B2" w:rsidRDefault="00BE17FE" w:rsidP="004A74A2">
            <w:pPr>
              <w:pStyle w:val="E3TableHeading"/>
              <w:jc w:val="both"/>
              <w:rPr>
                <w:lang w:val="en-NZ"/>
              </w:rPr>
            </w:pPr>
            <w:r w:rsidRPr="00C164B2">
              <w:rPr>
                <w:lang w:val="en-NZ"/>
              </w:rPr>
              <w:t>From 1 July 2019</w:t>
            </w:r>
          </w:p>
        </w:tc>
        <w:tc>
          <w:tcPr>
            <w:tcW w:w="308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E17FE" w:rsidRPr="00C164B2" w:rsidRDefault="004D5F83" w:rsidP="004A74A2">
            <w:pPr>
              <w:pStyle w:val="E3TableHeading"/>
              <w:jc w:val="both"/>
              <w:rPr>
                <w:lang w:val="en-NZ"/>
              </w:rPr>
            </w:pPr>
            <w:r>
              <w:rPr>
                <w:lang w:val="en-NZ"/>
              </w:rPr>
              <w:t>EEI &lt; 85</w:t>
            </w:r>
          </w:p>
        </w:tc>
        <w:tc>
          <w:tcPr>
            <w:tcW w:w="1540" w:type="dxa"/>
            <w:tcBorders>
              <w:top w:val="nil"/>
              <w:left w:val="nil"/>
              <w:bottom w:val="nil"/>
              <w:right w:val="nil"/>
            </w:tcBorders>
            <w:shd w:val="clear" w:color="000000" w:fill="D9D9D9"/>
            <w:noWrap/>
            <w:vAlign w:val="bottom"/>
            <w:hideMark/>
          </w:tcPr>
          <w:p w:rsidR="00BE17FE" w:rsidRPr="00C164B2" w:rsidRDefault="00BE17FE" w:rsidP="004A74A2">
            <w:pPr>
              <w:pStyle w:val="E3TableHeading"/>
              <w:jc w:val="both"/>
              <w:rPr>
                <w:lang w:val="en-NZ"/>
              </w:rPr>
            </w:pPr>
            <w:r w:rsidRPr="00C164B2">
              <w:rPr>
                <w:lang w:val="en-NZ"/>
              </w:rPr>
              <w:t> </w:t>
            </w:r>
          </w:p>
        </w:tc>
        <w:tc>
          <w:tcPr>
            <w:tcW w:w="1540" w:type="dxa"/>
            <w:tcBorders>
              <w:top w:val="nil"/>
              <w:left w:val="nil"/>
              <w:bottom w:val="nil"/>
              <w:right w:val="single" w:sz="4" w:space="0" w:color="auto"/>
            </w:tcBorders>
            <w:shd w:val="clear" w:color="000000" w:fill="D9D9D9"/>
            <w:noWrap/>
            <w:vAlign w:val="bottom"/>
            <w:hideMark/>
          </w:tcPr>
          <w:p w:rsidR="00BE17FE" w:rsidRPr="00C164B2" w:rsidRDefault="00BE17FE" w:rsidP="004A74A2">
            <w:pPr>
              <w:pStyle w:val="E3TableHeading"/>
              <w:jc w:val="both"/>
              <w:rPr>
                <w:lang w:val="en-NZ"/>
              </w:rPr>
            </w:pPr>
            <w:r w:rsidRPr="00C164B2">
              <w:rPr>
                <w:lang w:val="en-NZ"/>
              </w:rPr>
              <w:t> </w:t>
            </w:r>
          </w:p>
        </w:tc>
      </w:tr>
      <w:tr w:rsidR="00BE17FE" w:rsidRPr="00C164B2" w:rsidTr="004A74A2">
        <w:trPr>
          <w:trHeight w:val="300"/>
        </w:trPr>
        <w:tc>
          <w:tcPr>
            <w:tcW w:w="3040" w:type="dxa"/>
            <w:vMerge/>
            <w:tcBorders>
              <w:top w:val="single" w:sz="4" w:space="0" w:color="auto"/>
              <w:left w:val="single" w:sz="4" w:space="0" w:color="auto"/>
              <w:bottom w:val="single" w:sz="4" w:space="0" w:color="000000"/>
              <w:right w:val="single" w:sz="4" w:space="0" w:color="000000"/>
            </w:tcBorders>
            <w:vAlign w:val="center"/>
            <w:hideMark/>
          </w:tcPr>
          <w:p w:rsidR="00BE17FE" w:rsidRPr="00C164B2" w:rsidRDefault="00BE17FE" w:rsidP="004A74A2">
            <w:pPr>
              <w:pStyle w:val="E3TableHeading"/>
              <w:jc w:val="both"/>
              <w:rPr>
                <w:lang w:val="en-NZ"/>
              </w:rPr>
            </w:pPr>
          </w:p>
        </w:tc>
        <w:tc>
          <w:tcPr>
            <w:tcW w:w="3080" w:type="dxa"/>
            <w:gridSpan w:val="2"/>
            <w:vMerge/>
            <w:tcBorders>
              <w:top w:val="single" w:sz="4" w:space="0" w:color="auto"/>
              <w:left w:val="single" w:sz="4" w:space="0" w:color="auto"/>
              <w:bottom w:val="single" w:sz="4" w:space="0" w:color="000000"/>
              <w:right w:val="single" w:sz="4" w:space="0" w:color="000000"/>
            </w:tcBorders>
            <w:vAlign w:val="center"/>
            <w:hideMark/>
          </w:tcPr>
          <w:p w:rsidR="00BE17FE" w:rsidRPr="00C164B2" w:rsidRDefault="00BE17FE" w:rsidP="004A74A2">
            <w:pPr>
              <w:pStyle w:val="E3TableHeading"/>
              <w:jc w:val="both"/>
              <w:rPr>
                <w:lang w:val="en-NZ"/>
              </w:rPr>
            </w:pPr>
          </w:p>
        </w:tc>
        <w:tc>
          <w:tcPr>
            <w:tcW w:w="1540" w:type="dxa"/>
            <w:tcBorders>
              <w:top w:val="nil"/>
              <w:left w:val="nil"/>
              <w:bottom w:val="single" w:sz="4" w:space="0" w:color="auto"/>
              <w:right w:val="nil"/>
            </w:tcBorders>
            <w:shd w:val="clear" w:color="000000" w:fill="D9D9D9"/>
            <w:noWrap/>
            <w:vAlign w:val="bottom"/>
            <w:hideMark/>
          </w:tcPr>
          <w:p w:rsidR="00BE17FE" w:rsidRPr="00C164B2" w:rsidRDefault="00BE17FE" w:rsidP="004A74A2">
            <w:pPr>
              <w:pStyle w:val="E3TableHeading"/>
              <w:jc w:val="both"/>
              <w:rPr>
                <w:lang w:val="en-NZ"/>
              </w:rPr>
            </w:pPr>
            <w:r w:rsidRPr="00C164B2">
              <w:rPr>
                <w:lang w:val="en-NZ"/>
              </w:rPr>
              <w:t> </w:t>
            </w:r>
          </w:p>
        </w:tc>
        <w:tc>
          <w:tcPr>
            <w:tcW w:w="1540" w:type="dxa"/>
            <w:tcBorders>
              <w:top w:val="nil"/>
              <w:left w:val="nil"/>
              <w:bottom w:val="single" w:sz="4" w:space="0" w:color="auto"/>
              <w:right w:val="single" w:sz="4" w:space="0" w:color="auto"/>
            </w:tcBorders>
            <w:shd w:val="clear" w:color="000000" w:fill="D9D9D9"/>
            <w:noWrap/>
            <w:vAlign w:val="bottom"/>
            <w:hideMark/>
          </w:tcPr>
          <w:p w:rsidR="00BE17FE" w:rsidRPr="00C164B2" w:rsidRDefault="00BE17FE" w:rsidP="004A74A2">
            <w:pPr>
              <w:pStyle w:val="E3TableHeading"/>
              <w:jc w:val="both"/>
              <w:rPr>
                <w:lang w:val="en-NZ"/>
              </w:rPr>
            </w:pPr>
            <w:r w:rsidRPr="00C164B2">
              <w:rPr>
                <w:lang w:val="en-NZ"/>
              </w:rPr>
              <w:t> </w:t>
            </w:r>
          </w:p>
        </w:tc>
      </w:tr>
      <w:tr w:rsidR="00BE17FE" w:rsidRPr="00C164B2" w:rsidTr="004A74A2">
        <w:trPr>
          <w:trHeight w:val="300"/>
        </w:trPr>
        <w:tc>
          <w:tcPr>
            <w:tcW w:w="30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E17FE" w:rsidRPr="00C164B2" w:rsidRDefault="00BE17FE" w:rsidP="004A74A2">
            <w:pPr>
              <w:pStyle w:val="E3TableHeading"/>
              <w:jc w:val="both"/>
              <w:rPr>
                <w:lang w:val="en-NZ"/>
              </w:rPr>
            </w:pPr>
            <w:r w:rsidRPr="00C164B2">
              <w:rPr>
                <w:lang w:val="en-NZ"/>
              </w:rPr>
              <w:t>From 1 January 2021</w:t>
            </w:r>
            <w:r w:rsidR="002C7F99">
              <w:rPr>
                <w:lang w:val="en-NZ"/>
              </w:rPr>
              <w:t>*</w:t>
            </w:r>
          </w:p>
        </w:tc>
        <w:tc>
          <w:tcPr>
            <w:tcW w:w="1540" w:type="dxa"/>
            <w:tcBorders>
              <w:top w:val="nil"/>
              <w:left w:val="nil"/>
              <w:bottom w:val="nil"/>
              <w:right w:val="nil"/>
            </w:tcBorders>
            <w:shd w:val="clear" w:color="000000" w:fill="D9D9D9"/>
            <w:noWrap/>
            <w:vAlign w:val="bottom"/>
            <w:hideMark/>
          </w:tcPr>
          <w:p w:rsidR="00BE17FE" w:rsidRPr="00C164B2" w:rsidRDefault="00BE17FE" w:rsidP="004A74A2">
            <w:pPr>
              <w:pStyle w:val="E3TableHeading"/>
              <w:jc w:val="both"/>
              <w:rPr>
                <w:lang w:val="en-NZ"/>
              </w:rPr>
            </w:pPr>
            <w:r w:rsidRPr="00C164B2">
              <w:rPr>
                <w:lang w:val="en-NZ"/>
              </w:rPr>
              <w:t> </w:t>
            </w:r>
          </w:p>
        </w:tc>
        <w:tc>
          <w:tcPr>
            <w:tcW w:w="1540" w:type="dxa"/>
            <w:tcBorders>
              <w:top w:val="nil"/>
              <w:left w:val="nil"/>
              <w:bottom w:val="nil"/>
              <w:right w:val="single" w:sz="4" w:space="0" w:color="auto"/>
            </w:tcBorders>
            <w:shd w:val="clear" w:color="000000" w:fill="D9D9D9"/>
            <w:noWrap/>
            <w:vAlign w:val="bottom"/>
            <w:hideMark/>
          </w:tcPr>
          <w:p w:rsidR="00BE17FE" w:rsidRPr="00C164B2" w:rsidRDefault="00BE17FE" w:rsidP="004A74A2">
            <w:pPr>
              <w:pStyle w:val="E3TableHeading"/>
              <w:jc w:val="both"/>
              <w:rPr>
                <w:lang w:val="en-NZ"/>
              </w:rPr>
            </w:pPr>
            <w:r w:rsidRPr="00C164B2">
              <w:rPr>
                <w:lang w:val="en-NZ"/>
              </w:rPr>
              <w:t> </w:t>
            </w:r>
          </w:p>
        </w:tc>
        <w:tc>
          <w:tcPr>
            <w:tcW w:w="308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E17FE" w:rsidRPr="00C164B2" w:rsidRDefault="00BE17FE" w:rsidP="004A74A2">
            <w:pPr>
              <w:pStyle w:val="E3TableHeading"/>
              <w:jc w:val="both"/>
              <w:rPr>
                <w:lang w:val="en-NZ"/>
              </w:rPr>
            </w:pPr>
            <w:r w:rsidRPr="00C164B2">
              <w:rPr>
                <w:lang w:val="en-NZ"/>
              </w:rPr>
              <w:t>EEI &lt; 110</w:t>
            </w:r>
          </w:p>
        </w:tc>
      </w:tr>
      <w:tr w:rsidR="00BE17FE" w:rsidRPr="00C164B2" w:rsidTr="004A74A2">
        <w:trPr>
          <w:trHeight w:val="300"/>
        </w:trPr>
        <w:tc>
          <w:tcPr>
            <w:tcW w:w="3040" w:type="dxa"/>
            <w:vMerge/>
            <w:tcBorders>
              <w:top w:val="single" w:sz="4" w:space="0" w:color="auto"/>
              <w:left w:val="single" w:sz="4" w:space="0" w:color="auto"/>
              <w:bottom w:val="single" w:sz="4" w:space="0" w:color="000000"/>
              <w:right w:val="single" w:sz="4" w:space="0" w:color="000000"/>
            </w:tcBorders>
            <w:vAlign w:val="center"/>
            <w:hideMark/>
          </w:tcPr>
          <w:p w:rsidR="00BE17FE" w:rsidRPr="00C164B2" w:rsidRDefault="00BE17FE" w:rsidP="004A74A2">
            <w:pPr>
              <w:pStyle w:val="E3TableHeading"/>
              <w:jc w:val="both"/>
              <w:rPr>
                <w:lang w:val="en-NZ"/>
              </w:rPr>
            </w:pPr>
          </w:p>
        </w:tc>
        <w:tc>
          <w:tcPr>
            <w:tcW w:w="1540" w:type="dxa"/>
            <w:tcBorders>
              <w:top w:val="nil"/>
              <w:left w:val="nil"/>
              <w:bottom w:val="single" w:sz="4" w:space="0" w:color="auto"/>
              <w:right w:val="nil"/>
            </w:tcBorders>
            <w:shd w:val="clear" w:color="000000" w:fill="D9D9D9"/>
            <w:noWrap/>
            <w:vAlign w:val="bottom"/>
            <w:hideMark/>
          </w:tcPr>
          <w:p w:rsidR="00BE17FE" w:rsidRPr="00C164B2" w:rsidRDefault="00BE17FE" w:rsidP="004A74A2">
            <w:pPr>
              <w:pStyle w:val="E3TableHeading"/>
              <w:jc w:val="both"/>
              <w:rPr>
                <w:lang w:val="en-NZ"/>
              </w:rPr>
            </w:pPr>
            <w:r w:rsidRPr="00C164B2">
              <w:rPr>
                <w:lang w:val="en-NZ"/>
              </w:rPr>
              <w:t> </w:t>
            </w:r>
          </w:p>
        </w:tc>
        <w:tc>
          <w:tcPr>
            <w:tcW w:w="1540" w:type="dxa"/>
            <w:tcBorders>
              <w:top w:val="nil"/>
              <w:left w:val="nil"/>
              <w:bottom w:val="single" w:sz="4" w:space="0" w:color="auto"/>
              <w:right w:val="single" w:sz="4" w:space="0" w:color="auto"/>
            </w:tcBorders>
            <w:shd w:val="clear" w:color="000000" w:fill="D9D9D9"/>
            <w:noWrap/>
            <w:vAlign w:val="bottom"/>
            <w:hideMark/>
          </w:tcPr>
          <w:p w:rsidR="00BE17FE" w:rsidRPr="00C164B2" w:rsidRDefault="00BE17FE" w:rsidP="004A74A2">
            <w:pPr>
              <w:pStyle w:val="E3TableHeading"/>
              <w:jc w:val="both"/>
              <w:rPr>
                <w:lang w:val="en-NZ"/>
              </w:rPr>
            </w:pPr>
            <w:r w:rsidRPr="00C164B2">
              <w:rPr>
                <w:lang w:val="en-NZ"/>
              </w:rPr>
              <w:t> </w:t>
            </w:r>
          </w:p>
        </w:tc>
        <w:tc>
          <w:tcPr>
            <w:tcW w:w="3080" w:type="dxa"/>
            <w:gridSpan w:val="2"/>
            <w:vMerge/>
            <w:tcBorders>
              <w:top w:val="nil"/>
              <w:left w:val="nil"/>
              <w:bottom w:val="single" w:sz="4" w:space="0" w:color="auto"/>
              <w:right w:val="single" w:sz="4" w:space="0" w:color="auto"/>
            </w:tcBorders>
            <w:vAlign w:val="center"/>
            <w:hideMark/>
          </w:tcPr>
          <w:p w:rsidR="00BE17FE" w:rsidRPr="00C164B2" w:rsidRDefault="00BE17FE" w:rsidP="004A74A2">
            <w:pPr>
              <w:pStyle w:val="E3TableHeading"/>
              <w:jc w:val="both"/>
              <w:rPr>
                <w:lang w:val="en-NZ"/>
              </w:rPr>
            </w:pPr>
          </w:p>
        </w:tc>
      </w:tr>
    </w:tbl>
    <w:p w:rsidR="002C7F99" w:rsidRDefault="002C7F99" w:rsidP="002C7F99">
      <w:pPr>
        <w:pStyle w:val="E3tabletext1"/>
        <w:jc w:val="left"/>
        <w:rPr>
          <w:lang w:val="en-NZ"/>
        </w:rPr>
      </w:pPr>
      <w:r>
        <w:rPr>
          <w:lang w:val="en-NZ"/>
        </w:rPr>
        <w:t xml:space="preserve">* dates for cabinets other than storage cabinets, and MEPS EEI levels – are indicative only. These were taken from the </w:t>
      </w:r>
      <w:r w:rsidR="000727F0">
        <w:rPr>
          <w:lang w:val="en-NZ"/>
        </w:rPr>
        <w:t xml:space="preserve">April </w:t>
      </w:r>
      <w:r>
        <w:rPr>
          <w:lang w:val="en-NZ"/>
        </w:rPr>
        <w:t>201</w:t>
      </w:r>
      <w:r w:rsidR="002D78C8">
        <w:rPr>
          <w:lang w:val="en-NZ"/>
        </w:rPr>
        <w:t>6</w:t>
      </w:r>
      <w:r>
        <w:rPr>
          <w:lang w:val="en-NZ"/>
        </w:rPr>
        <w:t xml:space="preserve"> EU documents and </w:t>
      </w:r>
      <w:r w:rsidR="000727F0">
        <w:rPr>
          <w:lang w:val="en-NZ"/>
        </w:rPr>
        <w:t>a</w:t>
      </w:r>
      <w:r w:rsidR="00C31ADA">
        <w:rPr>
          <w:lang w:val="en-NZ"/>
        </w:rPr>
        <w:t>re not</w:t>
      </w:r>
      <w:r>
        <w:rPr>
          <w:lang w:val="en-NZ"/>
        </w:rPr>
        <w:t xml:space="preserve"> publically available for comment.</w:t>
      </w:r>
    </w:p>
    <w:p w:rsidR="002C7F99" w:rsidRDefault="002C7F99" w:rsidP="002C7F99">
      <w:pPr>
        <w:pStyle w:val="E3tabletext1"/>
        <w:jc w:val="left"/>
        <w:rPr>
          <w:lang w:val="en-NZ"/>
        </w:rPr>
      </w:pPr>
    </w:p>
    <w:p w:rsidR="00175CA0" w:rsidRDefault="00A1700D" w:rsidP="00175CA0">
      <w:pPr>
        <w:pStyle w:val="E3Heading4"/>
        <w:jc w:val="both"/>
        <w:rPr>
          <w:lang w:val="en-NZ" w:eastAsia="en-NZ"/>
        </w:rPr>
      </w:pPr>
      <w:r>
        <w:rPr>
          <w:lang w:val="en-NZ" w:eastAsia="en-NZ"/>
        </w:rPr>
        <w:t>Draft e</w:t>
      </w:r>
      <w:r w:rsidR="00175CA0">
        <w:rPr>
          <w:lang w:val="en-NZ" w:eastAsia="en-NZ"/>
        </w:rPr>
        <w:t xml:space="preserve">fficiency grades and MEPS levels for </w:t>
      </w:r>
      <w:r>
        <w:rPr>
          <w:lang w:val="en-NZ" w:eastAsia="en-NZ"/>
        </w:rPr>
        <w:t>d</w:t>
      </w:r>
      <w:r w:rsidR="00175CA0">
        <w:rPr>
          <w:lang w:val="en-NZ" w:eastAsia="en-NZ"/>
        </w:rPr>
        <w:t>isplay cabinets:</w:t>
      </w:r>
    </w:p>
    <w:p w:rsidR="00175CA0" w:rsidRDefault="00175CA0" w:rsidP="00175CA0">
      <w:pPr>
        <w:pStyle w:val="E3BodyText"/>
        <w:jc w:val="both"/>
        <w:rPr>
          <w:lang w:val="en-NZ" w:eastAsia="en-NZ"/>
        </w:rPr>
      </w:pPr>
      <w:r>
        <w:rPr>
          <w:lang w:val="en-NZ" w:eastAsia="en-NZ"/>
        </w:rPr>
        <w:t>Group A is the highest efficiency grade, where they achieve a score that means their energy use is 70% better than the Standard Annual Energy Consumption</w:t>
      </w:r>
      <w:r w:rsidR="000727F0">
        <w:rPr>
          <w:lang w:val="en-NZ" w:eastAsia="en-NZ"/>
        </w:rPr>
        <w:t xml:space="preserve"> </w:t>
      </w:r>
      <w:r w:rsidR="000727F0" w:rsidRPr="00B525A5">
        <w:rPr>
          <w:lang w:val="en-NZ" w:eastAsia="en-NZ"/>
        </w:rPr>
        <w:t>(</w:t>
      </w:r>
      <w:r w:rsidR="000727F0" w:rsidRPr="0071336B">
        <w:rPr>
          <w:b/>
          <w:lang w:val="en-NZ" w:eastAsia="en-NZ"/>
        </w:rPr>
        <w:fldChar w:fldCharType="begin"/>
      </w:r>
      <w:r w:rsidR="000727F0" w:rsidRPr="0071336B">
        <w:rPr>
          <w:b/>
          <w:lang w:val="en-NZ" w:eastAsia="en-NZ"/>
        </w:rPr>
        <w:instrText xml:space="preserve"> REF _Ref449962892 \h </w:instrText>
      </w:r>
      <w:r w:rsidR="000727F0">
        <w:rPr>
          <w:b/>
          <w:lang w:val="en-NZ" w:eastAsia="en-NZ"/>
        </w:rPr>
        <w:instrText xml:space="preserve"> \* MERGEFORMAT </w:instrText>
      </w:r>
      <w:r w:rsidR="000727F0" w:rsidRPr="0071336B">
        <w:rPr>
          <w:b/>
          <w:lang w:val="en-NZ" w:eastAsia="en-NZ"/>
        </w:rPr>
      </w:r>
      <w:r w:rsidR="000727F0" w:rsidRPr="0071336B">
        <w:rPr>
          <w:b/>
          <w:lang w:val="en-NZ" w:eastAsia="en-NZ"/>
        </w:rPr>
        <w:fldChar w:fldCharType="separate"/>
      </w:r>
      <w:r w:rsidR="00DC4314" w:rsidRPr="00DC4314">
        <w:rPr>
          <w:b/>
        </w:rPr>
        <w:t xml:space="preserve">Table </w:t>
      </w:r>
      <w:r w:rsidR="00DC4314" w:rsidRPr="00DC4314">
        <w:rPr>
          <w:b/>
          <w:noProof/>
        </w:rPr>
        <w:t>6</w:t>
      </w:r>
      <w:r w:rsidR="000727F0" w:rsidRPr="0071336B">
        <w:rPr>
          <w:b/>
          <w:lang w:val="en-NZ" w:eastAsia="en-NZ"/>
        </w:rPr>
        <w:fldChar w:fldCharType="end"/>
      </w:r>
      <w:r w:rsidR="000727F0" w:rsidRPr="0071336B">
        <w:rPr>
          <w:lang w:val="en-NZ" w:eastAsia="en-NZ"/>
        </w:rPr>
        <w:t>)</w:t>
      </w:r>
      <w:r w:rsidR="000727F0">
        <w:rPr>
          <w:lang w:val="en-NZ" w:eastAsia="en-NZ"/>
        </w:rPr>
        <w:t xml:space="preserve">. </w:t>
      </w:r>
      <w:r>
        <w:rPr>
          <w:lang w:val="en-NZ" w:eastAsia="en-NZ"/>
        </w:rPr>
        <w:t xml:space="preserve"> </w:t>
      </w:r>
      <w:r w:rsidR="003A7967">
        <w:rPr>
          <w:lang w:val="en-NZ" w:eastAsia="en-NZ"/>
        </w:rPr>
        <w:t>(Note the EEI requirements and labelling grades are still subject to industry-government discussion in Europe, so likely to change.)</w:t>
      </w:r>
    </w:p>
    <w:p w:rsidR="00175CA0" w:rsidRPr="00114031" w:rsidRDefault="0071336B" w:rsidP="0071336B">
      <w:pPr>
        <w:pStyle w:val="E3TableTitles"/>
        <w:rPr>
          <w:lang w:eastAsia="en-NZ"/>
        </w:rPr>
      </w:pPr>
      <w:bookmarkStart w:id="157" w:name="_Ref449962892"/>
      <w:bookmarkStart w:id="158" w:name="_Toc449708963"/>
      <w:bookmarkStart w:id="159" w:name="_Toc449968527"/>
      <w:bookmarkStart w:id="160" w:name="_Toc456104684"/>
      <w:r>
        <w:t xml:space="preserve">Table </w:t>
      </w:r>
      <w:fldSimple w:instr=" SEQ Table \* ARABIC ">
        <w:r w:rsidR="00DC4314">
          <w:rPr>
            <w:noProof/>
          </w:rPr>
          <w:t>6</w:t>
        </w:r>
      </w:fldSimple>
      <w:bookmarkEnd w:id="157"/>
      <w:r w:rsidR="00175CA0">
        <w:rPr>
          <w:lang w:eastAsia="en-NZ"/>
        </w:rPr>
        <w:t>: Proposed efficiency grades for Refrigerated Display Cabinets.</w:t>
      </w:r>
      <w:bookmarkEnd w:id="158"/>
      <w:bookmarkEnd w:id="159"/>
      <w:bookmarkEnd w:id="160"/>
    </w:p>
    <w:tbl>
      <w:tblPr>
        <w:tblW w:w="9616" w:type="dxa"/>
        <w:tblInd w:w="108" w:type="dxa"/>
        <w:tblLook w:val="04A0" w:firstRow="1" w:lastRow="0" w:firstColumn="1" w:lastColumn="0" w:noHBand="0" w:noVBand="1"/>
      </w:tblPr>
      <w:tblGrid>
        <w:gridCol w:w="1600"/>
        <w:gridCol w:w="2036"/>
        <w:gridCol w:w="1908"/>
        <w:gridCol w:w="2036"/>
        <w:gridCol w:w="2036"/>
      </w:tblGrid>
      <w:tr w:rsidR="00175CA0" w:rsidRPr="00114031" w:rsidTr="004A74A2">
        <w:trPr>
          <w:trHeight w:val="459"/>
        </w:trPr>
        <w:tc>
          <w:tcPr>
            <w:tcW w:w="1600" w:type="dxa"/>
            <w:tcBorders>
              <w:top w:val="single" w:sz="4" w:space="0" w:color="FFFFFF" w:themeColor="background1"/>
              <w:bottom w:val="single" w:sz="4" w:space="0" w:color="FFFFFF" w:themeColor="background1"/>
            </w:tcBorders>
            <w:shd w:val="clear" w:color="auto" w:fill="000000" w:themeFill="text1"/>
            <w:vAlign w:val="center"/>
            <w:hideMark/>
          </w:tcPr>
          <w:p w:rsidR="00175CA0" w:rsidRPr="00114031" w:rsidRDefault="00175CA0" w:rsidP="004A74A2">
            <w:pPr>
              <w:pStyle w:val="E3TableHeading"/>
              <w:jc w:val="both"/>
              <w:rPr>
                <w:lang w:val="en-NZ"/>
              </w:rPr>
            </w:pPr>
            <w:r w:rsidRPr="00114031">
              <w:rPr>
                <w:lang w:val="en-NZ"/>
              </w:rPr>
              <w:t>Energy Efficiency Class</w:t>
            </w:r>
          </w:p>
        </w:tc>
        <w:tc>
          <w:tcPr>
            <w:tcW w:w="2036" w:type="dxa"/>
            <w:tcBorders>
              <w:top w:val="single" w:sz="4" w:space="0" w:color="FFFFFF" w:themeColor="background1"/>
              <w:bottom w:val="single" w:sz="4" w:space="0" w:color="FFFFFF" w:themeColor="background1"/>
            </w:tcBorders>
            <w:shd w:val="clear" w:color="auto" w:fill="000000" w:themeFill="text1"/>
            <w:vAlign w:val="center"/>
            <w:hideMark/>
          </w:tcPr>
          <w:p w:rsidR="00175CA0" w:rsidRPr="00114031" w:rsidRDefault="00175CA0" w:rsidP="004A74A2">
            <w:pPr>
              <w:pStyle w:val="E3TableHeading"/>
              <w:jc w:val="both"/>
              <w:rPr>
                <w:lang w:val="en-NZ"/>
              </w:rPr>
            </w:pPr>
            <w:r w:rsidRPr="00114031">
              <w:rPr>
                <w:lang w:val="en-NZ"/>
              </w:rPr>
              <w:t>Commercial Display Cabinets</w:t>
            </w:r>
          </w:p>
        </w:tc>
        <w:tc>
          <w:tcPr>
            <w:tcW w:w="1908" w:type="dxa"/>
            <w:tcBorders>
              <w:top w:val="single" w:sz="4" w:space="0" w:color="FFFFFF" w:themeColor="background1"/>
              <w:bottom w:val="single" w:sz="4" w:space="0" w:color="FFFFFF" w:themeColor="background1"/>
            </w:tcBorders>
            <w:shd w:val="clear" w:color="auto" w:fill="000000" w:themeFill="text1"/>
            <w:noWrap/>
            <w:vAlign w:val="center"/>
            <w:hideMark/>
          </w:tcPr>
          <w:p w:rsidR="00175CA0" w:rsidRPr="00114031" w:rsidRDefault="00175CA0" w:rsidP="004A74A2">
            <w:pPr>
              <w:pStyle w:val="E3TableHeading"/>
              <w:jc w:val="both"/>
              <w:rPr>
                <w:lang w:val="en-NZ"/>
              </w:rPr>
            </w:pPr>
            <w:r w:rsidRPr="00114031">
              <w:rPr>
                <w:lang w:val="en-NZ"/>
              </w:rPr>
              <w:t>Beverage Coolers</w:t>
            </w:r>
          </w:p>
        </w:tc>
        <w:tc>
          <w:tcPr>
            <w:tcW w:w="2036" w:type="dxa"/>
            <w:tcBorders>
              <w:top w:val="single" w:sz="4" w:space="0" w:color="FFFFFF" w:themeColor="background1"/>
              <w:bottom w:val="single" w:sz="4" w:space="0" w:color="FFFFFF" w:themeColor="background1"/>
            </w:tcBorders>
            <w:shd w:val="clear" w:color="auto" w:fill="000000" w:themeFill="text1"/>
            <w:vAlign w:val="center"/>
            <w:hideMark/>
          </w:tcPr>
          <w:p w:rsidR="00175CA0" w:rsidRPr="00114031" w:rsidRDefault="00175CA0" w:rsidP="004A74A2">
            <w:pPr>
              <w:pStyle w:val="E3TableHeading"/>
              <w:jc w:val="both"/>
              <w:rPr>
                <w:lang w:val="en-NZ"/>
              </w:rPr>
            </w:pPr>
            <w:r w:rsidRPr="00114031">
              <w:rPr>
                <w:lang w:val="en-NZ"/>
              </w:rPr>
              <w:t>Small Ice-cream freezers</w:t>
            </w:r>
          </w:p>
        </w:tc>
        <w:tc>
          <w:tcPr>
            <w:tcW w:w="2036" w:type="dxa"/>
            <w:tcBorders>
              <w:top w:val="single" w:sz="4" w:space="0" w:color="FFFFFF" w:themeColor="background1"/>
              <w:bottom w:val="single" w:sz="4" w:space="0" w:color="FFFFFF" w:themeColor="background1"/>
            </w:tcBorders>
            <w:shd w:val="clear" w:color="auto" w:fill="000000" w:themeFill="text1"/>
            <w:vAlign w:val="center"/>
            <w:hideMark/>
          </w:tcPr>
          <w:p w:rsidR="00175CA0" w:rsidRPr="00114031" w:rsidRDefault="00C31ADA" w:rsidP="00C31ADA">
            <w:pPr>
              <w:pStyle w:val="E3TableHeading"/>
              <w:jc w:val="both"/>
              <w:rPr>
                <w:lang w:val="en-NZ"/>
              </w:rPr>
            </w:pPr>
            <w:r>
              <w:rPr>
                <w:lang w:val="en-NZ"/>
              </w:rPr>
              <w:t xml:space="preserve">Gelato </w:t>
            </w:r>
            <w:r w:rsidR="00175CA0" w:rsidRPr="00114031">
              <w:rPr>
                <w:lang w:val="en-NZ"/>
              </w:rPr>
              <w:t>scoop</w:t>
            </w:r>
            <w:r>
              <w:rPr>
                <w:lang w:val="en-NZ"/>
              </w:rPr>
              <w:t>ing</w:t>
            </w:r>
            <w:r w:rsidR="00175CA0" w:rsidRPr="00114031">
              <w:rPr>
                <w:lang w:val="en-NZ"/>
              </w:rPr>
              <w:t xml:space="preserve"> </w:t>
            </w:r>
            <w:r>
              <w:rPr>
                <w:lang w:val="en-NZ"/>
              </w:rPr>
              <w:t>c</w:t>
            </w:r>
            <w:r w:rsidR="00175CA0" w:rsidRPr="00114031">
              <w:rPr>
                <w:lang w:val="en-NZ"/>
              </w:rPr>
              <w:t>abinets</w:t>
            </w:r>
          </w:p>
        </w:tc>
      </w:tr>
      <w:tr w:rsidR="00175CA0" w:rsidRPr="00114031" w:rsidTr="004A74A2">
        <w:trPr>
          <w:trHeight w:val="300"/>
        </w:trPr>
        <w:tc>
          <w:tcPr>
            <w:tcW w:w="1600" w:type="dxa"/>
            <w:tcBorders>
              <w:top w:val="single" w:sz="4" w:space="0" w:color="FFFFFF" w:themeColor="background1"/>
              <w:left w:val="single" w:sz="4" w:space="0" w:color="auto"/>
              <w:bottom w:val="single" w:sz="4" w:space="0" w:color="auto"/>
              <w:right w:val="single" w:sz="4" w:space="0" w:color="auto"/>
            </w:tcBorders>
            <w:shd w:val="clear" w:color="auto" w:fill="auto"/>
            <w:noWrap/>
            <w:vAlign w:val="bottom"/>
            <w:hideMark/>
          </w:tcPr>
          <w:p w:rsidR="00175CA0" w:rsidRPr="00114031" w:rsidRDefault="00175CA0" w:rsidP="004A74A2">
            <w:pPr>
              <w:pStyle w:val="E3tabletext1"/>
              <w:jc w:val="both"/>
              <w:rPr>
                <w:lang w:val="en-NZ"/>
              </w:rPr>
            </w:pPr>
            <w:r w:rsidRPr="00114031">
              <w:rPr>
                <w:lang w:val="en-NZ"/>
              </w:rPr>
              <w:t>A</w:t>
            </w:r>
          </w:p>
        </w:tc>
        <w:tc>
          <w:tcPr>
            <w:tcW w:w="2036" w:type="dxa"/>
            <w:tcBorders>
              <w:top w:val="single" w:sz="4" w:space="0" w:color="FFFFFF" w:themeColor="background1"/>
              <w:left w:val="nil"/>
              <w:bottom w:val="single" w:sz="4" w:space="0" w:color="auto"/>
              <w:right w:val="single" w:sz="4" w:space="0" w:color="auto"/>
            </w:tcBorders>
            <w:shd w:val="clear" w:color="auto" w:fill="auto"/>
            <w:noWrap/>
            <w:vAlign w:val="bottom"/>
            <w:hideMark/>
          </w:tcPr>
          <w:p w:rsidR="00175CA0" w:rsidRPr="00114031" w:rsidRDefault="00175CA0" w:rsidP="004A74A2">
            <w:pPr>
              <w:pStyle w:val="E3tabletext1"/>
              <w:jc w:val="both"/>
              <w:rPr>
                <w:lang w:val="en-NZ"/>
              </w:rPr>
            </w:pPr>
            <w:r w:rsidRPr="00114031">
              <w:rPr>
                <w:lang w:val="en-NZ"/>
              </w:rPr>
              <w:t>EEI &lt; 30</w:t>
            </w:r>
          </w:p>
        </w:tc>
        <w:tc>
          <w:tcPr>
            <w:tcW w:w="1908" w:type="dxa"/>
            <w:tcBorders>
              <w:top w:val="single" w:sz="4" w:space="0" w:color="FFFFFF" w:themeColor="background1"/>
              <w:left w:val="nil"/>
              <w:bottom w:val="single" w:sz="4" w:space="0" w:color="auto"/>
              <w:right w:val="single" w:sz="4" w:space="0" w:color="auto"/>
            </w:tcBorders>
            <w:shd w:val="clear" w:color="auto" w:fill="auto"/>
            <w:noWrap/>
            <w:vAlign w:val="bottom"/>
            <w:hideMark/>
          </w:tcPr>
          <w:p w:rsidR="00175CA0" w:rsidRPr="00114031" w:rsidRDefault="00175CA0" w:rsidP="004A74A2">
            <w:pPr>
              <w:pStyle w:val="E3tabletext1"/>
              <w:jc w:val="both"/>
              <w:rPr>
                <w:lang w:val="en-NZ"/>
              </w:rPr>
            </w:pPr>
            <w:r w:rsidRPr="00114031">
              <w:rPr>
                <w:lang w:val="en-NZ"/>
              </w:rPr>
              <w:t>EEI &lt; 30</w:t>
            </w:r>
          </w:p>
        </w:tc>
        <w:tc>
          <w:tcPr>
            <w:tcW w:w="2036" w:type="dxa"/>
            <w:tcBorders>
              <w:top w:val="single" w:sz="4" w:space="0" w:color="FFFFFF" w:themeColor="background1"/>
              <w:left w:val="nil"/>
              <w:bottom w:val="single" w:sz="4" w:space="0" w:color="auto"/>
              <w:right w:val="single" w:sz="4" w:space="0" w:color="auto"/>
            </w:tcBorders>
            <w:shd w:val="clear" w:color="auto" w:fill="auto"/>
            <w:noWrap/>
            <w:vAlign w:val="bottom"/>
            <w:hideMark/>
          </w:tcPr>
          <w:p w:rsidR="00175CA0" w:rsidRPr="00114031" w:rsidRDefault="00175CA0" w:rsidP="004A74A2">
            <w:pPr>
              <w:pStyle w:val="E3tabletext1"/>
              <w:jc w:val="both"/>
              <w:rPr>
                <w:lang w:val="en-NZ"/>
              </w:rPr>
            </w:pPr>
            <w:r w:rsidRPr="00114031">
              <w:rPr>
                <w:lang w:val="en-NZ"/>
              </w:rPr>
              <w:t>EEI &lt; 40</w:t>
            </w:r>
          </w:p>
        </w:tc>
        <w:tc>
          <w:tcPr>
            <w:tcW w:w="2036" w:type="dxa"/>
            <w:tcBorders>
              <w:top w:val="single" w:sz="4" w:space="0" w:color="FFFFFF" w:themeColor="background1"/>
              <w:left w:val="nil"/>
              <w:bottom w:val="single" w:sz="4" w:space="0" w:color="auto"/>
              <w:right w:val="single" w:sz="4" w:space="0" w:color="auto"/>
            </w:tcBorders>
            <w:shd w:val="clear" w:color="auto" w:fill="auto"/>
            <w:noWrap/>
            <w:vAlign w:val="bottom"/>
            <w:hideMark/>
          </w:tcPr>
          <w:p w:rsidR="00175CA0" w:rsidRPr="00114031" w:rsidRDefault="00175CA0" w:rsidP="004A74A2">
            <w:pPr>
              <w:pStyle w:val="E3tabletext1"/>
              <w:jc w:val="both"/>
              <w:rPr>
                <w:lang w:val="en-NZ"/>
              </w:rPr>
            </w:pPr>
            <w:r w:rsidRPr="00114031">
              <w:rPr>
                <w:lang w:val="en-NZ"/>
              </w:rPr>
              <w:t>EEI &lt; 40</w:t>
            </w:r>
          </w:p>
        </w:tc>
      </w:tr>
      <w:tr w:rsidR="00175CA0" w:rsidRPr="00114031" w:rsidTr="004A74A2">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175CA0" w:rsidRPr="00114031" w:rsidRDefault="00175CA0" w:rsidP="004A74A2">
            <w:pPr>
              <w:pStyle w:val="E3tabletext1"/>
              <w:jc w:val="both"/>
              <w:rPr>
                <w:lang w:val="en-NZ"/>
              </w:rPr>
            </w:pPr>
            <w:r w:rsidRPr="00114031">
              <w:rPr>
                <w:lang w:val="en-NZ"/>
              </w:rPr>
              <w:t>B</w:t>
            </w:r>
          </w:p>
        </w:tc>
        <w:tc>
          <w:tcPr>
            <w:tcW w:w="2036" w:type="dxa"/>
            <w:tcBorders>
              <w:top w:val="nil"/>
              <w:left w:val="nil"/>
              <w:bottom w:val="single" w:sz="4" w:space="0" w:color="auto"/>
              <w:right w:val="single" w:sz="4" w:space="0" w:color="auto"/>
            </w:tcBorders>
            <w:shd w:val="clear" w:color="auto" w:fill="auto"/>
            <w:noWrap/>
            <w:vAlign w:val="bottom"/>
            <w:hideMark/>
          </w:tcPr>
          <w:p w:rsidR="00175CA0" w:rsidRPr="00114031" w:rsidRDefault="00175CA0" w:rsidP="004A74A2">
            <w:pPr>
              <w:pStyle w:val="E3tabletext1"/>
              <w:jc w:val="both"/>
              <w:rPr>
                <w:lang w:val="en-NZ"/>
              </w:rPr>
            </w:pPr>
            <w:r w:rsidRPr="00114031">
              <w:rPr>
                <w:lang w:val="en-NZ"/>
              </w:rPr>
              <w:t xml:space="preserve">30 </w:t>
            </w:r>
            <w:r w:rsidRPr="00114031">
              <w:rPr>
                <w:rFonts w:ascii="Symbol" w:hAnsi="Symbol"/>
                <w:lang w:val="en-NZ"/>
              </w:rPr>
              <w:t></w:t>
            </w:r>
            <w:r w:rsidRPr="00114031">
              <w:rPr>
                <w:lang w:val="en-NZ"/>
              </w:rPr>
              <w:t xml:space="preserve"> EEI &lt; 50</w:t>
            </w:r>
          </w:p>
        </w:tc>
        <w:tc>
          <w:tcPr>
            <w:tcW w:w="1908" w:type="dxa"/>
            <w:tcBorders>
              <w:top w:val="nil"/>
              <w:left w:val="nil"/>
              <w:bottom w:val="single" w:sz="4" w:space="0" w:color="auto"/>
              <w:right w:val="single" w:sz="4" w:space="0" w:color="auto"/>
            </w:tcBorders>
            <w:shd w:val="clear" w:color="auto" w:fill="auto"/>
            <w:noWrap/>
            <w:vAlign w:val="bottom"/>
            <w:hideMark/>
          </w:tcPr>
          <w:p w:rsidR="00175CA0" w:rsidRPr="00114031" w:rsidRDefault="00175CA0" w:rsidP="004A74A2">
            <w:pPr>
              <w:pStyle w:val="E3tabletext1"/>
              <w:jc w:val="both"/>
              <w:rPr>
                <w:lang w:val="en-NZ"/>
              </w:rPr>
            </w:pPr>
            <w:r w:rsidRPr="00114031">
              <w:rPr>
                <w:lang w:val="en-NZ"/>
              </w:rPr>
              <w:t xml:space="preserve">30 </w:t>
            </w:r>
            <w:r w:rsidRPr="00114031">
              <w:rPr>
                <w:rFonts w:ascii="Symbol" w:hAnsi="Symbol"/>
                <w:lang w:val="en-NZ"/>
              </w:rPr>
              <w:t></w:t>
            </w:r>
            <w:r w:rsidRPr="00114031">
              <w:rPr>
                <w:lang w:val="en-NZ"/>
              </w:rPr>
              <w:t xml:space="preserve"> EEI &lt;  50</w:t>
            </w:r>
          </w:p>
        </w:tc>
        <w:tc>
          <w:tcPr>
            <w:tcW w:w="2036" w:type="dxa"/>
            <w:tcBorders>
              <w:top w:val="nil"/>
              <w:left w:val="nil"/>
              <w:bottom w:val="single" w:sz="4" w:space="0" w:color="auto"/>
              <w:right w:val="single" w:sz="4" w:space="0" w:color="auto"/>
            </w:tcBorders>
            <w:shd w:val="clear" w:color="auto" w:fill="auto"/>
            <w:noWrap/>
            <w:vAlign w:val="bottom"/>
            <w:hideMark/>
          </w:tcPr>
          <w:p w:rsidR="00175CA0" w:rsidRPr="00114031" w:rsidRDefault="00175CA0" w:rsidP="004A74A2">
            <w:pPr>
              <w:pStyle w:val="E3tabletext1"/>
              <w:jc w:val="both"/>
              <w:rPr>
                <w:lang w:val="en-NZ"/>
              </w:rPr>
            </w:pPr>
            <w:r w:rsidRPr="00114031">
              <w:rPr>
                <w:lang w:val="en-NZ"/>
              </w:rPr>
              <w:t xml:space="preserve">40 </w:t>
            </w:r>
            <w:r w:rsidRPr="00114031">
              <w:rPr>
                <w:rFonts w:ascii="Symbol" w:hAnsi="Symbol"/>
                <w:lang w:val="en-NZ"/>
              </w:rPr>
              <w:t></w:t>
            </w:r>
            <w:r w:rsidRPr="00114031">
              <w:rPr>
                <w:lang w:val="en-NZ"/>
              </w:rPr>
              <w:t xml:space="preserve"> EEI &lt; 70</w:t>
            </w:r>
          </w:p>
        </w:tc>
        <w:tc>
          <w:tcPr>
            <w:tcW w:w="2036" w:type="dxa"/>
            <w:tcBorders>
              <w:top w:val="nil"/>
              <w:left w:val="nil"/>
              <w:bottom w:val="single" w:sz="4" w:space="0" w:color="auto"/>
              <w:right w:val="single" w:sz="4" w:space="0" w:color="auto"/>
            </w:tcBorders>
            <w:shd w:val="clear" w:color="auto" w:fill="auto"/>
            <w:noWrap/>
            <w:vAlign w:val="bottom"/>
            <w:hideMark/>
          </w:tcPr>
          <w:p w:rsidR="00175CA0" w:rsidRPr="00114031" w:rsidRDefault="00175CA0" w:rsidP="004A74A2">
            <w:pPr>
              <w:pStyle w:val="E3tabletext1"/>
              <w:jc w:val="both"/>
              <w:rPr>
                <w:lang w:val="en-NZ"/>
              </w:rPr>
            </w:pPr>
            <w:r w:rsidRPr="00114031">
              <w:rPr>
                <w:lang w:val="en-NZ"/>
              </w:rPr>
              <w:t xml:space="preserve">40 </w:t>
            </w:r>
            <w:r w:rsidRPr="00114031">
              <w:rPr>
                <w:rFonts w:ascii="Symbol" w:hAnsi="Symbol"/>
                <w:lang w:val="en-NZ"/>
              </w:rPr>
              <w:t></w:t>
            </w:r>
            <w:r w:rsidRPr="00114031">
              <w:rPr>
                <w:lang w:val="en-NZ"/>
              </w:rPr>
              <w:t xml:space="preserve"> EEI &lt; 60</w:t>
            </w:r>
          </w:p>
        </w:tc>
      </w:tr>
      <w:tr w:rsidR="00175CA0" w:rsidRPr="00114031" w:rsidTr="004A74A2">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175CA0" w:rsidRPr="00114031" w:rsidRDefault="00175CA0" w:rsidP="004A74A2">
            <w:pPr>
              <w:pStyle w:val="E3tabletext1"/>
              <w:jc w:val="both"/>
              <w:rPr>
                <w:lang w:val="en-NZ"/>
              </w:rPr>
            </w:pPr>
            <w:r w:rsidRPr="00114031">
              <w:rPr>
                <w:lang w:val="en-NZ"/>
              </w:rPr>
              <w:t>C</w:t>
            </w:r>
          </w:p>
        </w:tc>
        <w:tc>
          <w:tcPr>
            <w:tcW w:w="2036" w:type="dxa"/>
            <w:tcBorders>
              <w:top w:val="nil"/>
              <w:left w:val="nil"/>
              <w:bottom w:val="single" w:sz="4" w:space="0" w:color="auto"/>
              <w:right w:val="single" w:sz="4" w:space="0" w:color="auto"/>
            </w:tcBorders>
            <w:shd w:val="clear" w:color="auto" w:fill="auto"/>
            <w:noWrap/>
            <w:vAlign w:val="bottom"/>
            <w:hideMark/>
          </w:tcPr>
          <w:p w:rsidR="00175CA0" w:rsidRPr="00114031" w:rsidRDefault="00175CA0" w:rsidP="004A74A2">
            <w:pPr>
              <w:pStyle w:val="E3tabletext1"/>
              <w:jc w:val="both"/>
              <w:rPr>
                <w:lang w:val="en-NZ"/>
              </w:rPr>
            </w:pPr>
            <w:r w:rsidRPr="00114031">
              <w:rPr>
                <w:lang w:val="en-NZ"/>
              </w:rPr>
              <w:t xml:space="preserve">50 </w:t>
            </w:r>
            <w:r w:rsidRPr="00114031">
              <w:rPr>
                <w:rFonts w:ascii="Symbol" w:hAnsi="Symbol"/>
                <w:lang w:val="en-NZ"/>
              </w:rPr>
              <w:t></w:t>
            </w:r>
            <w:r w:rsidRPr="00114031">
              <w:rPr>
                <w:lang w:val="en-NZ"/>
              </w:rPr>
              <w:t xml:space="preserve"> EEI &lt; 80</w:t>
            </w:r>
          </w:p>
        </w:tc>
        <w:tc>
          <w:tcPr>
            <w:tcW w:w="1908" w:type="dxa"/>
            <w:tcBorders>
              <w:top w:val="nil"/>
              <w:left w:val="nil"/>
              <w:bottom w:val="single" w:sz="4" w:space="0" w:color="auto"/>
              <w:right w:val="single" w:sz="4" w:space="0" w:color="auto"/>
            </w:tcBorders>
            <w:shd w:val="clear" w:color="auto" w:fill="auto"/>
            <w:noWrap/>
            <w:vAlign w:val="bottom"/>
            <w:hideMark/>
          </w:tcPr>
          <w:p w:rsidR="00175CA0" w:rsidRPr="00114031" w:rsidRDefault="00175CA0" w:rsidP="004A74A2">
            <w:pPr>
              <w:pStyle w:val="E3tabletext1"/>
              <w:jc w:val="both"/>
              <w:rPr>
                <w:lang w:val="en-NZ"/>
              </w:rPr>
            </w:pPr>
            <w:r w:rsidRPr="00114031">
              <w:rPr>
                <w:lang w:val="en-NZ"/>
              </w:rPr>
              <w:t xml:space="preserve">50 </w:t>
            </w:r>
            <w:r w:rsidRPr="00114031">
              <w:rPr>
                <w:rFonts w:ascii="Symbol" w:hAnsi="Symbol"/>
                <w:lang w:val="en-NZ"/>
              </w:rPr>
              <w:t></w:t>
            </w:r>
            <w:r w:rsidRPr="00114031">
              <w:rPr>
                <w:lang w:val="en-NZ"/>
              </w:rPr>
              <w:t xml:space="preserve"> EEI &lt; 80</w:t>
            </w:r>
          </w:p>
        </w:tc>
        <w:tc>
          <w:tcPr>
            <w:tcW w:w="2036" w:type="dxa"/>
            <w:tcBorders>
              <w:top w:val="nil"/>
              <w:left w:val="nil"/>
              <w:bottom w:val="single" w:sz="4" w:space="0" w:color="auto"/>
              <w:right w:val="single" w:sz="4" w:space="0" w:color="auto"/>
            </w:tcBorders>
            <w:shd w:val="clear" w:color="auto" w:fill="auto"/>
            <w:noWrap/>
            <w:vAlign w:val="bottom"/>
            <w:hideMark/>
          </w:tcPr>
          <w:p w:rsidR="00175CA0" w:rsidRPr="00114031" w:rsidRDefault="00175CA0" w:rsidP="004A74A2">
            <w:pPr>
              <w:pStyle w:val="E3tabletext1"/>
              <w:jc w:val="both"/>
              <w:rPr>
                <w:lang w:val="en-NZ"/>
              </w:rPr>
            </w:pPr>
            <w:r w:rsidRPr="00114031">
              <w:rPr>
                <w:lang w:val="en-NZ"/>
              </w:rPr>
              <w:t xml:space="preserve">70 </w:t>
            </w:r>
            <w:r w:rsidRPr="00114031">
              <w:rPr>
                <w:rFonts w:ascii="Symbol" w:hAnsi="Symbol"/>
                <w:lang w:val="en-NZ"/>
              </w:rPr>
              <w:t></w:t>
            </w:r>
            <w:r w:rsidRPr="00114031">
              <w:rPr>
                <w:lang w:val="en-NZ"/>
              </w:rPr>
              <w:t xml:space="preserve"> EEI &lt; 90</w:t>
            </w:r>
          </w:p>
        </w:tc>
        <w:tc>
          <w:tcPr>
            <w:tcW w:w="2036" w:type="dxa"/>
            <w:tcBorders>
              <w:top w:val="nil"/>
              <w:left w:val="nil"/>
              <w:bottom w:val="single" w:sz="4" w:space="0" w:color="auto"/>
              <w:right w:val="single" w:sz="4" w:space="0" w:color="auto"/>
            </w:tcBorders>
            <w:shd w:val="clear" w:color="auto" w:fill="auto"/>
            <w:noWrap/>
            <w:vAlign w:val="bottom"/>
            <w:hideMark/>
          </w:tcPr>
          <w:p w:rsidR="00175CA0" w:rsidRPr="00114031" w:rsidRDefault="00175CA0" w:rsidP="004A74A2">
            <w:pPr>
              <w:pStyle w:val="E3tabletext1"/>
              <w:jc w:val="both"/>
              <w:rPr>
                <w:lang w:val="en-NZ"/>
              </w:rPr>
            </w:pPr>
            <w:r w:rsidRPr="00114031">
              <w:rPr>
                <w:lang w:val="en-NZ"/>
              </w:rPr>
              <w:t xml:space="preserve">60 </w:t>
            </w:r>
            <w:r w:rsidRPr="00114031">
              <w:rPr>
                <w:rFonts w:ascii="Symbol" w:hAnsi="Symbol"/>
                <w:lang w:val="en-NZ"/>
              </w:rPr>
              <w:t></w:t>
            </w:r>
            <w:r w:rsidRPr="00114031">
              <w:rPr>
                <w:lang w:val="en-NZ"/>
              </w:rPr>
              <w:t xml:space="preserve"> EEI &lt; 80</w:t>
            </w:r>
          </w:p>
        </w:tc>
      </w:tr>
      <w:tr w:rsidR="00175CA0" w:rsidRPr="00114031" w:rsidTr="004A74A2">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175CA0" w:rsidRPr="00114031" w:rsidRDefault="00175CA0" w:rsidP="004A74A2">
            <w:pPr>
              <w:pStyle w:val="E3tabletext1"/>
              <w:jc w:val="both"/>
              <w:rPr>
                <w:lang w:val="en-NZ"/>
              </w:rPr>
            </w:pPr>
            <w:r w:rsidRPr="00114031">
              <w:rPr>
                <w:lang w:val="en-NZ"/>
              </w:rPr>
              <w:t>D</w:t>
            </w:r>
          </w:p>
        </w:tc>
        <w:tc>
          <w:tcPr>
            <w:tcW w:w="2036" w:type="dxa"/>
            <w:tcBorders>
              <w:top w:val="nil"/>
              <w:left w:val="nil"/>
              <w:bottom w:val="single" w:sz="4" w:space="0" w:color="auto"/>
              <w:right w:val="single" w:sz="4" w:space="0" w:color="auto"/>
            </w:tcBorders>
            <w:shd w:val="clear" w:color="auto" w:fill="auto"/>
            <w:noWrap/>
            <w:vAlign w:val="bottom"/>
            <w:hideMark/>
          </w:tcPr>
          <w:p w:rsidR="00175CA0" w:rsidRPr="00114031" w:rsidRDefault="00175CA0" w:rsidP="004A74A2">
            <w:pPr>
              <w:pStyle w:val="E3tabletext1"/>
              <w:jc w:val="both"/>
              <w:rPr>
                <w:lang w:val="en-NZ"/>
              </w:rPr>
            </w:pPr>
            <w:r w:rsidRPr="00114031">
              <w:rPr>
                <w:lang w:val="en-NZ"/>
              </w:rPr>
              <w:t xml:space="preserve">80 </w:t>
            </w:r>
            <w:r w:rsidRPr="00114031">
              <w:rPr>
                <w:rFonts w:ascii="Symbol" w:hAnsi="Symbol"/>
                <w:lang w:val="en-NZ"/>
              </w:rPr>
              <w:t></w:t>
            </w:r>
            <w:r w:rsidRPr="00114031">
              <w:rPr>
                <w:lang w:val="en-NZ"/>
              </w:rPr>
              <w:t xml:space="preserve"> EEI &lt; 110</w:t>
            </w:r>
          </w:p>
        </w:tc>
        <w:tc>
          <w:tcPr>
            <w:tcW w:w="1908" w:type="dxa"/>
            <w:tcBorders>
              <w:top w:val="nil"/>
              <w:left w:val="nil"/>
              <w:bottom w:val="single" w:sz="4" w:space="0" w:color="auto"/>
              <w:right w:val="single" w:sz="4" w:space="0" w:color="auto"/>
            </w:tcBorders>
            <w:shd w:val="clear" w:color="auto" w:fill="auto"/>
            <w:noWrap/>
            <w:vAlign w:val="bottom"/>
            <w:hideMark/>
          </w:tcPr>
          <w:p w:rsidR="00175CA0" w:rsidRPr="00114031" w:rsidRDefault="00175CA0" w:rsidP="004A74A2">
            <w:pPr>
              <w:pStyle w:val="E3tabletext1"/>
              <w:jc w:val="both"/>
              <w:rPr>
                <w:lang w:val="en-NZ"/>
              </w:rPr>
            </w:pPr>
            <w:r w:rsidRPr="00114031">
              <w:rPr>
                <w:lang w:val="en-NZ"/>
              </w:rPr>
              <w:t xml:space="preserve">80 </w:t>
            </w:r>
            <w:r w:rsidRPr="00114031">
              <w:rPr>
                <w:rFonts w:ascii="Symbol" w:hAnsi="Symbol"/>
                <w:lang w:val="en-NZ"/>
              </w:rPr>
              <w:t></w:t>
            </w:r>
            <w:r w:rsidRPr="00114031">
              <w:rPr>
                <w:lang w:val="en-NZ"/>
              </w:rPr>
              <w:t xml:space="preserve"> EEI &lt; 110</w:t>
            </w:r>
          </w:p>
        </w:tc>
        <w:tc>
          <w:tcPr>
            <w:tcW w:w="2036" w:type="dxa"/>
            <w:tcBorders>
              <w:top w:val="nil"/>
              <w:left w:val="nil"/>
              <w:bottom w:val="single" w:sz="4" w:space="0" w:color="auto"/>
              <w:right w:val="single" w:sz="4" w:space="0" w:color="auto"/>
            </w:tcBorders>
            <w:shd w:val="clear" w:color="auto" w:fill="auto"/>
            <w:noWrap/>
            <w:vAlign w:val="bottom"/>
            <w:hideMark/>
          </w:tcPr>
          <w:p w:rsidR="00175CA0" w:rsidRPr="00114031" w:rsidRDefault="00175CA0" w:rsidP="004A74A2">
            <w:pPr>
              <w:pStyle w:val="E3tabletext1"/>
              <w:jc w:val="both"/>
              <w:rPr>
                <w:lang w:val="en-NZ"/>
              </w:rPr>
            </w:pPr>
            <w:r w:rsidRPr="00114031">
              <w:rPr>
                <w:lang w:val="en-NZ"/>
              </w:rPr>
              <w:t xml:space="preserve">90 </w:t>
            </w:r>
            <w:r w:rsidRPr="00114031">
              <w:rPr>
                <w:rFonts w:ascii="Symbol" w:hAnsi="Symbol"/>
                <w:lang w:val="en-NZ"/>
              </w:rPr>
              <w:t></w:t>
            </w:r>
            <w:r w:rsidRPr="00114031">
              <w:rPr>
                <w:lang w:val="en-NZ"/>
              </w:rPr>
              <w:t xml:space="preserve"> EEI &lt; 110</w:t>
            </w:r>
          </w:p>
        </w:tc>
        <w:tc>
          <w:tcPr>
            <w:tcW w:w="2036" w:type="dxa"/>
            <w:tcBorders>
              <w:top w:val="nil"/>
              <w:left w:val="nil"/>
              <w:bottom w:val="single" w:sz="4" w:space="0" w:color="auto"/>
              <w:right w:val="single" w:sz="4" w:space="0" w:color="auto"/>
            </w:tcBorders>
            <w:shd w:val="clear" w:color="auto" w:fill="auto"/>
            <w:noWrap/>
            <w:vAlign w:val="bottom"/>
            <w:hideMark/>
          </w:tcPr>
          <w:p w:rsidR="00175CA0" w:rsidRPr="00114031" w:rsidRDefault="00175CA0" w:rsidP="004A74A2">
            <w:pPr>
              <w:pStyle w:val="E3tabletext1"/>
              <w:jc w:val="both"/>
              <w:rPr>
                <w:lang w:val="en-NZ"/>
              </w:rPr>
            </w:pPr>
            <w:r w:rsidRPr="00114031">
              <w:rPr>
                <w:lang w:val="en-NZ"/>
              </w:rPr>
              <w:t xml:space="preserve">80 </w:t>
            </w:r>
            <w:r w:rsidRPr="00114031">
              <w:rPr>
                <w:rFonts w:ascii="Symbol" w:hAnsi="Symbol"/>
                <w:lang w:val="en-NZ"/>
              </w:rPr>
              <w:t></w:t>
            </w:r>
            <w:r w:rsidRPr="00114031">
              <w:rPr>
                <w:lang w:val="en-NZ"/>
              </w:rPr>
              <w:t xml:space="preserve"> EEI &lt; 100</w:t>
            </w:r>
          </w:p>
        </w:tc>
      </w:tr>
      <w:tr w:rsidR="00175CA0" w:rsidRPr="00114031" w:rsidTr="004A74A2">
        <w:trPr>
          <w:trHeight w:val="300"/>
        </w:trPr>
        <w:tc>
          <w:tcPr>
            <w:tcW w:w="1600" w:type="dxa"/>
            <w:tcBorders>
              <w:top w:val="nil"/>
              <w:left w:val="single" w:sz="4" w:space="0" w:color="auto"/>
              <w:bottom w:val="single" w:sz="4" w:space="0" w:color="auto"/>
              <w:right w:val="single" w:sz="4" w:space="0" w:color="auto"/>
            </w:tcBorders>
            <w:shd w:val="clear" w:color="000000" w:fill="D8D8D8"/>
            <w:noWrap/>
            <w:vAlign w:val="bottom"/>
            <w:hideMark/>
          </w:tcPr>
          <w:p w:rsidR="00175CA0" w:rsidRPr="00114031" w:rsidRDefault="00175CA0" w:rsidP="004A74A2">
            <w:pPr>
              <w:pStyle w:val="E3tabletext1"/>
              <w:jc w:val="both"/>
              <w:rPr>
                <w:lang w:val="en-NZ"/>
              </w:rPr>
            </w:pPr>
            <w:r w:rsidRPr="00114031">
              <w:rPr>
                <w:lang w:val="en-NZ"/>
              </w:rPr>
              <w:t>E</w:t>
            </w:r>
          </w:p>
        </w:tc>
        <w:tc>
          <w:tcPr>
            <w:tcW w:w="2036" w:type="dxa"/>
            <w:tcBorders>
              <w:top w:val="nil"/>
              <w:left w:val="nil"/>
              <w:bottom w:val="single" w:sz="4" w:space="0" w:color="auto"/>
              <w:right w:val="single" w:sz="4" w:space="0" w:color="auto"/>
            </w:tcBorders>
            <w:shd w:val="clear" w:color="000000" w:fill="D8D8D8"/>
            <w:noWrap/>
            <w:vAlign w:val="bottom"/>
            <w:hideMark/>
          </w:tcPr>
          <w:p w:rsidR="00175CA0" w:rsidRPr="00114031" w:rsidRDefault="00175CA0" w:rsidP="004A74A2">
            <w:pPr>
              <w:pStyle w:val="E3tabletext1"/>
              <w:jc w:val="both"/>
              <w:rPr>
                <w:lang w:val="en-NZ"/>
              </w:rPr>
            </w:pPr>
            <w:r w:rsidRPr="00114031">
              <w:rPr>
                <w:lang w:val="en-NZ"/>
              </w:rPr>
              <w:t xml:space="preserve">110 </w:t>
            </w:r>
            <w:r w:rsidRPr="00114031">
              <w:rPr>
                <w:rFonts w:ascii="Symbol" w:hAnsi="Symbol"/>
                <w:lang w:val="en-NZ"/>
              </w:rPr>
              <w:t></w:t>
            </w:r>
            <w:r w:rsidRPr="00114031">
              <w:rPr>
                <w:lang w:val="en-NZ"/>
              </w:rPr>
              <w:t xml:space="preserve"> EEI &lt; 120</w:t>
            </w:r>
          </w:p>
        </w:tc>
        <w:tc>
          <w:tcPr>
            <w:tcW w:w="1908" w:type="dxa"/>
            <w:tcBorders>
              <w:top w:val="nil"/>
              <w:left w:val="nil"/>
              <w:bottom w:val="single" w:sz="4" w:space="0" w:color="auto"/>
              <w:right w:val="single" w:sz="4" w:space="0" w:color="auto"/>
            </w:tcBorders>
            <w:shd w:val="clear" w:color="000000" w:fill="D8D8D8"/>
            <w:noWrap/>
            <w:vAlign w:val="bottom"/>
            <w:hideMark/>
          </w:tcPr>
          <w:p w:rsidR="00175CA0" w:rsidRPr="00114031" w:rsidRDefault="00175CA0" w:rsidP="004A74A2">
            <w:pPr>
              <w:pStyle w:val="E3tabletext1"/>
              <w:jc w:val="both"/>
              <w:rPr>
                <w:lang w:val="en-NZ"/>
              </w:rPr>
            </w:pPr>
            <w:r w:rsidRPr="00114031">
              <w:rPr>
                <w:lang w:val="en-NZ"/>
              </w:rPr>
              <w:t xml:space="preserve">110 </w:t>
            </w:r>
            <w:r w:rsidRPr="00114031">
              <w:rPr>
                <w:rFonts w:ascii="Symbol" w:hAnsi="Symbol"/>
                <w:lang w:val="en-NZ"/>
              </w:rPr>
              <w:t></w:t>
            </w:r>
            <w:r w:rsidRPr="00114031">
              <w:rPr>
                <w:lang w:val="en-NZ"/>
              </w:rPr>
              <w:t xml:space="preserve"> EEI &lt; 130</w:t>
            </w:r>
          </w:p>
        </w:tc>
        <w:tc>
          <w:tcPr>
            <w:tcW w:w="2036" w:type="dxa"/>
            <w:tcBorders>
              <w:top w:val="nil"/>
              <w:left w:val="nil"/>
              <w:bottom w:val="single" w:sz="4" w:space="0" w:color="auto"/>
              <w:right w:val="single" w:sz="4" w:space="0" w:color="auto"/>
            </w:tcBorders>
            <w:shd w:val="clear" w:color="000000" w:fill="D8D8D8"/>
            <w:noWrap/>
            <w:vAlign w:val="bottom"/>
            <w:hideMark/>
          </w:tcPr>
          <w:p w:rsidR="00175CA0" w:rsidRPr="00114031" w:rsidRDefault="00175CA0" w:rsidP="004A74A2">
            <w:pPr>
              <w:pStyle w:val="E3tabletext1"/>
              <w:jc w:val="both"/>
              <w:rPr>
                <w:lang w:val="en-NZ"/>
              </w:rPr>
            </w:pPr>
            <w:r w:rsidRPr="00114031">
              <w:rPr>
                <w:lang w:val="en-NZ"/>
              </w:rPr>
              <w:t xml:space="preserve">110 </w:t>
            </w:r>
            <w:r w:rsidRPr="00114031">
              <w:rPr>
                <w:rFonts w:ascii="Symbol" w:hAnsi="Symbol"/>
                <w:lang w:val="en-NZ"/>
              </w:rPr>
              <w:t></w:t>
            </w:r>
            <w:r w:rsidRPr="00114031">
              <w:rPr>
                <w:lang w:val="en-NZ"/>
              </w:rPr>
              <w:t xml:space="preserve"> EEI &lt; 130</w:t>
            </w:r>
          </w:p>
        </w:tc>
        <w:tc>
          <w:tcPr>
            <w:tcW w:w="2036" w:type="dxa"/>
            <w:tcBorders>
              <w:top w:val="nil"/>
              <w:left w:val="nil"/>
              <w:bottom w:val="single" w:sz="4" w:space="0" w:color="auto"/>
              <w:right w:val="single" w:sz="4" w:space="0" w:color="auto"/>
            </w:tcBorders>
            <w:shd w:val="clear" w:color="000000" w:fill="D8D8D8"/>
            <w:noWrap/>
            <w:vAlign w:val="bottom"/>
            <w:hideMark/>
          </w:tcPr>
          <w:p w:rsidR="00175CA0" w:rsidRPr="00114031" w:rsidRDefault="00175CA0" w:rsidP="004A74A2">
            <w:pPr>
              <w:pStyle w:val="E3tabletext1"/>
              <w:jc w:val="both"/>
              <w:rPr>
                <w:lang w:val="en-NZ"/>
              </w:rPr>
            </w:pPr>
            <w:r w:rsidRPr="00114031">
              <w:rPr>
                <w:lang w:val="en-NZ"/>
              </w:rPr>
              <w:t xml:space="preserve">100 </w:t>
            </w:r>
            <w:r w:rsidRPr="00114031">
              <w:rPr>
                <w:rFonts w:ascii="Symbol" w:hAnsi="Symbol"/>
                <w:lang w:val="en-NZ"/>
              </w:rPr>
              <w:t></w:t>
            </w:r>
            <w:r w:rsidRPr="00114031">
              <w:rPr>
                <w:lang w:val="en-NZ"/>
              </w:rPr>
              <w:t xml:space="preserve"> EEI &lt; 120</w:t>
            </w:r>
          </w:p>
        </w:tc>
      </w:tr>
      <w:tr w:rsidR="00175CA0" w:rsidRPr="00114031" w:rsidTr="004A74A2">
        <w:trPr>
          <w:trHeight w:val="300"/>
        </w:trPr>
        <w:tc>
          <w:tcPr>
            <w:tcW w:w="1600" w:type="dxa"/>
            <w:tcBorders>
              <w:top w:val="nil"/>
              <w:left w:val="single" w:sz="4" w:space="0" w:color="auto"/>
              <w:bottom w:val="single" w:sz="4" w:space="0" w:color="auto"/>
              <w:right w:val="single" w:sz="4" w:space="0" w:color="auto"/>
            </w:tcBorders>
            <w:shd w:val="clear" w:color="000000" w:fill="D8D8D8"/>
            <w:noWrap/>
            <w:vAlign w:val="bottom"/>
            <w:hideMark/>
          </w:tcPr>
          <w:p w:rsidR="00175CA0" w:rsidRPr="00114031" w:rsidRDefault="00175CA0" w:rsidP="004A74A2">
            <w:pPr>
              <w:pStyle w:val="E3tabletext1"/>
              <w:jc w:val="both"/>
              <w:rPr>
                <w:lang w:val="en-NZ"/>
              </w:rPr>
            </w:pPr>
            <w:r w:rsidRPr="00114031">
              <w:rPr>
                <w:lang w:val="en-NZ"/>
              </w:rPr>
              <w:t>F</w:t>
            </w:r>
          </w:p>
        </w:tc>
        <w:tc>
          <w:tcPr>
            <w:tcW w:w="2036" w:type="dxa"/>
            <w:tcBorders>
              <w:top w:val="nil"/>
              <w:left w:val="nil"/>
              <w:bottom w:val="single" w:sz="4" w:space="0" w:color="auto"/>
              <w:right w:val="single" w:sz="4" w:space="0" w:color="auto"/>
            </w:tcBorders>
            <w:shd w:val="clear" w:color="000000" w:fill="D8D8D8"/>
            <w:noWrap/>
            <w:vAlign w:val="bottom"/>
            <w:hideMark/>
          </w:tcPr>
          <w:p w:rsidR="00175CA0" w:rsidRPr="00114031" w:rsidRDefault="00175CA0" w:rsidP="004A74A2">
            <w:pPr>
              <w:pStyle w:val="E3tabletext1"/>
              <w:jc w:val="both"/>
              <w:rPr>
                <w:lang w:val="en-NZ"/>
              </w:rPr>
            </w:pPr>
            <w:r w:rsidRPr="00114031">
              <w:rPr>
                <w:lang w:val="en-NZ"/>
              </w:rPr>
              <w:t xml:space="preserve">120 </w:t>
            </w:r>
            <w:r w:rsidRPr="00114031">
              <w:rPr>
                <w:rFonts w:ascii="Symbol" w:hAnsi="Symbol"/>
                <w:lang w:val="en-NZ"/>
              </w:rPr>
              <w:t></w:t>
            </w:r>
            <w:r w:rsidRPr="00114031">
              <w:rPr>
                <w:lang w:val="en-NZ"/>
              </w:rPr>
              <w:t xml:space="preserve"> EEI &lt; 130</w:t>
            </w:r>
          </w:p>
        </w:tc>
        <w:tc>
          <w:tcPr>
            <w:tcW w:w="1908" w:type="dxa"/>
            <w:tcBorders>
              <w:top w:val="nil"/>
              <w:left w:val="nil"/>
              <w:bottom w:val="single" w:sz="4" w:space="0" w:color="auto"/>
              <w:right w:val="single" w:sz="4" w:space="0" w:color="auto"/>
            </w:tcBorders>
            <w:shd w:val="clear" w:color="000000" w:fill="D8D8D8"/>
            <w:noWrap/>
            <w:vAlign w:val="bottom"/>
            <w:hideMark/>
          </w:tcPr>
          <w:p w:rsidR="00175CA0" w:rsidRPr="00114031" w:rsidRDefault="00175CA0" w:rsidP="004A74A2">
            <w:pPr>
              <w:pStyle w:val="E3tabletext1"/>
              <w:jc w:val="both"/>
              <w:rPr>
                <w:lang w:val="en-NZ"/>
              </w:rPr>
            </w:pPr>
            <w:r w:rsidRPr="00114031">
              <w:rPr>
                <w:lang w:val="en-NZ"/>
              </w:rPr>
              <w:t xml:space="preserve">130 </w:t>
            </w:r>
            <w:r w:rsidRPr="00114031">
              <w:rPr>
                <w:rFonts w:ascii="Symbol" w:hAnsi="Symbol"/>
                <w:lang w:val="en-NZ"/>
              </w:rPr>
              <w:t></w:t>
            </w:r>
            <w:r w:rsidRPr="00114031">
              <w:rPr>
                <w:lang w:val="en-NZ"/>
              </w:rPr>
              <w:t xml:space="preserve"> EEI &lt; 140</w:t>
            </w:r>
          </w:p>
        </w:tc>
        <w:tc>
          <w:tcPr>
            <w:tcW w:w="2036" w:type="dxa"/>
            <w:tcBorders>
              <w:top w:val="nil"/>
              <w:left w:val="nil"/>
              <w:bottom w:val="single" w:sz="4" w:space="0" w:color="auto"/>
              <w:right w:val="single" w:sz="4" w:space="0" w:color="auto"/>
            </w:tcBorders>
            <w:shd w:val="clear" w:color="000000" w:fill="D8D8D8"/>
            <w:noWrap/>
            <w:vAlign w:val="bottom"/>
            <w:hideMark/>
          </w:tcPr>
          <w:p w:rsidR="00175CA0" w:rsidRPr="00114031" w:rsidRDefault="00175CA0" w:rsidP="004A74A2">
            <w:pPr>
              <w:pStyle w:val="E3tabletext1"/>
              <w:jc w:val="both"/>
              <w:rPr>
                <w:lang w:val="en-NZ"/>
              </w:rPr>
            </w:pPr>
            <w:r w:rsidRPr="00114031">
              <w:rPr>
                <w:lang w:val="en-NZ"/>
              </w:rPr>
              <w:t xml:space="preserve">130 </w:t>
            </w:r>
            <w:r w:rsidRPr="00114031">
              <w:rPr>
                <w:rFonts w:ascii="Symbol" w:hAnsi="Symbol"/>
                <w:lang w:val="en-NZ"/>
              </w:rPr>
              <w:t></w:t>
            </w:r>
            <w:r w:rsidRPr="00114031">
              <w:rPr>
                <w:lang w:val="en-NZ"/>
              </w:rPr>
              <w:t xml:space="preserve"> EEI &lt; 140</w:t>
            </w:r>
          </w:p>
        </w:tc>
        <w:tc>
          <w:tcPr>
            <w:tcW w:w="2036" w:type="dxa"/>
            <w:tcBorders>
              <w:top w:val="nil"/>
              <w:left w:val="nil"/>
              <w:bottom w:val="single" w:sz="4" w:space="0" w:color="auto"/>
              <w:right w:val="single" w:sz="4" w:space="0" w:color="auto"/>
            </w:tcBorders>
            <w:shd w:val="clear" w:color="000000" w:fill="D8D8D8"/>
            <w:noWrap/>
            <w:vAlign w:val="bottom"/>
            <w:hideMark/>
          </w:tcPr>
          <w:p w:rsidR="00175CA0" w:rsidRPr="00114031" w:rsidRDefault="00175CA0" w:rsidP="004A74A2">
            <w:pPr>
              <w:pStyle w:val="E3tabletext1"/>
              <w:jc w:val="both"/>
              <w:rPr>
                <w:lang w:val="en-NZ"/>
              </w:rPr>
            </w:pPr>
            <w:r w:rsidRPr="00114031">
              <w:rPr>
                <w:lang w:val="en-NZ"/>
              </w:rPr>
              <w:t xml:space="preserve">120 </w:t>
            </w:r>
            <w:r w:rsidRPr="00114031">
              <w:rPr>
                <w:rFonts w:ascii="Symbol" w:hAnsi="Symbol"/>
                <w:lang w:val="en-NZ"/>
              </w:rPr>
              <w:t></w:t>
            </w:r>
            <w:r w:rsidRPr="00114031">
              <w:rPr>
                <w:lang w:val="en-NZ"/>
              </w:rPr>
              <w:t xml:space="preserve"> EEI &lt; 140</w:t>
            </w:r>
          </w:p>
        </w:tc>
      </w:tr>
      <w:tr w:rsidR="00175CA0" w:rsidRPr="00114031" w:rsidTr="004A74A2">
        <w:trPr>
          <w:trHeight w:val="300"/>
        </w:trPr>
        <w:tc>
          <w:tcPr>
            <w:tcW w:w="1600" w:type="dxa"/>
            <w:tcBorders>
              <w:top w:val="nil"/>
              <w:left w:val="single" w:sz="4" w:space="0" w:color="auto"/>
              <w:bottom w:val="single" w:sz="4" w:space="0" w:color="auto"/>
              <w:right w:val="single" w:sz="4" w:space="0" w:color="auto"/>
            </w:tcBorders>
            <w:shd w:val="clear" w:color="000000" w:fill="A5A5A5"/>
            <w:noWrap/>
            <w:vAlign w:val="bottom"/>
            <w:hideMark/>
          </w:tcPr>
          <w:p w:rsidR="00175CA0" w:rsidRPr="00114031" w:rsidRDefault="00175CA0" w:rsidP="004A74A2">
            <w:pPr>
              <w:pStyle w:val="E3tabletext1"/>
              <w:jc w:val="both"/>
              <w:rPr>
                <w:lang w:val="en-NZ"/>
              </w:rPr>
            </w:pPr>
            <w:r w:rsidRPr="00114031">
              <w:rPr>
                <w:lang w:val="en-NZ"/>
              </w:rPr>
              <w:t>G</w:t>
            </w:r>
          </w:p>
        </w:tc>
        <w:tc>
          <w:tcPr>
            <w:tcW w:w="2036" w:type="dxa"/>
            <w:tcBorders>
              <w:top w:val="nil"/>
              <w:left w:val="nil"/>
              <w:bottom w:val="single" w:sz="4" w:space="0" w:color="auto"/>
              <w:right w:val="single" w:sz="4" w:space="0" w:color="auto"/>
            </w:tcBorders>
            <w:shd w:val="clear" w:color="000000" w:fill="A5A5A5"/>
            <w:noWrap/>
            <w:vAlign w:val="bottom"/>
            <w:hideMark/>
          </w:tcPr>
          <w:p w:rsidR="00175CA0" w:rsidRPr="00114031" w:rsidRDefault="00175CA0" w:rsidP="004A74A2">
            <w:pPr>
              <w:pStyle w:val="E3tabletext1"/>
              <w:jc w:val="both"/>
              <w:rPr>
                <w:lang w:val="en-NZ"/>
              </w:rPr>
            </w:pPr>
            <w:r w:rsidRPr="00114031">
              <w:rPr>
                <w:lang w:val="en-NZ"/>
              </w:rPr>
              <w:t xml:space="preserve">130 </w:t>
            </w:r>
            <w:r w:rsidRPr="00114031">
              <w:rPr>
                <w:rFonts w:ascii="Symbol" w:hAnsi="Symbol"/>
                <w:lang w:val="en-NZ"/>
              </w:rPr>
              <w:t></w:t>
            </w:r>
            <w:r w:rsidRPr="00114031">
              <w:rPr>
                <w:lang w:val="en-NZ"/>
              </w:rPr>
              <w:t xml:space="preserve"> EEI </w:t>
            </w:r>
          </w:p>
        </w:tc>
        <w:tc>
          <w:tcPr>
            <w:tcW w:w="1908" w:type="dxa"/>
            <w:tcBorders>
              <w:top w:val="nil"/>
              <w:left w:val="nil"/>
              <w:bottom w:val="single" w:sz="4" w:space="0" w:color="auto"/>
              <w:right w:val="single" w:sz="4" w:space="0" w:color="auto"/>
            </w:tcBorders>
            <w:shd w:val="clear" w:color="000000" w:fill="A5A5A5"/>
            <w:noWrap/>
            <w:vAlign w:val="bottom"/>
            <w:hideMark/>
          </w:tcPr>
          <w:p w:rsidR="00175CA0" w:rsidRPr="00114031" w:rsidRDefault="00175CA0" w:rsidP="004A74A2">
            <w:pPr>
              <w:pStyle w:val="E3tabletext1"/>
              <w:jc w:val="both"/>
              <w:rPr>
                <w:lang w:val="en-NZ"/>
              </w:rPr>
            </w:pPr>
            <w:r w:rsidRPr="00114031">
              <w:rPr>
                <w:lang w:val="en-NZ"/>
              </w:rPr>
              <w:t xml:space="preserve">140 </w:t>
            </w:r>
            <w:r w:rsidRPr="00114031">
              <w:rPr>
                <w:rFonts w:ascii="Symbol" w:hAnsi="Symbol"/>
                <w:lang w:val="en-NZ"/>
              </w:rPr>
              <w:t></w:t>
            </w:r>
            <w:r w:rsidRPr="00114031">
              <w:rPr>
                <w:lang w:val="en-NZ"/>
              </w:rPr>
              <w:t xml:space="preserve"> EEI </w:t>
            </w:r>
          </w:p>
        </w:tc>
        <w:tc>
          <w:tcPr>
            <w:tcW w:w="2036" w:type="dxa"/>
            <w:tcBorders>
              <w:top w:val="nil"/>
              <w:left w:val="nil"/>
              <w:bottom w:val="single" w:sz="4" w:space="0" w:color="auto"/>
              <w:right w:val="single" w:sz="4" w:space="0" w:color="auto"/>
            </w:tcBorders>
            <w:shd w:val="clear" w:color="000000" w:fill="A5A5A5"/>
            <w:noWrap/>
            <w:vAlign w:val="bottom"/>
            <w:hideMark/>
          </w:tcPr>
          <w:p w:rsidR="00175CA0" w:rsidRPr="00114031" w:rsidRDefault="00175CA0" w:rsidP="004A74A2">
            <w:pPr>
              <w:pStyle w:val="E3tabletext1"/>
              <w:jc w:val="both"/>
              <w:rPr>
                <w:lang w:val="en-NZ"/>
              </w:rPr>
            </w:pPr>
            <w:r w:rsidRPr="00114031">
              <w:rPr>
                <w:lang w:val="en-NZ"/>
              </w:rPr>
              <w:t xml:space="preserve">140 </w:t>
            </w:r>
            <w:r w:rsidRPr="00114031">
              <w:rPr>
                <w:rFonts w:ascii="Symbol" w:hAnsi="Symbol"/>
                <w:lang w:val="en-NZ"/>
              </w:rPr>
              <w:t></w:t>
            </w:r>
            <w:r w:rsidRPr="00114031">
              <w:rPr>
                <w:lang w:val="en-NZ"/>
              </w:rPr>
              <w:t xml:space="preserve"> EEI </w:t>
            </w:r>
          </w:p>
        </w:tc>
        <w:tc>
          <w:tcPr>
            <w:tcW w:w="2036" w:type="dxa"/>
            <w:tcBorders>
              <w:top w:val="nil"/>
              <w:left w:val="nil"/>
              <w:bottom w:val="single" w:sz="4" w:space="0" w:color="auto"/>
              <w:right w:val="single" w:sz="4" w:space="0" w:color="auto"/>
            </w:tcBorders>
            <w:shd w:val="clear" w:color="000000" w:fill="A5A5A5"/>
            <w:noWrap/>
            <w:vAlign w:val="bottom"/>
            <w:hideMark/>
          </w:tcPr>
          <w:p w:rsidR="00175CA0" w:rsidRPr="00114031" w:rsidRDefault="00175CA0" w:rsidP="004A74A2">
            <w:pPr>
              <w:pStyle w:val="E3tabletext1"/>
              <w:jc w:val="both"/>
              <w:rPr>
                <w:lang w:val="en-NZ"/>
              </w:rPr>
            </w:pPr>
            <w:r w:rsidRPr="00114031">
              <w:rPr>
                <w:lang w:val="en-NZ"/>
              </w:rPr>
              <w:t xml:space="preserve">140 </w:t>
            </w:r>
            <w:r w:rsidRPr="00114031">
              <w:rPr>
                <w:rFonts w:ascii="Symbol" w:hAnsi="Symbol"/>
                <w:lang w:val="en-NZ"/>
              </w:rPr>
              <w:t></w:t>
            </w:r>
            <w:r w:rsidRPr="00114031">
              <w:rPr>
                <w:lang w:val="en-NZ"/>
              </w:rPr>
              <w:t xml:space="preserve"> EEI </w:t>
            </w:r>
          </w:p>
        </w:tc>
      </w:tr>
    </w:tbl>
    <w:p w:rsidR="00A244E5" w:rsidRDefault="00A244E5">
      <w:pPr>
        <w:spacing w:after="200" w:line="276" w:lineRule="auto"/>
        <w:rPr>
          <w:b/>
          <w:lang w:val="en-NZ"/>
        </w:rPr>
      </w:pPr>
      <w:r>
        <w:rPr>
          <w:b/>
          <w:lang w:val="en-NZ"/>
        </w:rPr>
        <w:br w:type="page"/>
      </w:r>
    </w:p>
    <w:p w:rsidR="00AC661D" w:rsidRDefault="00870089" w:rsidP="00B525A5">
      <w:pPr>
        <w:pStyle w:val="E3BodyText"/>
        <w:rPr>
          <w:lang w:val="en-NZ"/>
        </w:rPr>
      </w:pPr>
      <w:r w:rsidRPr="00870089">
        <w:rPr>
          <w:b/>
          <w:lang w:val="en-NZ"/>
        </w:rPr>
        <w:fldChar w:fldCharType="begin"/>
      </w:r>
      <w:r w:rsidRPr="00870089">
        <w:rPr>
          <w:b/>
          <w:lang w:val="en-NZ"/>
        </w:rPr>
        <w:instrText xml:space="preserve"> REF _Ref453659297 \h </w:instrText>
      </w:r>
      <w:r>
        <w:rPr>
          <w:b/>
          <w:lang w:val="en-NZ"/>
        </w:rPr>
        <w:instrText xml:space="preserve"> \* MERGEFORMAT </w:instrText>
      </w:r>
      <w:r w:rsidRPr="00870089">
        <w:rPr>
          <w:b/>
          <w:lang w:val="en-NZ"/>
        </w:rPr>
      </w:r>
      <w:r w:rsidRPr="00870089">
        <w:rPr>
          <w:b/>
          <w:lang w:val="en-NZ"/>
        </w:rPr>
        <w:fldChar w:fldCharType="separate"/>
      </w:r>
      <w:r w:rsidR="00DC4314" w:rsidRPr="00DC4314">
        <w:rPr>
          <w:b/>
        </w:rPr>
        <w:t xml:space="preserve">Table </w:t>
      </w:r>
      <w:r w:rsidR="00DC4314" w:rsidRPr="00DC4314">
        <w:rPr>
          <w:b/>
          <w:noProof/>
        </w:rPr>
        <w:t>7</w:t>
      </w:r>
      <w:r w:rsidRPr="00870089">
        <w:rPr>
          <w:b/>
          <w:lang w:val="en-NZ"/>
        </w:rPr>
        <w:fldChar w:fldCharType="end"/>
      </w:r>
      <w:r>
        <w:rPr>
          <w:lang w:val="en-NZ"/>
        </w:rPr>
        <w:t xml:space="preserve"> </w:t>
      </w:r>
      <w:r w:rsidR="00B525A5">
        <w:rPr>
          <w:lang w:val="en-NZ"/>
        </w:rPr>
        <w:t>below shows the proposed efficiency grades for the storage cabinet labelling scheme. There are different MEPS and implementation dates for heavy duty storage cabinets</w:t>
      </w:r>
      <w:r w:rsidR="00AC661D">
        <w:rPr>
          <w:lang w:val="en-NZ"/>
        </w:rPr>
        <w:t xml:space="preserve">. </w:t>
      </w:r>
      <w:r w:rsidR="00B525A5">
        <w:rPr>
          <w:lang w:val="en-NZ"/>
        </w:rPr>
        <w:t xml:space="preserve"> </w:t>
      </w:r>
    </w:p>
    <w:p w:rsidR="00AC661D" w:rsidRPr="00114031" w:rsidRDefault="00AC661D" w:rsidP="00AC661D">
      <w:pPr>
        <w:pStyle w:val="E3TableTitles"/>
        <w:rPr>
          <w:lang w:eastAsia="en-NZ"/>
        </w:rPr>
      </w:pPr>
      <w:bookmarkStart w:id="161" w:name="_Ref449963837"/>
      <w:bookmarkStart w:id="162" w:name="_Ref453659297"/>
      <w:bookmarkStart w:id="163" w:name="_Toc449708965"/>
      <w:bookmarkStart w:id="164" w:name="_Toc449968529"/>
      <w:bookmarkStart w:id="165" w:name="_Toc456104685"/>
      <w:r>
        <w:t>Table</w:t>
      </w:r>
      <w:bookmarkEnd w:id="161"/>
      <w:r>
        <w:t xml:space="preserve"> </w:t>
      </w:r>
      <w:fldSimple w:instr=" SEQ Table \* ARABIC ">
        <w:r w:rsidR="00DC4314">
          <w:rPr>
            <w:noProof/>
          </w:rPr>
          <w:t>7</w:t>
        </w:r>
      </w:fldSimple>
      <w:bookmarkEnd w:id="162"/>
      <w:r w:rsidRPr="00B525A5">
        <w:rPr>
          <w:lang w:eastAsia="en-NZ"/>
        </w:rPr>
        <w:t xml:space="preserve">: </w:t>
      </w:r>
      <w:r>
        <w:rPr>
          <w:lang w:eastAsia="en-NZ"/>
        </w:rPr>
        <w:t>P</w:t>
      </w:r>
      <w:r w:rsidRPr="00B525A5">
        <w:rPr>
          <w:lang w:eastAsia="en-NZ"/>
        </w:rPr>
        <w:t>roposed “MEPS” improvement impleme</w:t>
      </w:r>
      <w:r>
        <w:rPr>
          <w:lang w:eastAsia="en-NZ"/>
        </w:rPr>
        <w:t>ntation dates for Refrigerated storage c</w:t>
      </w:r>
      <w:r w:rsidRPr="00B525A5">
        <w:rPr>
          <w:lang w:eastAsia="en-NZ"/>
        </w:rPr>
        <w:t>abinets.</w:t>
      </w:r>
      <w:bookmarkEnd w:id="163"/>
      <w:bookmarkEnd w:id="164"/>
      <w:bookmarkEnd w:id="165"/>
    </w:p>
    <w:tbl>
      <w:tblPr>
        <w:tblW w:w="9616" w:type="dxa"/>
        <w:tblInd w:w="108" w:type="dxa"/>
        <w:tblLook w:val="04A0" w:firstRow="1" w:lastRow="0" w:firstColumn="1" w:lastColumn="0" w:noHBand="0" w:noVBand="1"/>
      </w:tblPr>
      <w:tblGrid>
        <w:gridCol w:w="2031"/>
        <w:gridCol w:w="3551"/>
        <w:gridCol w:w="4034"/>
      </w:tblGrid>
      <w:tr w:rsidR="00AC661D" w:rsidRPr="000D3847" w:rsidTr="005B0972">
        <w:trPr>
          <w:trHeight w:val="20"/>
        </w:trPr>
        <w:tc>
          <w:tcPr>
            <w:tcW w:w="9616"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C661D" w:rsidRPr="000D3847" w:rsidRDefault="00AC661D" w:rsidP="005B0972">
            <w:pPr>
              <w:pStyle w:val="E3TableHeading"/>
              <w:jc w:val="both"/>
            </w:pPr>
            <w:r w:rsidRPr="000D3847">
              <w:t>Proposed EU energy efficiency levels for refrigerated storage cabinets</w:t>
            </w:r>
          </w:p>
        </w:tc>
      </w:tr>
      <w:tr w:rsidR="00AC661D" w:rsidRPr="00114031" w:rsidTr="005B0972">
        <w:trPr>
          <w:trHeight w:val="20"/>
        </w:trPr>
        <w:tc>
          <w:tcPr>
            <w:tcW w:w="20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AC661D" w:rsidRPr="00114031" w:rsidRDefault="00AC661D" w:rsidP="005B0972">
            <w:pPr>
              <w:pStyle w:val="E3tabletext1"/>
              <w:jc w:val="both"/>
            </w:pPr>
            <w:r w:rsidRPr="00114031">
              <w:t>Introduction</w:t>
            </w:r>
          </w:p>
        </w:tc>
        <w:tc>
          <w:tcPr>
            <w:tcW w:w="3551" w:type="dxa"/>
            <w:tcBorders>
              <w:top w:val="single" w:sz="4" w:space="0" w:color="auto"/>
              <w:left w:val="nil"/>
              <w:bottom w:val="nil"/>
              <w:right w:val="single" w:sz="4" w:space="0" w:color="000000"/>
            </w:tcBorders>
            <w:shd w:val="clear" w:color="auto" w:fill="D9D9D9" w:themeFill="background1" w:themeFillShade="D9"/>
            <w:vAlign w:val="center"/>
            <w:hideMark/>
          </w:tcPr>
          <w:p w:rsidR="00AC661D" w:rsidRPr="00114031" w:rsidRDefault="00AC661D" w:rsidP="005B0972">
            <w:pPr>
              <w:pStyle w:val="E3tabletext1"/>
              <w:jc w:val="both"/>
            </w:pPr>
            <w:r w:rsidRPr="00114031">
              <w:t>Refrigerated storage cabinets</w:t>
            </w:r>
          </w:p>
        </w:tc>
        <w:tc>
          <w:tcPr>
            <w:tcW w:w="4034" w:type="dxa"/>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AC661D" w:rsidRPr="00114031" w:rsidRDefault="00AC661D" w:rsidP="005B0972">
            <w:pPr>
              <w:pStyle w:val="E3tabletext1"/>
              <w:jc w:val="both"/>
            </w:pPr>
            <w:r w:rsidRPr="00114031">
              <w:t>Heavy duty cabinets</w:t>
            </w:r>
          </w:p>
        </w:tc>
      </w:tr>
      <w:tr w:rsidR="00AC661D" w:rsidRPr="00114031" w:rsidTr="005B0972">
        <w:trPr>
          <w:trHeight w:val="219"/>
        </w:trPr>
        <w:tc>
          <w:tcPr>
            <w:tcW w:w="2031" w:type="dxa"/>
            <w:vMerge w:val="restart"/>
            <w:tcBorders>
              <w:top w:val="nil"/>
              <w:left w:val="single" w:sz="4" w:space="0" w:color="auto"/>
              <w:bottom w:val="single" w:sz="4" w:space="0" w:color="000000"/>
              <w:right w:val="single" w:sz="4" w:space="0" w:color="auto"/>
            </w:tcBorders>
            <w:shd w:val="clear" w:color="auto" w:fill="auto"/>
            <w:vAlign w:val="bottom"/>
            <w:hideMark/>
          </w:tcPr>
          <w:p w:rsidR="00AC661D" w:rsidRPr="00114031" w:rsidRDefault="00AC661D" w:rsidP="005B0972">
            <w:pPr>
              <w:pStyle w:val="E3tabletext1"/>
              <w:jc w:val="both"/>
            </w:pPr>
            <w:r>
              <w:t>From 1 July</w:t>
            </w:r>
            <w:r w:rsidRPr="00114031">
              <w:t xml:space="preserve"> 2016</w:t>
            </w:r>
          </w:p>
        </w:tc>
        <w:tc>
          <w:tcPr>
            <w:tcW w:w="3551"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AC661D" w:rsidRPr="00114031" w:rsidRDefault="00AC661D" w:rsidP="005B0972">
            <w:pPr>
              <w:pStyle w:val="E3tabletext1"/>
              <w:jc w:val="both"/>
            </w:pPr>
            <w:r w:rsidRPr="00114031">
              <w:t>EEI &lt; 115</w:t>
            </w:r>
          </w:p>
        </w:tc>
        <w:tc>
          <w:tcPr>
            <w:tcW w:w="4034"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AC661D" w:rsidRPr="00114031" w:rsidRDefault="00AC661D" w:rsidP="005B0972">
            <w:pPr>
              <w:pStyle w:val="E3tabletext1"/>
              <w:jc w:val="both"/>
            </w:pPr>
            <w:r w:rsidRPr="00114031">
              <w:t>EEI &lt; 115</w:t>
            </w:r>
          </w:p>
        </w:tc>
      </w:tr>
      <w:tr w:rsidR="00AC661D" w:rsidRPr="00114031" w:rsidTr="005B0972">
        <w:trPr>
          <w:trHeight w:val="279"/>
        </w:trPr>
        <w:tc>
          <w:tcPr>
            <w:tcW w:w="2031" w:type="dxa"/>
            <w:vMerge/>
            <w:tcBorders>
              <w:top w:val="nil"/>
              <w:left w:val="single" w:sz="4" w:space="0" w:color="auto"/>
              <w:bottom w:val="single" w:sz="4" w:space="0" w:color="000000"/>
              <w:right w:val="single" w:sz="4" w:space="0" w:color="auto"/>
            </w:tcBorders>
            <w:vAlign w:val="center"/>
            <w:hideMark/>
          </w:tcPr>
          <w:p w:rsidR="00AC661D" w:rsidRPr="00114031" w:rsidRDefault="00AC661D" w:rsidP="005B0972">
            <w:pPr>
              <w:pStyle w:val="E3tabletext1"/>
              <w:jc w:val="both"/>
            </w:pPr>
          </w:p>
        </w:tc>
        <w:tc>
          <w:tcPr>
            <w:tcW w:w="3551" w:type="dxa"/>
            <w:vMerge/>
            <w:tcBorders>
              <w:top w:val="single" w:sz="4" w:space="0" w:color="auto"/>
              <w:left w:val="single" w:sz="4" w:space="0" w:color="auto"/>
              <w:bottom w:val="single" w:sz="4" w:space="0" w:color="000000"/>
              <w:right w:val="single" w:sz="4" w:space="0" w:color="000000"/>
            </w:tcBorders>
            <w:vAlign w:val="center"/>
            <w:hideMark/>
          </w:tcPr>
          <w:p w:rsidR="00AC661D" w:rsidRPr="00114031" w:rsidRDefault="00AC661D" w:rsidP="005B0972">
            <w:pPr>
              <w:pStyle w:val="E3tabletext1"/>
              <w:jc w:val="both"/>
            </w:pPr>
          </w:p>
        </w:tc>
        <w:tc>
          <w:tcPr>
            <w:tcW w:w="4034" w:type="dxa"/>
            <w:vMerge/>
            <w:tcBorders>
              <w:top w:val="single" w:sz="4" w:space="0" w:color="auto"/>
              <w:left w:val="single" w:sz="4" w:space="0" w:color="auto"/>
              <w:bottom w:val="single" w:sz="4" w:space="0" w:color="000000"/>
              <w:right w:val="single" w:sz="4" w:space="0" w:color="000000"/>
            </w:tcBorders>
            <w:vAlign w:val="center"/>
            <w:hideMark/>
          </w:tcPr>
          <w:p w:rsidR="00AC661D" w:rsidRPr="00114031" w:rsidRDefault="00AC661D" w:rsidP="005B0972">
            <w:pPr>
              <w:pStyle w:val="E3tabletext1"/>
              <w:jc w:val="both"/>
            </w:pPr>
          </w:p>
        </w:tc>
      </w:tr>
      <w:tr w:rsidR="00AC661D" w:rsidRPr="00114031" w:rsidTr="005B0972">
        <w:trPr>
          <w:trHeight w:val="219"/>
        </w:trPr>
        <w:tc>
          <w:tcPr>
            <w:tcW w:w="2031" w:type="dxa"/>
            <w:vMerge w:val="restart"/>
            <w:tcBorders>
              <w:top w:val="nil"/>
              <w:left w:val="single" w:sz="4" w:space="0" w:color="auto"/>
              <w:bottom w:val="single" w:sz="4" w:space="0" w:color="000000"/>
              <w:right w:val="single" w:sz="4" w:space="0" w:color="auto"/>
            </w:tcBorders>
            <w:shd w:val="clear" w:color="000000" w:fill="D8D8D8"/>
            <w:vAlign w:val="center"/>
            <w:hideMark/>
          </w:tcPr>
          <w:p w:rsidR="00AC661D" w:rsidRPr="00114031" w:rsidRDefault="00AC661D" w:rsidP="005B0972">
            <w:pPr>
              <w:pStyle w:val="E3tabletext1"/>
              <w:jc w:val="both"/>
            </w:pPr>
            <w:r w:rsidRPr="00114031">
              <w:t xml:space="preserve">From 1 </w:t>
            </w:r>
            <w:r>
              <w:t>January 2018</w:t>
            </w:r>
          </w:p>
        </w:tc>
        <w:tc>
          <w:tcPr>
            <w:tcW w:w="3551" w:type="dxa"/>
            <w:vMerge w:val="restart"/>
            <w:tcBorders>
              <w:top w:val="single" w:sz="4" w:space="0" w:color="auto"/>
              <w:left w:val="single" w:sz="4" w:space="0" w:color="auto"/>
              <w:bottom w:val="single" w:sz="4" w:space="0" w:color="000000"/>
              <w:right w:val="single" w:sz="4" w:space="0" w:color="000000"/>
            </w:tcBorders>
            <w:shd w:val="clear" w:color="000000" w:fill="D8D8D8"/>
            <w:noWrap/>
            <w:vAlign w:val="center"/>
            <w:hideMark/>
          </w:tcPr>
          <w:p w:rsidR="00AC661D" w:rsidRPr="00114031" w:rsidRDefault="00AC661D" w:rsidP="005B0972">
            <w:pPr>
              <w:pStyle w:val="E3tabletext1"/>
              <w:jc w:val="both"/>
            </w:pPr>
            <w:r>
              <w:t>EEI &lt; 95</w:t>
            </w:r>
          </w:p>
        </w:tc>
        <w:tc>
          <w:tcPr>
            <w:tcW w:w="4034"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AC661D" w:rsidRPr="00114031" w:rsidRDefault="00AC661D" w:rsidP="005B0972">
            <w:pPr>
              <w:pStyle w:val="E3tabletext1"/>
              <w:jc w:val="both"/>
            </w:pPr>
            <w:r w:rsidRPr="00114031">
              <w:t>-</w:t>
            </w:r>
          </w:p>
        </w:tc>
      </w:tr>
      <w:tr w:rsidR="00AC661D" w:rsidRPr="00114031" w:rsidTr="005B0972">
        <w:trPr>
          <w:trHeight w:val="279"/>
        </w:trPr>
        <w:tc>
          <w:tcPr>
            <w:tcW w:w="2031" w:type="dxa"/>
            <w:vMerge/>
            <w:tcBorders>
              <w:top w:val="nil"/>
              <w:left w:val="single" w:sz="4" w:space="0" w:color="auto"/>
              <w:bottom w:val="single" w:sz="4" w:space="0" w:color="000000"/>
              <w:right w:val="single" w:sz="4" w:space="0" w:color="auto"/>
            </w:tcBorders>
            <w:vAlign w:val="center"/>
            <w:hideMark/>
          </w:tcPr>
          <w:p w:rsidR="00AC661D" w:rsidRPr="00114031" w:rsidRDefault="00AC661D" w:rsidP="005B0972">
            <w:pPr>
              <w:pStyle w:val="E3tabletext1"/>
              <w:jc w:val="both"/>
            </w:pPr>
          </w:p>
        </w:tc>
        <w:tc>
          <w:tcPr>
            <w:tcW w:w="3551" w:type="dxa"/>
            <w:vMerge/>
            <w:tcBorders>
              <w:top w:val="single" w:sz="4" w:space="0" w:color="auto"/>
              <w:left w:val="single" w:sz="4" w:space="0" w:color="auto"/>
              <w:bottom w:val="single" w:sz="4" w:space="0" w:color="000000"/>
              <w:right w:val="single" w:sz="4" w:space="0" w:color="000000"/>
            </w:tcBorders>
            <w:vAlign w:val="center"/>
            <w:hideMark/>
          </w:tcPr>
          <w:p w:rsidR="00AC661D" w:rsidRPr="00114031" w:rsidRDefault="00AC661D" w:rsidP="005B0972">
            <w:pPr>
              <w:pStyle w:val="E3tabletext1"/>
              <w:jc w:val="both"/>
            </w:pPr>
          </w:p>
        </w:tc>
        <w:tc>
          <w:tcPr>
            <w:tcW w:w="4034" w:type="dxa"/>
            <w:vMerge/>
            <w:tcBorders>
              <w:top w:val="single" w:sz="4" w:space="0" w:color="auto"/>
              <w:left w:val="single" w:sz="4" w:space="0" w:color="auto"/>
              <w:bottom w:val="single" w:sz="4" w:space="0" w:color="000000"/>
              <w:right w:val="single" w:sz="4" w:space="0" w:color="000000"/>
            </w:tcBorders>
            <w:vAlign w:val="center"/>
            <w:hideMark/>
          </w:tcPr>
          <w:p w:rsidR="00AC661D" w:rsidRPr="00114031" w:rsidRDefault="00AC661D" w:rsidP="005B0972">
            <w:pPr>
              <w:pStyle w:val="E3tabletext1"/>
              <w:jc w:val="both"/>
            </w:pPr>
          </w:p>
        </w:tc>
      </w:tr>
      <w:tr w:rsidR="00AC661D" w:rsidRPr="00114031" w:rsidTr="005B0972">
        <w:trPr>
          <w:trHeight w:val="219"/>
        </w:trPr>
        <w:tc>
          <w:tcPr>
            <w:tcW w:w="2031" w:type="dxa"/>
            <w:vMerge w:val="restart"/>
            <w:tcBorders>
              <w:top w:val="nil"/>
              <w:left w:val="single" w:sz="4" w:space="0" w:color="auto"/>
              <w:bottom w:val="single" w:sz="4" w:space="0" w:color="000000"/>
              <w:right w:val="single" w:sz="4" w:space="0" w:color="auto"/>
            </w:tcBorders>
            <w:shd w:val="clear" w:color="000000" w:fill="BFBFBF"/>
            <w:vAlign w:val="center"/>
            <w:hideMark/>
          </w:tcPr>
          <w:p w:rsidR="00AC661D" w:rsidRPr="00114031" w:rsidRDefault="00AC661D" w:rsidP="005B0972">
            <w:pPr>
              <w:pStyle w:val="E3tabletext1"/>
              <w:jc w:val="both"/>
            </w:pPr>
            <w:r w:rsidRPr="00114031">
              <w:t>From 1 July 2019</w:t>
            </w:r>
          </w:p>
        </w:tc>
        <w:tc>
          <w:tcPr>
            <w:tcW w:w="3551" w:type="dxa"/>
            <w:vMerge w:val="restart"/>
            <w:tcBorders>
              <w:top w:val="single" w:sz="4" w:space="0" w:color="auto"/>
              <w:left w:val="single" w:sz="4" w:space="0" w:color="auto"/>
              <w:bottom w:val="single" w:sz="4" w:space="0" w:color="000000"/>
              <w:right w:val="single" w:sz="4" w:space="0" w:color="000000"/>
            </w:tcBorders>
            <w:shd w:val="clear" w:color="000000" w:fill="BFBFBF"/>
            <w:noWrap/>
            <w:vAlign w:val="center"/>
            <w:hideMark/>
          </w:tcPr>
          <w:p w:rsidR="00AC661D" w:rsidRPr="00114031" w:rsidRDefault="00AC661D" w:rsidP="005B0972">
            <w:pPr>
              <w:pStyle w:val="E3tabletext1"/>
              <w:jc w:val="both"/>
            </w:pPr>
            <w:r>
              <w:t>EEI &lt; 85</w:t>
            </w:r>
          </w:p>
        </w:tc>
        <w:tc>
          <w:tcPr>
            <w:tcW w:w="4034"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AC661D" w:rsidRPr="00114031" w:rsidRDefault="00AC661D" w:rsidP="005B0972">
            <w:pPr>
              <w:pStyle w:val="E3tabletext1"/>
              <w:jc w:val="both"/>
            </w:pPr>
            <w:r w:rsidRPr="00114031">
              <w:t>-</w:t>
            </w:r>
          </w:p>
        </w:tc>
      </w:tr>
      <w:tr w:rsidR="00AC661D" w:rsidRPr="00114031" w:rsidTr="005B0972">
        <w:trPr>
          <w:trHeight w:val="300"/>
        </w:trPr>
        <w:tc>
          <w:tcPr>
            <w:tcW w:w="2031" w:type="dxa"/>
            <w:vMerge/>
            <w:tcBorders>
              <w:top w:val="nil"/>
              <w:left w:val="single" w:sz="4" w:space="0" w:color="auto"/>
              <w:bottom w:val="single" w:sz="4" w:space="0" w:color="000000"/>
              <w:right w:val="single" w:sz="4" w:space="0" w:color="auto"/>
            </w:tcBorders>
            <w:vAlign w:val="center"/>
            <w:hideMark/>
          </w:tcPr>
          <w:p w:rsidR="00AC661D" w:rsidRPr="00114031" w:rsidRDefault="00AC661D" w:rsidP="005B0972">
            <w:pPr>
              <w:pStyle w:val="E3TableHeading"/>
              <w:jc w:val="both"/>
              <w:rPr>
                <w:lang w:eastAsia="en-AU"/>
              </w:rPr>
            </w:pPr>
          </w:p>
        </w:tc>
        <w:tc>
          <w:tcPr>
            <w:tcW w:w="3551" w:type="dxa"/>
            <w:vMerge/>
            <w:tcBorders>
              <w:top w:val="single" w:sz="4" w:space="0" w:color="auto"/>
              <w:left w:val="single" w:sz="4" w:space="0" w:color="auto"/>
              <w:bottom w:val="single" w:sz="4" w:space="0" w:color="000000"/>
              <w:right w:val="single" w:sz="4" w:space="0" w:color="000000"/>
            </w:tcBorders>
            <w:vAlign w:val="center"/>
            <w:hideMark/>
          </w:tcPr>
          <w:p w:rsidR="00AC661D" w:rsidRPr="00114031" w:rsidRDefault="00AC661D" w:rsidP="005B0972">
            <w:pPr>
              <w:pStyle w:val="E3TableHeading"/>
              <w:jc w:val="both"/>
              <w:rPr>
                <w:lang w:eastAsia="en-AU"/>
              </w:rPr>
            </w:pPr>
          </w:p>
        </w:tc>
        <w:tc>
          <w:tcPr>
            <w:tcW w:w="4034" w:type="dxa"/>
            <w:vMerge/>
            <w:tcBorders>
              <w:top w:val="single" w:sz="4" w:space="0" w:color="auto"/>
              <w:left w:val="single" w:sz="4" w:space="0" w:color="auto"/>
              <w:bottom w:val="single" w:sz="4" w:space="0" w:color="000000"/>
              <w:right w:val="single" w:sz="4" w:space="0" w:color="000000"/>
            </w:tcBorders>
            <w:vAlign w:val="center"/>
            <w:hideMark/>
          </w:tcPr>
          <w:p w:rsidR="00AC661D" w:rsidRPr="00114031" w:rsidRDefault="00AC661D" w:rsidP="005B0972">
            <w:pPr>
              <w:pStyle w:val="E3TableHeading"/>
              <w:jc w:val="both"/>
              <w:rPr>
                <w:lang w:eastAsia="en-AU"/>
              </w:rPr>
            </w:pPr>
          </w:p>
        </w:tc>
      </w:tr>
    </w:tbl>
    <w:p w:rsidR="00AC661D" w:rsidRPr="00A244E5" w:rsidRDefault="00AC661D" w:rsidP="00A244E5"/>
    <w:p w:rsidR="00AC661D" w:rsidRDefault="00AC661D" w:rsidP="00AC661D">
      <w:pPr>
        <w:pStyle w:val="E3Heading3"/>
      </w:pPr>
      <w:r>
        <w:t>European L</w:t>
      </w:r>
      <w:r w:rsidRPr="00226B77">
        <w:t>abelling</w:t>
      </w:r>
    </w:p>
    <w:p w:rsidR="00AC661D" w:rsidRDefault="00AC661D" w:rsidP="00AC661D">
      <w:pPr>
        <w:pStyle w:val="E3BodyText"/>
        <w:rPr>
          <w:lang w:val="en-NZ"/>
        </w:rPr>
      </w:pPr>
      <w:r>
        <w:t>In Europe storage cabinets have been regulated to be labelled from 1 July 2016 and display cabinets from 2017</w:t>
      </w:r>
      <w:r w:rsidRPr="00AC661D">
        <w:rPr>
          <w:lang w:val="en-NZ" w:eastAsia="en-NZ"/>
        </w:rPr>
        <w:t xml:space="preserve"> </w:t>
      </w:r>
      <w:r>
        <w:rPr>
          <w:lang w:val="en-NZ"/>
        </w:rPr>
        <w:t>Also different labelling scales depending on the date – scale either A to G or A+++ to G until June 2019, then the latter only)</w:t>
      </w:r>
      <w:r w:rsidRPr="00AC661D">
        <w:rPr>
          <w:lang w:val="en-NZ"/>
        </w:rPr>
        <w:t xml:space="preserve"> </w:t>
      </w:r>
      <w:r w:rsidRPr="00870089">
        <w:rPr>
          <w:b/>
          <w:lang w:val="en-NZ"/>
        </w:rPr>
        <w:fldChar w:fldCharType="begin"/>
      </w:r>
      <w:r w:rsidRPr="00870089">
        <w:rPr>
          <w:b/>
          <w:lang w:val="en-NZ"/>
        </w:rPr>
        <w:instrText xml:space="preserve"> REF _Ref449963728 \h </w:instrText>
      </w:r>
      <w:r>
        <w:rPr>
          <w:b/>
          <w:lang w:val="en-NZ"/>
        </w:rPr>
        <w:instrText xml:space="preserve"> \* MERGEFORMAT </w:instrText>
      </w:r>
      <w:r w:rsidRPr="00870089">
        <w:rPr>
          <w:b/>
          <w:lang w:val="en-NZ"/>
        </w:rPr>
      </w:r>
      <w:r w:rsidRPr="00870089">
        <w:rPr>
          <w:b/>
          <w:lang w:val="en-NZ"/>
        </w:rPr>
        <w:fldChar w:fldCharType="separate"/>
      </w:r>
      <w:r w:rsidR="00DC4314" w:rsidRPr="00DC4314">
        <w:rPr>
          <w:b/>
        </w:rPr>
        <w:t xml:space="preserve">Table </w:t>
      </w:r>
      <w:r w:rsidR="00DC4314" w:rsidRPr="00DC4314">
        <w:rPr>
          <w:b/>
          <w:noProof/>
        </w:rPr>
        <w:t>8</w:t>
      </w:r>
      <w:r w:rsidRPr="00870089">
        <w:rPr>
          <w:b/>
          <w:lang w:val="en-NZ"/>
        </w:rPr>
        <w:fldChar w:fldCharType="end"/>
      </w:r>
      <w:r w:rsidR="00A244E5">
        <w:rPr>
          <w:lang w:val="en-NZ"/>
        </w:rPr>
        <w:t>.</w:t>
      </w:r>
    </w:p>
    <w:p w:rsidR="00A1700D" w:rsidRPr="00A1700D" w:rsidRDefault="00AC661D" w:rsidP="00B525A5">
      <w:pPr>
        <w:pStyle w:val="E3BodyText"/>
        <w:rPr>
          <w:sz w:val="8"/>
          <w:lang w:val="en-NZ"/>
        </w:rPr>
      </w:pPr>
      <w:r w:rsidRPr="00951796">
        <w:rPr>
          <w:lang w:val="en-NZ" w:eastAsia="en-NZ"/>
        </w:rPr>
        <w:t>A generic example of the label is shown in</w:t>
      </w:r>
      <w:r>
        <w:rPr>
          <w:lang w:val="en-NZ" w:eastAsia="en-NZ"/>
        </w:rPr>
        <w:t xml:space="preserve"> </w:t>
      </w:r>
      <w:r w:rsidRPr="00E21B1B">
        <w:rPr>
          <w:b/>
          <w:lang w:val="en-NZ" w:eastAsia="en-NZ"/>
        </w:rPr>
        <w:fldChar w:fldCharType="begin"/>
      </w:r>
      <w:r w:rsidRPr="00E21B1B">
        <w:rPr>
          <w:b/>
          <w:lang w:val="en-NZ" w:eastAsia="en-NZ"/>
        </w:rPr>
        <w:instrText xml:space="preserve"> REF _Ref449962955 \h </w:instrText>
      </w:r>
      <w:r>
        <w:rPr>
          <w:b/>
          <w:lang w:val="en-NZ" w:eastAsia="en-NZ"/>
        </w:rPr>
        <w:instrText xml:space="preserve"> \* MERGEFORMAT </w:instrText>
      </w:r>
      <w:r w:rsidRPr="00E21B1B">
        <w:rPr>
          <w:b/>
          <w:lang w:val="en-NZ" w:eastAsia="en-NZ"/>
        </w:rPr>
      </w:r>
      <w:r w:rsidRPr="00E21B1B">
        <w:rPr>
          <w:b/>
          <w:lang w:val="en-NZ" w:eastAsia="en-NZ"/>
        </w:rPr>
        <w:fldChar w:fldCharType="separate"/>
      </w:r>
      <w:r w:rsidR="00DC4314" w:rsidRPr="00DC4314">
        <w:rPr>
          <w:b/>
        </w:rPr>
        <w:t xml:space="preserve">Figure </w:t>
      </w:r>
      <w:r w:rsidR="00DC4314" w:rsidRPr="00DC4314">
        <w:rPr>
          <w:b/>
          <w:noProof/>
        </w:rPr>
        <w:t>13</w:t>
      </w:r>
      <w:r w:rsidRPr="00E21B1B">
        <w:rPr>
          <w:b/>
          <w:lang w:val="en-NZ" w:eastAsia="en-NZ"/>
        </w:rPr>
        <w:fldChar w:fldCharType="end"/>
      </w:r>
      <w:r>
        <w:rPr>
          <w:lang w:val="en-NZ" w:eastAsia="en-NZ"/>
        </w:rPr>
        <w:t xml:space="preserve"> below.</w:t>
      </w:r>
    </w:p>
    <w:p w:rsidR="00887B03" w:rsidRDefault="00887B03" w:rsidP="00887B03">
      <w:pPr>
        <w:pStyle w:val="E3TableTitles"/>
        <w:rPr>
          <w:lang w:eastAsia="en-NZ"/>
        </w:rPr>
      </w:pPr>
      <w:bookmarkStart w:id="166" w:name="_Ref449963728"/>
      <w:bookmarkStart w:id="167" w:name="_Toc449708964"/>
      <w:bookmarkStart w:id="168" w:name="_Toc449968528"/>
      <w:bookmarkStart w:id="169" w:name="_Toc456104686"/>
      <w:r>
        <w:t>Table</w:t>
      </w:r>
      <w:r w:rsidR="0069666C">
        <w:t xml:space="preserve"> </w:t>
      </w:r>
      <w:fldSimple w:instr=" SEQ Table \* ARABIC ">
        <w:r w:rsidR="00DC4314">
          <w:rPr>
            <w:noProof/>
          </w:rPr>
          <w:t>8</w:t>
        </w:r>
      </w:fldSimple>
      <w:bookmarkEnd w:id="166"/>
      <w:r w:rsidRPr="00B525A5">
        <w:rPr>
          <w:lang w:eastAsia="en-NZ"/>
        </w:rPr>
        <w:t xml:space="preserve">: </w:t>
      </w:r>
      <w:r>
        <w:rPr>
          <w:lang w:eastAsia="en-NZ"/>
        </w:rPr>
        <w:t>Energy Efficiency classes</w:t>
      </w:r>
      <w:r w:rsidRPr="00B525A5">
        <w:rPr>
          <w:lang w:eastAsia="en-NZ"/>
        </w:rPr>
        <w:t xml:space="preserve"> for </w:t>
      </w:r>
      <w:r>
        <w:rPr>
          <w:lang w:eastAsia="en-NZ"/>
        </w:rPr>
        <w:t xml:space="preserve">labelling of </w:t>
      </w:r>
      <w:r w:rsidR="00A1700D">
        <w:rPr>
          <w:lang w:eastAsia="en-NZ"/>
        </w:rPr>
        <w:t>s</w:t>
      </w:r>
      <w:r w:rsidRPr="00B525A5">
        <w:rPr>
          <w:lang w:eastAsia="en-NZ"/>
        </w:rPr>
        <w:t>torage cabinets</w:t>
      </w:r>
      <w:r w:rsidR="00A1700D">
        <w:rPr>
          <w:lang w:eastAsia="en-NZ"/>
        </w:rPr>
        <w:t xml:space="preserve"> from</w:t>
      </w:r>
      <w:r w:rsidRPr="00B525A5">
        <w:rPr>
          <w:lang w:eastAsia="en-NZ"/>
        </w:rPr>
        <w:t>:</w:t>
      </w:r>
      <w:bookmarkEnd w:id="167"/>
      <w:bookmarkEnd w:id="168"/>
      <w:bookmarkEnd w:id="169"/>
    </w:p>
    <w:tbl>
      <w:tblPr>
        <w:tblW w:w="7656" w:type="dxa"/>
        <w:tblInd w:w="108" w:type="dxa"/>
        <w:tblLook w:val="04A0" w:firstRow="1" w:lastRow="0" w:firstColumn="1" w:lastColumn="0" w:noHBand="0" w:noVBand="1"/>
      </w:tblPr>
      <w:tblGrid>
        <w:gridCol w:w="3591"/>
        <w:gridCol w:w="4065"/>
      </w:tblGrid>
      <w:tr w:rsidR="00887B03" w:rsidRPr="00F707FD" w:rsidTr="00342876">
        <w:trPr>
          <w:trHeight w:val="585"/>
        </w:trPr>
        <w:tc>
          <w:tcPr>
            <w:tcW w:w="7656"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87B03" w:rsidRPr="00F707FD" w:rsidRDefault="00887B03" w:rsidP="00342876">
            <w:pPr>
              <w:pStyle w:val="E3TableHeading"/>
              <w:jc w:val="both"/>
            </w:pPr>
            <w:r w:rsidRPr="00F707FD">
              <w:t xml:space="preserve">Proposed EU energy efficiency levels for </w:t>
            </w:r>
            <w:r w:rsidR="00AC661D">
              <w:t xml:space="preserve">labelling of </w:t>
            </w:r>
            <w:r w:rsidRPr="00F707FD">
              <w:t>refrigerated storage cabinets</w:t>
            </w:r>
          </w:p>
        </w:tc>
      </w:tr>
      <w:tr w:rsidR="00887B03" w:rsidRPr="00114031" w:rsidTr="00342876">
        <w:trPr>
          <w:trHeight w:val="454"/>
        </w:trPr>
        <w:tc>
          <w:tcPr>
            <w:tcW w:w="3591"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rsidR="00887B03" w:rsidRPr="00114031" w:rsidRDefault="00887B03" w:rsidP="00342876">
            <w:pPr>
              <w:pStyle w:val="E3tabletext1"/>
              <w:jc w:val="both"/>
            </w:pPr>
            <w:r w:rsidRPr="00114031">
              <w:t>Energy Efficiency Class</w:t>
            </w:r>
          </w:p>
        </w:tc>
        <w:tc>
          <w:tcPr>
            <w:tcW w:w="406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87B03" w:rsidRPr="00114031" w:rsidRDefault="00887B03" w:rsidP="00342876">
            <w:pPr>
              <w:pStyle w:val="E3tabletext1"/>
              <w:jc w:val="both"/>
            </w:pPr>
            <w:r>
              <w:t>EEI</w:t>
            </w:r>
          </w:p>
        </w:tc>
      </w:tr>
      <w:tr w:rsidR="00887B03" w:rsidRPr="00114031" w:rsidTr="00342876">
        <w:trPr>
          <w:trHeight w:val="300"/>
        </w:trPr>
        <w:tc>
          <w:tcPr>
            <w:tcW w:w="3591" w:type="dxa"/>
            <w:tcBorders>
              <w:top w:val="single" w:sz="4" w:space="0" w:color="auto"/>
              <w:left w:val="single" w:sz="4" w:space="0" w:color="auto"/>
              <w:bottom w:val="single" w:sz="4" w:space="0" w:color="auto"/>
              <w:right w:val="single" w:sz="4" w:space="0" w:color="auto"/>
            </w:tcBorders>
            <w:shd w:val="clear" w:color="auto" w:fill="auto"/>
            <w:hideMark/>
          </w:tcPr>
          <w:p w:rsidR="00887B03" w:rsidRDefault="00887B03" w:rsidP="00342876">
            <w:pPr>
              <w:pStyle w:val="E3tabletext1"/>
              <w:jc w:val="left"/>
            </w:pPr>
            <w:r>
              <w:t>A+++</w:t>
            </w:r>
          </w:p>
        </w:tc>
        <w:tc>
          <w:tcPr>
            <w:tcW w:w="4065" w:type="dxa"/>
            <w:tcBorders>
              <w:top w:val="single" w:sz="4" w:space="0" w:color="auto"/>
              <w:left w:val="nil"/>
              <w:bottom w:val="single" w:sz="4" w:space="0" w:color="auto"/>
              <w:right w:val="single" w:sz="4" w:space="0" w:color="auto"/>
            </w:tcBorders>
            <w:shd w:val="clear" w:color="auto" w:fill="auto"/>
            <w:noWrap/>
            <w:hideMark/>
          </w:tcPr>
          <w:p w:rsidR="00887B03" w:rsidRDefault="00887B03" w:rsidP="00342876">
            <w:pPr>
              <w:pStyle w:val="E3tabletext1"/>
              <w:jc w:val="left"/>
            </w:pPr>
            <w:r>
              <w:t>EEI &lt; 5</w:t>
            </w:r>
          </w:p>
        </w:tc>
      </w:tr>
      <w:tr w:rsidR="00887B03" w:rsidRPr="00114031" w:rsidTr="00342876">
        <w:trPr>
          <w:trHeight w:val="300"/>
        </w:trPr>
        <w:tc>
          <w:tcPr>
            <w:tcW w:w="3591" w:type="dxa"/>
            <w:tcBorders>
              <w:top w:val="single" w:sz="4" w:space="0" w:color="auto"/>
              <w:left w:val="single" w:sz="4" w:space="0" w:color="auto"/>
              <w:bottom w:val="single" w:sz="4" w:space="0" w:color="auto"/>
              <w:right w:val="single" w:sz="4" w:space="0" w:color="auto"/>
            </w:tcBorders>
            <w:shd w:val="clear" w:color="auto" w:fill="auto"/>
            <w:hideMark/>
          </w:tcPr>
          <w:p w:rsidR="00887B03" w:rsidRDefault="00887B03" w:rsidP="00342876">
            <w:pPr>
              <w:pStyle w:val="E3tabletext1"/>
              <w:jc w:val="left"/>
            </w:pPr>
            <w:r>
              <w:t>A++</w:t>
            </w:r>
          </w:p>
        </w:tc>
        <w:tc>
          <w:tcPr>
            <w:tcW w:w="4065" w:type="dxa"/>
            <w:tcBorders>
              <w:top w:val="single" w:sz="4" w:space="0" w:color="auto"/>
              <w:left w:val="nil"/>
              <w:bottom w:val="single" w:sz="4" w:space="0" w:color="auto"/>
              <w:right w:val="single" w:sz="4" w:space="0" w:color="auto"/>
            </w:tcBorders>
            <w:shd w:val="clear" w:color="auto" w:fill="auto"/>
            <w:noWrap/>
            <w:hideMark/>
          </w:tcPr>
          <w:p w:rsidR="00887B03" w:rsidRDefault="00887B03" w:rsidP="00342876">
            <w:pPr>
              <w:pStyle w:val="E3tabletext1"/>
              <w:jc w:val="left"/>
            </w:pPr>
            <w:r>
              <w:t>5 ≤ EEI &lt; 10</w:t>
            </w:r>
          </w:p>
        </w:tc>
      </w:tr>
      <w:tr w:rsidR="00887B03" w:rsidRPr="00114031" w:rsidTr="00342876">
        <w:trPr>
          <w:trHeight w:val="300"/>
        </w:trPr>
        <w:tc>
          <w:tcPr>
            <w:tcW w:w="3591" w:type="dxa"/>
            <w:tcBorders>
              <w:top w:val="single" w:sz="4" w:space="0" w:color="auto"/>
              <w:left w:val="single" w:sz="4" w:space="0" w:color="auto"/>
              <w:bottom w:val="single" w:sz="4" w:space="0" w:color="auto"/>
              <w:right w:val="single" w:sz="4" w:space="0" w:color="auto"/>
            </w:tcBorders>
            <w:shd w:val="clear" w:color="auto" w:fill="auto"/>
            <w:hideMark/>
          </w:tcPr>
          <w:p w:rsidR="00887B03" w:rsidRDefault="00887B03" w:rsidP="00342876">
            <w:pPr>
              <w:pStyle w:val="E3tabletext1"/>
              <w:jc w:val="left"/>
            </w:pPr>
            <w:r>
              <w:t>A+</w:t>
            </w:r>
          </w:p>
        </w:tc>
        <w:tc>
          <w:tcPr>
            <w:tcW w:w="4065" w:type="dxa"/>
            <w:tcBorders>
              <w:top w:val="single" w:sz="4" w:space="0" w:color="auto"/>
              <w:left w:val="nil"/>
              <w:bottom w:val="single" w:sz="4" w:space="0" w:color="auto"/>
              <w:right w:val="single" w:sz="4" w:space="0" w:color="auto"/>
            </w:tcBorders>
            <w:shd w:val="clear" w:color="auto" w:fill="auto"/>
            <w:noWrap/>
            <w:hideMark/>
          </w:tcPr>
          <w:p w:rsidR="00887B03" w:rsidRDefault="00887B03" w:rsidP="00342876">
            <w:pPr>
              <w:pStyle w:val="E3tabletext1"/>
              <w:jc w:val="left"/>
            </w:pPr>
            <w:r>
              <w:t>10 ≤ EEI &lt; 15</w:t>
            </w:r>
          </w:p>
        </w:tc>
      </w:tr>
      <w:tr w:rsidR="00887B03" w:rsidRPr="00114031" w:rsidTr="00342876">
        <w:trPr>
          <w:trHeight w:val="300"/>
        </w:trPr>
        <w:tc>
          <w:tcPr>
            <w:tcW w:w="3591" w:type="dxa"/>
            <w:tcBorders>
              <w:top w:val="single" w:sz="4" w:space="0" w:color="auto"/>
              <w:left w:val="single" w:sz="4" w:space="0" w:color="auto"/>
              <w:bottom w:val="single" w:sz="4" w:space="0" w:color="auto"/>
              <w:right w:val="single" w:sz="4" w:space="0" w:color="auto"/>
            </w:tcBorders>
            <w:shd w:val="clear" w:color="auto" w:fill="auto"/>
            <w:noWrap/>
            <w:hideMark/>
          </w:tcPr>
          <w:p w:rsidR="00887B03" w:rsidRDefault="00887B03" w:rsidP="00342876">
            <w:pPr>
              <w:pStyle w:val="E3tabletext1"/>
              <w:jc w:val="left"/>
            </w:pPr>
            <w:r>
              <w:t>A</w:t>
            </w:r>
          </w:p>
        </w:tc>
        <w:tc>
          <w:tcPr>
            <w:tcW w:w="4065" w:type="dxa"/>
            <w:tcBorders>
              <w:top w:val="single" w:sz="4" w:space="0" w:color="auto"/>
              <w:left w:val="nil"/>
              <w:bottom w:val="single" w:sz="4" w:space="0" w:color="auto"/>
              <w:right w:val="single" w:sz="4" w:space="0" w:color="auto"/>
            </w:tcBorders>
            <w:shd w:val="clear" w:color="auto" w:fill="auto"/>
            <w:noWrap/>
            <w:hideMark/>
          </w:tcPr>
          <w:p w:rsidR="00887B03" w:rsidRDefault="00887B03" w:rsidP="00342876">
            <w:pPr>
              <w:pStyle w:val="E3tabletext1"/>
              <w:jc w:val="left"/>
            </w:pPr>
            <w:r>
              <w:t>15 ≤ EEI &lt; 25</w:t>
            </w:r>
          </w:p>
        </w:tc>
      </w:tr>
      <w:tr w:rsidR="00887B03" w:rsidRPr="00114031" w:rsidTr="00342876">
        <w:trPr>
          <w:trHeight w:val="300"/>
        </w:trPr>
        <w:tc>
          <w:tcPr>
            <w:tcW w:w="3591" w:type="dxa"/>
            <w:tcBorders>
              <w:top w:val="single" w:sz="4" w:space="0" w:color="auto"/>
              <w:left w:val="single" w:sz="4" w:space="0" w:color="auto"/>
              <w:bottom w:val="single" w:sz="4" w:space="0" w:color="auto"/>
              <w:right w:val="single" w:sz="4" w:space="0" w:color="auto"/>
            </w:tcBorders>
            <w:shd w:val="clear" w:color="auto" w:fill="auto"/>
            <w:noWrap/>
            <w:hideMark/>
          </w:tcPr>
          <w:p w:rsidR="00887B03" w:rsidRDefault="00887B03" w:rsidP="00342876">
            <w:pPr>
              <w:pStyle w:val="E3tabletext1"/>
              <w:jc w:val="left"/>
            </w:pPr>
            <w:r>
              <w:t>B</w:t>
            </w:r>
          </w:p>
        </w:tc>
        <w:tc>
          <w:tcPr>
            <w:tcW w:w="4065" w:type="dxa"/>
            <w:tcBorders>
              <w:top w:val="single" w:sz="4" w:space="0" w:color="auto"/>
              <w:left w:val="nil"/>
              <w:bottom w:val="single" w:sz="4" w:space="0" w:color="auto"/>
              <w:right w:val="single" w:sz="4" w:space="0" w:color="auto"/>
            </w:tcBorders>
            <w:shd w:val="clear" w:color="auto" w:fill="auto"/>
            <w:noWrap/>
            <w:hideMark/>
          </w:tcPr>
          <w:p w:rsidR="00887B03" w:rsidRDefault="00887B03" w:rsidP="00342876">
            <w:pPr>
              <w:pStyle w:val="E3tabletext1"/>
              <w:jc w:val="left"/>
            </w:pPr>
            <w:r>
              <w:t>25 ≤ EEI &lt; 35</w:t>
            </w:r>
          </w:p>
        </w:tc>
      </w:tr>
      <w:tr w:rsidR="00887B03" w:rsidRPr="00114031" w:rsidTr="00342876">
        <w:trPr>
          <w:trHeight w:val="300"/>
        </w:trPr>
        <w:tc>
          <w:tcPr>
            <w:tcW w:w="3591" w:type="dxa"/>
            <w:tcBorders>
              <w:top w:val="single" w:sz="4" w:space="0" w:color="auto"/>
              <w:left w:val="single" w:sz="4" w:space="0" w:color="auto"/>
              <w:bottom w:val="single" w:sz="4" w:space="0" w:color="auto"/>
              <w:right w:val="single" w:sz="4" w:space="0" w:color="auto"/>
            </w:tcBorders>
            <w:shd w:val="clear" w:color="auto" w:fill="auto"/>
            <w:noWrap/>
            <w:hideMark/>
          </w:tcPr>
          <w:p w:rsidR="00887B03" w:rsidRDefault="00887B03" w:rsidP="00342876">
            <w:pPr>
              <w:pStyle w:val="E3tabletext1"/>
              <w:jc w:val="left"/>
            </w:pPr>
            <w:r>
              <w:t>C</w:t>
            </w:r>
          </w:p>
        </w:tc>
        <w:tc>
          <w:tcPr>
            <w:tcW w:w="4065" w:type="dxa"/>
            <w:tcBorders>
              <w:top w:val="single" w:sz="4" w:space="0" w:color="auto"/>
              <w:left w:val="nil"/>
              <w:bottom w:val="single" w:sz="4" w:space="0" w:color="auto"/>
              <w:right w:val="single" w:sz="4" w:space="0" w:color="auto"/>
            </w:tcBorders>
            <w:shd w:val="clear" w:color="auto" w:fill="auto"/>
            <w:noWrap/>
            <w:hideMark/>
          </w:tcPr>
          <w:p w:rsidR="00887B03" w:rsidRDefault="00887B03" w:rsidP="00342876">
            <w:pPr>
              <w:pStyle w:val="E3tabletext1"/>
              <w:jc w:val="left"/>
            </w:pPr>
            <w:r>
              <w:t>35 ≤ EEI &lt; 50</w:t>
            </w:r>
          </w:p>
        </w:tc>
      </w:tr>
      <w:tr w:rsidR="00887B03" w:rsidRPr="00114031" w:rsidTr="00342876">
        <w:trPr>
          <w:trHeight w:val="300"/>
        </w:trPr>
        <w:tc>
          <w:tcPr>
            <w:tcW w:w="3591" w:type="dxa"/>
            <w:tcBorders>
              <w:top w:val="single" w:sz="4" w:space="0" w:color="auto"/>
              <w:left w:val="single" w:sz="4" w:space="0" w:color="auto"/>
              <w:bottom w:val="single" w:sz="4" w:space="0" w:color="auto"/>
              <w:right w:val="single" w:sz="4" w:space="0" w:color="auto"/>
            </w:tcBorders>
            <w:shd w:val="clear" w:color="auto" w:fill="auto"/>
            <w:noWrap/>
            <w:hideMark/>
          </w:tcPr>
          <w:p w:rsidR="00887B03" w:rsidRDefault="00887B03" w:rsidP="00342876">
            <w:pPr>
              <w:pStyle w:val="E3tabletext1"/>
              <w:jc w:val="left"/>
            </w:pPr>
            <w:r>
              <w:t>D</w:t>
            </w:r>
          </w:p>
        </w:tc>
        <w:tc>
          <w:tcPr>
            <w:tcW w:w="4065" w:type="dxa"/>
            <w:tcBorders>
              <w:top w:val="single" w:sz="4" w:space="0" w:color="auto"/>
              <w:left w:val="nil"/>
              <w:bottom w:val="single" w:sz="4" w:space="0" w:color="auto"/>
              <w:right w:val="single" w:sz="4" w:space="0" w:color="auto"/>
            </w:tcBorders>
            <w:shd w:val="clear" w:color="auto" w:fill="auto"/>
            <w:noWrap/>
            <w:hideMark/>
          </w:tcPr>
          <w:p w:rsidR="00887B03" w:rsidRDefault="00887B03" w:rsidP="00342876">
            <w:pPr>
              <w:pStyle w:val="E3tabletext1"/>
              <w:jc w:val="left"/>
            </w:pPr>
            <w:r>
              <w:t>50 ≤ EEI &lt; 75</w:t>
            </w:r>
          </w:p>
        </w:tc>
      </w:tr>
      <w:tr w:rsidR="00887B03" w:rsidRPr="00114031" w:rsidTr="00342876">
        <w:trPr>
          <w:trHeight w:val="300"/>
        </w:trPr>
        <w:tc>
          <w:tcPr>
            <w:tcW w:w="3591" w:type="dxa"/>
            <w:tcBorders>
              <w:top w:val="single" w:sz="4" w:space="0" w:color="auto"/>
              <w:left w:val="single" w:sz="4" w:space="0" w:color="auto"/>
              <w:bottom w:val="single" w:sz="4" w:space="0" w:color="auto"/>
              <w:right w:val="single" w:sz="4" w:space="0" w:color="auto"/>
            </w:tcBorders>
            <w:shd w:val="clear" w:color="auto" w:fill="auto"/>
            <w:noWrap/>
            <w:hideMark/>
          </w:tcPr>
          <w:p w:rsidR="00887B03" w:rsidRDefault="00887B03" w:rsidP="00342876">
            <w:pPr>
              <w:pStyle w:val="E3tabletext1"/>
              <w:jc w:val="left"/>
            </w:pPr>
            <w:r>
              <w:t>E</w:t>
            </w:r>
          </w:p>
        </w:tc>
        <w:tc>
          <w:tcPr>
            <w:tcW w:w="4065" w:type="dxa"/>
            <w:tcBorders>
              <w:top w:val="single" w:sz="4" w:space="0" w:color="auto"/>
              <w:left w:val="nil"/>
              <w:bottom w:val="single" w:sz="4" w:space="0" w:color="auto"/>
              <w:right w:val="single" w:sz="4" w:space="0" w:color="auto"/>
            </w:tcBorders>
            <w:shd w:val="clear" w:color="auto" w:fill="auto"/>
            <w:noWrap/>
            <w:hideMark/>
          </w:tcPr>
          <w:p w:rsidR="00887B03" w:rsidRDefault="00887B03" w:rsidP="00342876">
            <w:pPr>
              <w:pStyle w:val="E3tabletext1"/>
              <w:jc w:val="left"/>
            </w:pPr>
            <w:r>
              <w:t>75 ≤ EEI &lt; 85</w:t>
            </w:r>
          </w:p>
        </w:tc>
      </w:tr>
      <w:tr w:rsidR="00887B03" w:rsidRPr="00114031" w:rsidTr="00342876">
        <w:trPr>
          <w:trHeight w:val="300"/>
        </w:trPr>
        <w:tc>
          <w:tcPr>
            <w:tcW w:w="3591" w:type="dxa"/>
            <w:tcBorders>
              <w:top w:val="single" w:sz="4" w:space="0" w:color="auto"/>
              <w:left w:val="single" w:sz="4" w:space="0" w:color="auto"/>
              <w:bottom w:val="single" w:sz="4" w:space="0" w:color="auto"/>
              <w:right w:val="single" w:sz="4" w:space="0" w:color="auto"/>
            </w:tcBorders>
            <w:shd w:val="clear" w:color="auto" w:fill="auto"/>
            <w:noWrap/>
            <w:hideMark/>
          </w:tcPr>
          <w:p w:rsidR="00887B03" w:rsidRDefault="00887B03" w:rsidP="00342876">
            <w:pPr>
              <w:pStyle w:val="E3tabletext1"/>
              <w:jc w:val="left"/>
            </w:pPr>
            <w:r>
              <w:t>F</w:t>
            </w:r>
          </w:p>
        </w:tc>
        <w:tc>
          <w:tcPr>
            <w:tcW w:w="4065" w:type="dxa"/>
            <w:tcBorders>
              <w:top w:val="single" w:sz="4" w:space="0" w:color="auto"/>
              <w:left w:val="nil"/>
              <w:bottom w:val="single" w:sz="4" w:space="0" w:color="auto"/>
              <w:right w:val="single" w:sz="4" w:space="0" w:color="auto"/>
            </w:tcBorders>
            <w:shd w:val="clear" w:color="auto" w:fill="auto"/>
            <w:noWrap/>
            <w:hideMark/>
          </w:tcPr>
          <w:p w:rsidR="00887B03" w:rsidRDefault="00887B03" w:rsidP="00342876">
            <w:pPr>
              <w:pStyle w:val="E3tabletext1"/>
              <w:jc w:val="left"/>
            </w:pPr>
            <w:r>
              <w:t>85 ≤ EEI &lt; 95</w:t>
            </w:r>
          </w:p>
        </w:tc>
      </w:tr>
      <w:tr w:rsidR="00887B03" w:rsidRPr="00114031" w:rsidTr="00342876">
        <w:trPr>
          <w:trHeight w:val="300"/>
        </w:trPr>
        <w:tc>
          <w:tcPr>
            <w:tcW w:w="3591" w:type="dxa"/>
            <w:tcBorders>
              <w:top w:val="single" w:sz="4" w:space="0" w:color="auto"/>
              <w:left w:val="single" w:sz="4" w:space="0" w:color="auto"/>
              <w:bottom w:val="single" w:sz="4" w:space="0" w:color="auto"/>
              <w:right w:val="single" w:sz="4" w:space="0" w:color="auto"/>
            </w:tcBorders>
            <w:shd w:val="clear" w:color="auto" w:fill="auto"/>
            <w:noWrap/>
            <w:hideMark/>
          </w:tcPr>
          <w:p w:rsidR="00887B03" w:rsidRDefault="00887B03" w:rsidP="00342876">
            <w:pPr>
              <w:pStyle w:val="E3tabletext1"/>
              <w:jc w:val="left"/>
            </w:pPr>
            <w:r>
              <w:t>G</w:t>
            </w:r>
          </w:p>
        </w:tc>
        <w:tc>
          <w:tcPr>
            <w:tcW w:w="4065" w:type="dxa"/>
            <w:tcBorders>
              <w:top w:val="single" w:sz="4" w:space="0" w:color="auto"/>
              <w:left w:val="nil"/>
              <w:bottom w:val="single" w:sz="4" w:space="0" w:color="auto"/>
              <w:right w:val="single" w:sz="4" w:space="0" w:color="auto"/>
            </w:tcBorders>
            <w:shd w:val="clear" w:color="auto" w:fill="auto"/>
            <w:noWrap/>
            <w:hideMark/>
          </w:tcPr>
          <w:p w:rsidR="00887B03" w:rsidRDefault="00887B03" w:rsidP="00342876">
            <w:pPr>
              <w:pStyle w:val="E3tabletext1"/>
              <w:jc w:val="left"/>
            </w:pPr>
            <w:r>
              <w:t>95 ≤ EEI &lt; 115</w:t>
            </w:r>
          </w:p>
        </w:tc>
      </w:tr>
    </w:tbl>
    <w:p w:rsidR="00AC661D" w:rsidRPr="00A244E5" w:rsidRDefault="00AC661D" w:rsidP="00A244E5">
      <w:r w:rsidRPr="00A244E5">
        <w:br w:type="page"/>
      </w:r>
    </w:p>
    <w:p w:rsidR="00AC661D" w:rsidRDefault="00AC661D" w:rsidP="00AC661D">
      <w:pPr>
        <w:pStyle w:val="E3Heading3"/>
      </w:pPr>
      <w:r>
        <w:t>Cons</w:t>
      </w:r>
      <w:r w:rsidR="00C57455">
        <w:t>idering labelling for Au and NZ</w:t>
      </w:r>
    </w:p>
    <w:p w:rsidR="00E773B5" w:rsidRPr="00951796" w:rsidRDefault="00E773B5" w:rsidP="00E773B5">
      <w:pPr>
        <w:pStyle w:val="E3BodyText"/>
      </w:pPr>
      <w:r>
        <w:t>There is currently no labelling of Refrigerated cabinets in Australia or New Zealand.</w:t>
      </w:r>
      <w:r w:rsidRPr="00DA005C">
        <w:t xml:space="preserve"> </w:t>
      </w:r>
      <w:r w:rsidR="00AC661D">
        <w:t>Mandatory labelling is considered in this RIS for all regulatory options (2, 3 and 4).</w:t>
      </w:r>
      <w:r>
        <w:t xml:space="preserve"> </w:t>
      </w:r>
      <w:r w:rsidR="00E7695D">
        <w:t>G</w:t>
      </w:r>
      <w:r w:rsidRPr="00951796">
        <w:rPr>
          <w:lang w:val="en-NZ" w:eastAsia="en-NZ"/>
        </w:rPr>
        <w:t>eneric example</w:t>
      </w:r>
      <w:r w:rsidR="00E7695D">
        <w:rPr>
          <w:lang w:val="en-NZ" w:eastAsia="en-NZ"/>
        </w:rPr>
        <w:t>s</w:t>
      </w:r>
      <w:r w:rsidRPr="00951796">
        <w:rPr>
          <w:lang w:val="en-NZ" w:eastAsia="en-NZ"/>
        </w:rPr>
        <w:t xml:space="preserve"> of the </w:t>
      </w:r>
      <w:r w:rsidR="00E7695D">
        <w:rPr>
          <w:lang w:val="en-NZ" w:eastAsia="en-NZ"/>
        </w:rPr>
        <w:t>European and Star rating labels are</w:t>
      </w:r>
      <w:r w:rsidRPr="00951796">
        <w:rPr>
          <w:lang w:val="en-NZ" w:eastAsia="en-NZ"/>
        </w:rPr>
        <w:t xml:space="preserve"> shown in</w:t>
      </w:r>
      <w:r w:rsidR="0071336B">
        <w:rPr>
          <w:lang w:val="en-NZ" w:eastAsia="en-NZ"/>
        </w:rPr>
        <w:t xml:space="preserve"> </w:t>
      </w:r>
      <w:r w:rsidR="0071336B" w:rsidRPr="00E21B1B">
        <w:rPr>
          <w:b/>
          <w:lang w:val="en-NZ" w:eastAsia="en-NZ"/>
        </w:rPr>
        <w:fldChar w:fldCharType="begin"/>
      </w:r>
      <w:r w:rsidR="0071336B" w:rsidRPr="00E21B1B">
        <w:rPr>
          <w:b/>
          <w:lang w:val="en-NZ" w:eastAsia="en-NZ"/>
        </w:rPr>
        <w:instrText xml:space="preserve"> REF _Ref449962955 \h </w:instrText>
      </w:r>
      <w:r w:rsidR="00E21B1B">
        <w:rPr>
          <w:b/>
          <w:lang w:val="en-NZ" w:eastAsia="en-NZ"/>
        </w:rPr>
        <w:instrText xml:space="preserve"> \* MERGEFORMAT </w:instrText>
      </w:r>
      <w:r w:rsidR="0071336B" w:rsidRPr="00E21B1B">
        <w:rPr>
          <w:b/>
          <w:lang w:val="en-NZ" w:eastAsia="en-NZ"/>
        </w:rPr>
      </w:r>
      <w:r w:rsidR="0071336B" w:rsidRPr="00E21B1B">
        <w:rPr>
          <w:b/>
          <w:lang w:val="en-NZ" w:eastAsia="en-NZ"/>
        </w:rPr>
        <w:fldChar w:fldCharType="separate"/>
      </w:r>
      <w:r w:rsidR="00DC4314" w:rsidRPr="00DC4314">
        <w:rPr>
          <w:b/>
        </w:rPr>
        <w:t xml:space="preserve">Figure </w:t>
      </w:r>
      <w:r w:rsidR="00DC4314" w:rsidRPr="00DC4314">
        <w:rPr>
          <w:b/>
          <w:noProof/>
        </w:rPr>
        <w:t>13</w:t>
      </w:r>
      <w:r w:rsidR="0071336B" w:rsidRPr="00E21B1B">
        <w:rPr>
          <w:b/>
          <w:lang w:val="en-NZ" w:eastAsia="en-NZ"/>
        </w:rPr>
        <w:fldChar w:fldCharType="end"/>
      </w:r>
      <w:r w:rsidR="00E21B1B">
        <w:rPr>
          <w:lang w:val="en-NZ" w:eastAsia="en-NZ"/>
        </w:rPr>
        <w:t xml:space="preserve"> </w:t>
      </w:r>
      <w:r>
        <w:rPr>
          <w:lang w:val="en-NZ" w:eastAsia="en-NZ"/>
        </w:rPr>
        <w:t>below.</w:t>
      </w:r>
      <w:r w:rsidR="00B525A5">
        <w:rPr>
          <w:lang w:val="en-NZ" w:eastAsia="en-NZ"/>
        </w:rPr>
        <w:t xml:space="preserve"> </w:t>
      </w:r>
      <w:r w:rsidR="00AC661D">
        <w:rPr>
          <w:lang w:val="en-NZ" w:eastAsia="en-NZ"/>
        </w:rPr>
        <w:t xml:space="preserve">It would be beneficial to use the star rating label instead of the grading A to G, because this is familiar to buyers in Au and NZ. </w:t>
      </w:r>
      <w:r w:rsidR="00B525A5" w:rsidRPr="00B525A5">
        <w:rPr>
          <w:lang w:val="en-NZ" w:eastAsia="en-NZ"/>
        </w:rPr>
        <w:t>The actual number of stars could be equivalent to the highest grade that the appliance meets. E.g. 6 stars for a grade A model. Actual label specifications would need to be developed for Australia and New Zealand by a working group of government and industry experts.</w:t>
      </w:r>
    </w:p>
    <w:p w:rsidR="00B525A5" w:rsidRPr="000A54A6" w:rsidRDefault="0071336B" w:rsidP="0071336B">
      <w:pPr>
        <w:pStyle w:val="E3Figuretitles"/>
      </w:pPr>
      <w:bookmarkStart w:id="170" w:name="_Ref449962955"/>
      <w:bookmarkStart w:id="171" w:name="_Toc449709074"/>
      <w:bookmarkStart w:id="172" w:name="_Ref449962947"/>
      <w:bookmarkStart w:id="173" w:name="_Toc456104727"/>
      <w:r>
        <w:t xml:space="preserve">Figure </w:t>
      </w:r>
      <w:fldSimple w:instr=" SEQ Figure \* ARABIC ">
        <w:r w:rsidR="00DC4314">
          <w:rPr>
            <w:noProof/>
          </w:rPr>
          <w:t>13</w:t>
        </w:r>
      </w:fldSimple>
      <w:bookmarkEnd w:id="170"/>
      <w:r w:rsidR="00B525A5" w:rsidRPr="000A54A6">
        <w:t xml:space="preserve">: </w:t>
      </w:r>
      <w:r w:rsidR="00B525A5" w:rsidRPr="003B09A3">
        <w:rPr>
          <w:lang w:eastAsia="en-NZ"/>
        </w:rPr>
        <w:t>Gener</w:t>
      </w:r>
      <w:r w:rsidR="00B525A5">
        <w:rPr>
          <w:lang w:eastAsia="en-NZ"/>
        </w:rPr>
        <w:t>ic example of proposed EU label</w:t>
      </w:r>
      <w:r w:rsidR="001766D7">
        <w:rPr>
          <w:lang w:eastAsia="en-NZ"/>
        </w:rPr>
        <w:t xml:space="preserve"> (left) and g</w:t>
      </w:r>
      <w:r w:rsidR="00B525A5">
        <w:rPr>
          <w:lang w:eastAsia="en-NZ"/>
        </w:rPr>
        <w:t xml:space="preserve">eneric </w:t>
      </w:r>
      <w:r w:rsidR="00C973D9">
        <w:rPr>
          <w:lang w:eastAsia="en-NZ"/>
        </w:rPr>
        <w:t>E</w:t>
      </w:r>
      <w:r w:rsidR="00B525A5">
        <w:rPr>
          <w:lang w:eastAsia="en-NZ"/>
        </w:rPr>
        <w:t>nergy rating label</w:t>
      </w:r>
      <w:r w:rsidR="001766D7">
        <w:rPr>
          <w:lang w:eastAsia="en-NZ"/>
        </w:rPr>
        <w:t xml:space="preserve"> (right)</w:t>
      </w:r>
      <w:bookmarkEnd w:id="171"/>
      <w:bookmarkEnd w:id="172"/>
      <w:bookmarkEnd w:id="173"/>
    </w:p>
    <w:p w:rsidR="00E773B5" w:rsidRPr="00C238F3" w:rsidRDefault="00E773B5" w:rsidP="00E773B5">
      <w:pPr>
        <w:pStyle w:val="ListParagraph"/>
      </w:pPr>
      <w:r w:rsidRPr="00C238F3">
        <w:rPr>
          <w:noProof/>
          <w:lang w:eastAsia="en-AU"/>
        </w:rPr>
        <w:drawing>
          <wp:inline distT="0" distB="0" distL="0" distR="0" wp14:anchorId="3F56B5C3" wp14:editId="7C87CEA8">
            <wp:extent cx="1900649" cy="3790950"/>
            <wp:effectExtent l="0" t="0" r="4445" b="0"/>
            <wp:docPr id="18" name="Picture 18" desc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02383" cy="3794408"/>
                    </a:xfrm>
                    <a:prstGeom prst="rect">
                      <a:avLst/>
                    </a:prstGeom>
                    <a:noFill/>
                    <a:ln>
                      <a:noFill/>
                    </a:ln>
                  </pic:spPr>
                </pic:pic>
              </a:graphicData>
            </a:graphic>
          </wp:inline>
        </w:drawing>
      </w:r>
      <w:r>
        <w:rPr>
          <w:noProof/>
          <w:lang w:val="en-NZ" w:eastAsia="en-NZ"/>
        </w:rPr>
        <w:t xml:space="preserve">     </w:t>
      </w:r>
      <w:r>
        <w:rPr>
          <w:noProof/>
          <w:lang w:eastAsia="en-AU"/>
        </w:rPr>
        <w:drawing>
          <wp:inline distT="0" distB="0" distL="0" distR="0" wp14:anchorId="010FF48D" wp14:editId="5C257FE4">
            <wp:extent cx="2086784" cy="3267986"/>
            <wp:effectExtent l="0" t="0" r="8890" b="8890"/>
            <wp:docPr id="17" name="Picture 17" descr="this label is familiar to Australian and New Zealand buyers, because it is used on domestic white-good appliances. Rather than the European label with a rank of efficiency from A to G, the star rating label is proposed." title="Star rating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45278" t="45112" r="40000" b="18000"/>
                    <a:stretch/>
                  </pic:blipFill>
                  <pic:spPr bwMode="auto">
                    <a:xfrm>
                      <a:off x="0" y="0"/>
                      <a:ext cx="2090685" cy="3274096"/>
                    </a:xfrm>
                    <a:prstGeom prst="rect">
                      <a:avLst/>
                    </a:prstGeom>
                    <a:ln>
                      <a:noFill/>
                    </a:ln>
                    <a:extLst>
                      <a:ext uri="{53640926-AAD7-44D8-BBD7-CCE9431645EC}">
                        <a14:shadowObscured xmlns:a14="http://schemas.microsoft.com/office/drawing/2010/main"/>
                      </a:ext>
                    </a:extLst>
                  </pic:spPr>
                </pic:pic>
              </a:graphicData>
            </a:graphic>
          </wp:inline>
        </w:drawing>
      </w:r>
    </w:p>
    <w:p w:rsidR="00E773B5" w:rsidRDefault="00E773B5" w:rsidP="00E773B5">
      <w:pPr>
        <w:pStyle w:val="E3Bullets"/>
        <w:numPr>
          <w:ilvl w:val="0"/>
          <w:numId w:val="0"/>
        </w:numPr>
        <w:jc w:val="both"/>
      </w:pPr>
      <w:r>
        <w:t>The advantage of using star rating labelling is that it is familiar to Australian and New Zealand consumers. The style of label used in Europe would need to be adapted for use. Mandatory labelling could be required at the point of sale or supply (depending on the applicable Australian or New Zealand legislat</w:t>
      </w:r>
      <w:r w:rsidR="00C57455">
        <w:t>ion).</w:t>
      </w:r>
    </w:p>
    <w:p w:rsidR="00E773B5" w:rsidRDefault="00E773B5" w:rsidP="00AC661D">
      <w:pPr>
        <w:pStyle w:val="E3Bullets"/>
        <w:numPr>
          <w:ilvl w:val="0"/>
          <w:numId w:val="0"/>
        </w:numPr>
        <w:jc w:val="both"/>
      </w:pPr>
    </w:p>
    <w:p w:rsidR="00E773B5" w:rsidRDefault="00E773B5" w:rsidP="00E773B5">
      <w:pPr>
        <w:pStyle w:val="E3Bullets"/>
        <w:numPr>
          <w:ilvl w:val="0"/>
          <w:numId w:val="0"/>
        </w:numPr>
        <w:jc w:val="both"/>
      </w:pPr>
      <w:r>
        <w:t xml:space="preserve">Labelling could be adaptable to a high efficiency specification:  it would be useful in designating the </w:t>
      </w:r>
      <w:r w:rsidR="00B92E45">
        <w:t>HEPS</w:t>
      </w:r>
      <w:r>
        <w:t xml:space="preserve"> levels for each group of cabinets. This level would be based on the most efficient 3 or 4 grades or star rating equivalent. </w:t>
      </w:r>
    </w:p>
    <w:p w:rsidR="008A162B" w:rsidRPr="00C57455" w:rsidRDefault="008A162B" w:rsidP="00E773B5">
      <w:pPr>
        <w:pStyle w:val="E3Bullets"/>
        <w:numPr>
          <w:ilvl w:val="0"/>
          <w:numId w:val="0"/>
        </w:numPr>
        <w:jc w:val="both"/>
      </w:pPr>
    </w:p>
    <w:p w:rsidR="008A162B" w:rsidRDefault="008A162B" w:rsidP="00E773B5">
      <w:pPr>
        <w:pStyle w:val="E3Bullets"/>
        <w:numPr>
          <w:ilvl w:val="0"/>
          <w:numId w:val="0"/>
        </w:numPr>
        <w:jc w:val="both"/>
      </w:pPr>
      <w:r w:rsidRPr="008A162B">
        <w:rPr>
          <w:b/>
        </w:rPr>
        <w:t>Note</w:t>
      </w:r>
      <w:r>
        <w:t xml:space="preserve">: this consultation will deliver a recommendation on whether labelling could be worthwhile for refrigerated cabinets. </w:t>
      </w:r>
      <w:r w:rsidR="00DB03CA">
        <w:t xml:space="preserve">If so, </w:t>
      </w:r>
      <w:r>
        <w:t xml:space="preserve">the </w:t>
      </w:r>
      <w:r w:rsidR="00DB03CA">
        <w:t>algorithm to translate the European label into a star rating label will be developed by a technical working group.</w:t>
      </w:r>
      <w:r w:rsidR="006D1C46">
        <w:rPr>
          <w:rStyle w:val="FootnoteReference"/>
        </w:rPr>
        <w:footnoteReference w:id="27"/>
      </w:r>
    </w:p>
    <w:p w:rsidR="00A87531" w:rsidRDefault="00A87531" w:rsidP="00E773B5">
      <w:pPr>
        <w:pStyle w:val="E3Bullets"/>
        <w:numPr>
          <w:ilvl w:val="0"/>
          <w:numId w:val="0"/>
        </w:numPr>
        <w:jc w:val="both"/>
      </w:pPr>
    </w:p>
    <w:p w:rsidR="00F86DE2" w:rsidRDefault="00F86DE2" w:rsidP="00F86DE2">
      <w:pPr>
        <w:pStyle w:val="E3Heading3"/>
      </w:pPr>
      <w:r>
        <w:t>Definition of ‘family of models’</w:t>
      </w:r>
      <w:r w:rsidR="00046DF9">
        <w:t xml:space="preserve"> for </w:t>
      </w:r>
      <w:r w:rsidR="00A87531">
        <w:t>display</w:t>
      </w:r>
      <w:r w:rsidR="004974AC">
        <w:t xml:space="preserve"> </w:t>
      </w:r>
      <w:r w:rsidR="00046DF9">
        <w:t>cabinets</w:t>
      </w:r>
    </w:p>
    <w:p w:rsidR="00870089" w:rsidRDefault="00A87531" w:rsidP="00870089">
      <w:pPr>
        <w:pStyle w:val="E3BodyText"/>
      </w:pPr>
      <w:r>
        <w:t xml:space="preserve">There is confusion in the </w:t>
      </w:r>
      <w:r w:rsidRPr="000727F0">
        <w:rPr>
          <w:i/>
        </w:rPr>
        <w:t>current</w:t>
      </w:r>
      <w:r>
        <w:t xml:space="preserve"> standard AS 1731 about what a ‘family’ of models represents. C</w:t>
      </w:r>
      <w:r w:rsidR="00F86DE2" w:rsidRPr="007D3A87">
        <w:t>lause 4.6.1 of part 1: A ‘family’ of models is defined as</w:t>
      </w:r>
      <w:r w:rsidR="00870089">
        <w:t>:</w:t>
      </w:r>
    </w:p>
    <w:p w:rsidR="00F86DE2" w:rsidRDefault="00F86DE2" w:rsidP="00870089">
      <w:pPr>
        <w:pStyle w:val="E3BodyText"/>
        <w:ind w:left="720"/>
      </w:pPr>
      <w:r w:rsidRPr="007D3A87">
        <w:t xml:space="preserve"> “A range of models of the one brand, for which a single set of test reports is applicable and where each of the models has the same relevant physical, characteristics, comparative energy consumption, energy efficiency rating and performance characteristics. The term ‘model’ is synonymous with ‘family of models’.”</w:t>
      </w:r>
    </w:p>
    <w:p w:rsidR="00151219" w:rsidRDefault="00F86DE2" w:rsidP="00F86DE2">
      <w:pPr>
        <w:pStyle w:val="E3BodyText"/>
      </w:pPr>
      <w:r>
        <w:t xml:space="preserve">The confusion </w:t>
      </w:r>
      <w:r w:rsidR="00A87531">
        <w:t xml:space="preserve">would be avoided </w:t>
      </w:r>
      <w:r>
        <w:t xml:space="preserve">whether this represents identical ‘clip together units’ or the resulting </w:t>
      </w:r>
      <w:r w:rsidR="007D3A87">
        <w:t>array</w:t>
      </w:r>
      <w:r>
        <w:t xml:space="preserve"> of units in a cabinet</w:t>
      </w:r>
      <w:r w:rsidR="007D3A87">
        <w:t xml:space="preserve"> bank</w:t>
      </w:r>
      <w:r w:rsidR="00A87531">
        <w:t xml:space="preserve">, by moving to the </w:t>
      </w:r>
      <w:r>
        <w:t xml:space="preserve">ISO </w:t>
      </w:r>
      <w:r w:rsidR="00832686">
        <w:t xml:space="preserve">Standard </w:t>
      </w:r>
      <w:r>
        <w:t>23953 (display cabinet</w:t>
      </w:r>
      <w:r w:rsidR="00C57455">
        <w:t>s) and other related standards.</w:t>
      </w:r>
    </w:p>
    <w:p w:rsidR="00870089" w:rsidRDefault="007D3A87" w:rsidP="00F86DE2">
      <w:pPr>
        <w:pStyle w:val="E3BodyText"/>
      </w:pPr>
      <w:r>
        <w:t>For example, t</w:t>
      </w:r>
      <w:r w:rsidR="00FD63F1">
        <w:t>he</w:t>
      </w:r>
      <w:r w:rsidR="00151219">
        <w:t xml:space="preserve"> ISO</w:t>
      </w:r>
      <w:r w:rsidR="00F86DE2">
        <w:t xml:space="preserve"> definition of family</w:t>
      </w:r>
      <w:r w:rsidR="00FD63F1">
        <w:t xml:space="preserve"> </w:t>
      </w:r>
      <w:r w:rsidR="00151219">
        <w:t>is</w:t>
      </w:r>
      <w:r w:rsidR="00870089">
        <w:t>:</w:t>
      </w:r>
    </w:p>
    <w:p w:rsidR="00870089" w:rsidRDefault="00151219" w:rsidP="00870089">
      <w:pPr>
        <w:pStyle w:val="E3BodyText"/>
        <w:ind w:left="720"/>
      </w:pPr>
      <w:r>
        <w:t xml:space="preserve"> “groups of cabinets</w:t>
      </w:r>
      <w:r w:rsidR="007D3A87">
        <w:t>”</w:t>
      </w:r>
      <w:r>
        <w:t xml:space="preserve"> (clause 3.7.1 Part 1 Vocabulary). </w:t>
      </w:r>
    </w:p>
    <w:p w:rsidR="00417FB2" w:rsidRDefault="00151219" w:rsidP="00A87531">
      <w:pPr>
        <w:pStyle w:val="E3BodyText"/>
      </w:pPr>
      <w:r>
        <w:t xml:space="preserve">These are further </w:t>
      </w:r>
      <w:r w:rsidR="00046DF9">
        <w:t xml:space="preserve">designated </w:t>
      </w:r>
      <w:r w:rsidR="00FD63F1">
        <w:t>into broad types (vertical, horizontal, frozen or chilled</w:t>
      </w:r>
      <w:r w:rsidR="00046DF9">
        <w:t xml:space="preserve">) in </w:t>
      </w:r>
      <w:r w:rsidR="007D3A87">
        <w:t>Annex A</w:t>
      </w:r>
      <w:r w:rsidR="00FD63F1">
        <w:t xml:space="preserve"> – meaning that suppliers must define their cabinets into master groups irrespective of </w:t>
      </w:r>
      <w:r>
        <w:t xml:space="preserve">size, </w:t>
      </w:r>
      <w:r w:rsidR="007D3A87">
        <w:t>shape, dimensions etc</w:t>
      </w:r>
      <w:r w:rsidR="00FD63F1">
        <w:t>.</w:t>
      </w:r>
      <w:r w:rsidR="007D3A87">
        <w:t xml:space="preserve"> </w:t>
      </w:r>
      <w:r w:rsidR="00046DF9">
        <w:t xml:space="preserve">See </w:t>
      </w:r>
      <w:r w:rsidR="00870089" w:rsidRPr="00870089">
        <w:rPr>
          <w:b/>
        </w:rPr>
        <w:fldChar w:fldCharType="begin"/>
      </w:r>
      <w:r w:rsidR="00870089" w:rsidRPr="00870089">
        <w:rPr>
          <w:b/>
        </w:rPr>
        <w:instrText xml:space="preserve"> REF _Ref453659452 \h </w:instrText>
      </w:r>
      <w:r w:rsidR="00870089">
        <w:rPr>
          <w:b/>
        </w:rPr>
        <w:instrText xml:space="preserve"> \* MERGEFORMAT </w:instrText>
      </w:r>
      <w:r w:rsidR="00870089" w:rsidRPr="00870089">
        <w:rPr>
          <w:b/>
        </w:rPr>
      </w:r>
      <w:r w:rsidR="00870089" w:rsidRPr="00870089">
        <w:rPr>
          <w:b/>
        </w:rPr>
        <w:fldChar w:fldCharType="separate"/>
      </w:r>
      <w:r w:rsidR="00DC4314" w:rsidRPr="00DC4314">
        <w:rPr>
          <w:b/>
        </w:rPr>
        <w:t xml:space="preserve">Figure </w:t>
      </w:r>
      <w:r w:rsidR="00DC4314" w:rsidRPr="00DC4314">
        <w:rPr>
          <w:b/>
          <w:noProof/>
        </w:rPr>
        <w:t>14</w:t>
      </w:r>
      <w:r w:rsidR="00870089" w:rsidRPr="00870089">
        <w:rPr>
          <w:b/>
        </w:rPr>
        <w:fldChar w:fldCharType="end"/>
      </w:r>
      <w:r w:rsidR="00A87531">
        <w:rPr>
          <w:b/>
        </w:rPr>
        <w:t xml:space="preserve"> </w:t>
      </w:r>
      <w:bookmarkStart w:id="174" w:name="_Ref452021707"/>
      <w:bookmarkStart w:id="175" w:name="_Ref452021700"/>
      <w:r w:rsidR="00C57455">
        <w:t>below.</w:t>
      </w:r>
    </w:p>
    <w:p w:rsidR="00895D4C" w:rsidRDefault="00046DF9" w:rsidP="000F63AB">
      <w:pPr>
        <w:pStyle w:val="E3Figuretitles"/>
        <w:spacing w:after="120"/>
      </w:pPr>
      <w:bookmarkStart w:id="176" w:name="_Ref453659452"/>
      <w:bookmarkStart w:id="177" w:name="_Toc456104728"/>
      <w:r>
        <w:t xml:space="preserve">Figure </w:t>
      </w:r>
      <w:fldSimple w:instr=" SEQ Figure \* ARABIC ">
        <w:r w:rsidR="00DC4314">
          <w:rPr>
            <w:noProof/>
          </w:rPr>
          <w:t>14</w:t>
        </w:r>
      </w:fldSimple>
      <w:bookmarkEnd w:id="174"/>
      <w:bookmarkEnd w:id="176"/>
      <w:r>
        <w:t xml:space="preserve">: Extract from the efficiency standard ISO 23953 for </w:t>
      </w:r>
      <w:r w:rsidR="00A57696">
        <w:t>d</w:t>
      </w:r>
      <w:r>
        <w:t>isplay cabinets – designation of cabinet ‘families’ (groups of models</w:t>
      </w:r>
      <w:r w:rsidR="00870089">
        <w:t>, Table D.1)</w:t>
      </w:r>
      <w:r>
        <w:t>.</w:t>
      </w:r>
      <w:bookmarkEnd w:id="175"/>
      <w:bookmarkEnd w:id="177"/>
    </w:p>
    <w:p w:rsidR="00046DF9" w:rsidRDefault="00046DF9" w:rsidP="00895D4C">
      <w:pPr>
        <w:pStyle w:val="E3BodyText"/>
      </w:pPr>
      <w:r>
        <w:rPr>
          <w:noProof/>
          <w:lang w:eastAsia="en-AU"/>
        </w:rPr>
        <w:drawing>
          <wp:inline distT="0" distB="0" distL="0" distR="0" wp14:anchorId="25A83049" wp14:editId="40513963">
            <wp:extent cx="5454502" cy="6360236"/>
            <wp:effectExtent l="19050" t="19050" r="13335" b="21590"/>
            <wp:docPr id="246" name="Picture 246" descr="broad groups of either hirizontal, vertical or combined - and either frozen or chilled." title="European designation of 'family' of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25071" t="6876" r="26397" b="2579"/>
                    <a:stretch/>
                  </pic:blipFill>
                  <pic:spPr bwMode="auto">
                    <a:xfrm>
                      <a:off x="0" y="0"/>
                      <a:ext cx="5460941" cy="636774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401F45" w:rsidRPr="000F63AB" w:rsidRDefault="00401F45" w:rsidP="000F63AB">
      <w:pPr>
        <w:spacing w:after="0" w:line="240" w:lineRule="auto"/>
        <w:rPr>
          <w:sz w:val="12"/>
          <w:szCs w:val="12"/>
        </w:rPr>
      </w:pPr>
      <w:r w:rsidRPr="000F63AB">
        <w:rPr>
          <w:sz w:val="12"/>
          <w:szCs w:val="12"/>
        </w:rPr>
        <w:br w:type="page"/>
      </w:r>
    </w:p>
    <w:p w:rsidR="00C42E82" w:rsidRDefault="00C42E82" w:rsidP="00C42E82">
      <w:pPr>
        <w:pStyle w:val="E3Heading3"/>
      </w:pPr>
      <w:r>
        <w:t xml:space="preserve">Alternate Components for </w:t>
      </w:r>
      <w:r w:rsidR="00A87531">
        <w:t>display</w:t>
      </w:r>
      <w:r>
        <w:t xml:space="preserve"> cabinets</w:t>
      </w:r>
      <w:r w:rsidR="00A87531">
        <w:t>.</w:t>
      </w:r>
    </w:p>
    <w:p w:rsidR="00C42E82" w:rsidRDefault="00C42E82" w:rsidP="00C42E82">
      <w:pPr>
        <w:rPr>
          <w:lang w:val="en-NZ"/>
        </w:rPr>
      </w:pPr>
      <w:r>
        <w:t xml:space="preserve">Under ISO 23953, the standard enables calculation of Revised Refrigeration Energy Consumption. All things being identical, rated components can be substituted in models that have already been tested for efficiency. </w:t>
      </w:r>
    </w:p>
    <w:p w:rsidR="00C42E82" w:rsidRDefault="00C42E82" w:rsidP="00C42E82">
      <w:r>
        <w:t xml:space="preserve">This means that cabinet models </w:t>
      </w:r>
      <w:r>
        <w:rPr>
          <w:u w:val="single"/>
        </w:rPr>
        <w:t>do not</w:t>
      </w:r>
      <w:r>
        <w:t xml:space="preserve"> need to be re-tested or re-registered as long as, if required, the supplier can prove the components rate as efficiently as those in the original model.  </w:t>
      </w:r>
    </w:p>
    <w:p w:rsidR="00071900" w:rsidRDefault="00071900" w:rsidP="00071900">
      <w:pPr>
        <w:pStyle w:val="E3Heading3"/>
      </w:pPr>
      <w:r>
        <w:t>Alternate Components for storage cabinets.</w:t>
      </w:r>
    </w:p>
    <w:p w:rsidR="00832686" w:rsidRDefault="00071900" w:rsidP="00C42E82">
      <w:pPr>
        <w:rPr>
          <w:i/>
        </w:rPr>
      </w:pPr>
      <w:r>
        <w:rPr>
          <w:i/>
        </w:rPr>
        <w:t>No provisions are made for alternate components in the storage cabinet regulation</w:t>
      </w:r>
      <w:r w:rsidR="000727F0">
        <w:rPr>
          <w:i/>
        </w:rPr>
        <w:t>s</w:t>
      </w:r>
      <w:r>
        <w:rPr>
          <w:i/>
        </w:rPr>
        <w:t xml:space="preserve"> nor the Storage cabinet standard. F</w:t>
      </w:r>
      <w:r w:rsidR="00832686">
        <w:rPr>
          <w:i/>
        </w:rPr>
        <w:t>urther investigatio</w:t>
      </w:r>
      <w:r w:rsidR="001B2A5B">
        <w:rPr>
          <w:i/>
        </w:rPr>
        <w:t xml:space="preserve">n will be made to see if these </w:t>
      </w:r>
      <w:r w:rsidR="00832686">
        <w:rPr>
          <w:i/>
        </w:rPr>
        <w:t xml:space="preserve">can be extended </w:t>
      </w:r>
      <w:r w:rsidR="00832686" w:rsidRPr="00832686">
        <w:rPr>
          <w:i/>
        </w:rPr>
        <w:t xml:space="preserve">to </w:t>
      </w:r>
      <w:r w:rsidR="00832686">
        <w:rPr>
          <w:i/>
        </w:rPr>
        <w:t xml:space="preserve">all regulated cabinets </w:t>
      </w:r>
      <w:r w:rsidR="00832686" w:rsidRPr="00832686">
        <w:rPr>
          <w:i/>
        </w:rPr>
        <w:t>in Australia and New Zealand</w:t>
      </w:r>
      <w:r w:rsidR="00832686">
        <w:rPr>
          <w:i/>
        </w:rPr>
        <w:t xml:space="preserve"> (i.e. also storage cabinets). If so, these will need to be written as specific, localised regulations. </w:t>
      </w:r>
      <w:r w:rsidR="00832686" w:rsidRPr="00832686">
        <w:rPr>
          <w:i/>
        </w:rPr>
        <w:t xml:space="preserve"> </w:t>
      </w:r>
    </w:p>
    <w:p w:rsidR="00FD73DC" w:rsidRPr="00FD73DC" w:rsidRDefault="00FD73DC" w:rsidP="00FD73DC">
      <w:pPr>
        <w:pStyle w:val="E3BodyText"/>
      </w:pPr>
      <w:r w:rsidRPr="001B2A5B">
        <w:t>Readers are encouraged to comment on whether using some of the same terms and exclusions for storage cabinets as display cabinets, and vice versa, would be beneficial</w:t>
      </w:r>
      <w:r>
        <w:t xml:space="preserve">/simplify compliance. </w:t>
      </w:r>
    </w:p>
    <w:p w:rsidR="00E22C58" w:rsidRDefault="00E22C58" w:rsidP="00E22C58">
      <w:pPr>
        <w:pStyle w:val="E3Heading3"/>
      </w:pPr>
      <w:r>
        <w:t xml:space="preserve">‘Built in’ </w:t>
      </w:r>
      <w:r w:rsidR="00A87531">
        <w:t>display</w:t>
      </w:r>
      <w:r w:rsidR="004974AC">
        <w:t xml:space="preserve"> </w:t>
      </w:r>
      <w:r w:rsidR="001F17D0">
        <w:t>c</w:t>
      </w:r>
      <w:r>
        <w:t>abinets</w:t>
      </w:r>
      <w:r w:rsidR="00A87531">
        <w:t>.</w:t>
      </w:r>
      <w:r>
        <w:t xml:space="preserve"> </w:t>
      </w:r>
    </w:p>
    <w:p w:rsidR="00415EDC" w:rsidRDefault="00E22C58" w:rsidP="00B43C18">
      <w:r>
        <w:t xml:space="preserve">In the </w:t>
      </w:r>
      <w:r w:rsidR="00832686">
        <w:t xml:space="preserve">draft </w:t>
      </w:r>
      <w:r>
        <w:t xml:space="preserve">EC regulations (from </w:t>
      </w:r>
      <w:r w:rsidR="00FD73DC">
        <w:t xml:space="preserve">April </w:t>
      </w:r>
      <w:r>
        <w:t>201</w:t>
      </w:r>
      <w:r w:rsidR="00222153">
        <w:t>6</w:t>
      </w:r>
      <w:r>
        <w:t xml:space="preserve">) for </w:t>
      </w:r>
      <w:r w:rsidR="00A57696">
        <w:t>d</w:t>
      </w:r>
      <w:r>
        <w:t xml:space="preserve">isplay cabinets, there is an exemption for ‘Built </w:t>
      </w:r>
      <w:r w:rsidR="001F17D0">
        <w:t>i</w:t>
      </w:r>
      <w:r>
        <w:t xml:space="preserve">n’ </w:t>
      </w:r>
      <w:r w:rsidR="00B81BCC">
        <w:t>cabinets</w:t>
      </w:r>
      <w:r w:rsidR="001F17D0">
        <w:t>. These are further defined as</w:t>
      </w:r>
      <w:r w:rsidR="00401F45">
        <w:t>:</w:t>
      </w:r>
      <w:r w:rsidR="001F17D0">
        <w:t xml:space="preserve"> </w:t>
      </w:r>
    </w:p>
    <w:p w:rsidR="00E22C58" w:rsidRDefault="001F17D0" w:rsidP="00415EDC">
      <w:pPr>
        <w:ind w:left="720"/>
      </w:pPr>
      <w:r>
        <w:t>“a fixed insulated refrigerating appliance intended to be installed in a prepared recess in a wall or similar location, and requiring furniture finishing” [clause 1(</w:t>
      </w:r>
      <w:r w:rsidR="00FD73DC">
        <w:t>h</w:t>
      </w:r>
      <w:r>
        <w:t xml:space="preserve">) of Article </w:t>
      </w:r>
      <w:r w:rsidR="00FD73DC">
        <w:t>2</w:t>
      </w:r>
      <w:r w:rsidR="00071900">
        <w:t xml:space="preserve"> Definitions</w:t>
      </w:r>
      <w:r>
        <w:t>]</w:t>
      </w:r>
    </w:p>
    <w:p w:rsidR="00B843E8" w:rsidRDefault="00B843E8" w:rsidP="00B843E8">
      <w:pPr>
        <w:pStyle w:val="E3Heading3"/>
      </w:pPr>
      <w:r>
        <w:t xml:space="preserve">‘Built in’ </w:t>
      </w:r>
      <w:r w:rsidR="00A87531">
        <w:t>storage</w:t>
      </w:r>
      <w:r>
        <w:t xml:space="preserve"> (professional) cabinets</w:t>
      </w:r>
      <w:r w:rsidR="00401F45">
        <w:t>.</w:t>
      </w:r>
    </w:p>
    <w:p w:rsidR="00B843E8" w:rsidRDefault="00B843E8" w:rsidP="00B843E8">
      <w:pPr>
        <w:pStyle w:val="E3BodyText"/>
      </w:pPr>
      <w:r>
        <w:t>As with display cabinets, there is an exemption for ‘built-in’ storage cabinets from complying with the energy efficiency levels. These are defined in a very similar</w:t>
      </w:r>
      <w:r w:rsidR="00071900">
        <w:t xml:space="preserve"> way</w:t>
      </w:r>
      <w:r>
        <w:t xml:space="preserve"> as the draft EC regulations for display cabinets: </w:t>
      </w:r>
    </w:p>
    <w:p w:rsidR="00B843E8" w:rsidRDefault="00B843E8" w:rsidP="00B843E8">
      <w:pPr>
        <w:pStyle w:val="E3BodyText"/>
        <w:ind w:left="720"/>
      </w:pPr>
      <w:r>
        <w:t xml:space="preserve">“a fixed insulated refrigerating appliance intended to be installed in </w:t>
      </w:r>
      <w:r w:rsidRPr="00832686">
        <w:rPr>
          <w:u w:val="single"/>
        </w:rPr>
        <w:t>a cabinet</w:t>
      </w:r>
      <w:r w:rsidR="00071900" w:rsidRPr="00071900">
        <w:t xml:space="preserve"> [emphasis added]</w:t>
      </w:r>
      <w:r w:rsidRPr="00071900">
        <w:t>,</w:t>
      </w:r>
      <w:r>
        <w:t xml:space="preserve"> in a prepared recess in a wall or similar location, and requiring furniture finishing.” [clause (c) Article 2 Definitions].</w:t>
      </w:r>
    </w:p>
    <w:p w:rsidR="00401F45" w:rsidRDefault="00401F45" w:rsidP="00401F45">
      <w:pPr>
        <w:pStyle w:val="E3Heading3"/>
      </w:pPr>
      <w:r>
        <w:t>‘Custom made’ and one off storage (professional) cabinets.</w:t>
      </w:r>
    </w:p>
    <w:p w:rsidR="00401F45" w:rsidRDefault="00401F45" w:rsidP="00401F45">
      <w:pPr>
        <w:pStyle w:val="E3BodyText"/>
      </w:pPr>
      <w:r>
        <w:t xml:space="preserve">Custom made storage cabinets are exempt from the scope of the </w:t>
      </w:r>
      <w:r w:rsidR="00323288">
        <w:t>storage cabinet</w:t>
      </w:r>
      <w:r>
        <w:t xml:space="preserve"> </w:t>
      </w:r>
      <w:r w:rsidR="00FD73DC">
        <w:t>regulations:</w:t>
      </w:r>
      <w:r>
        <w:t xml:space="preserve"> these are defin</w:t>
      </w:r>
      <w:r w:rsidR="007D4321">
        <w:t>ed in Article 1 clause 3(i) as:</w:t>
      </w:r>
    </w:p>
    <w:p w:rsidR="00401F45" w:rsidRDefault="00401F45" w:rsidP="00401F45">
      <w:pPr>
        <w:pStyle w:val="E3BodyText"/>
        <w:ind w:left="720"/>
      </w:pPr>
      <w:r>
        <w:t xml:space="preserve">“…made on a one-off basis according to individual customer specification and not </w:t>
      </w:r>
      <w:r w:rsidR="00071900" w:rsidRPr="00071900">
        <w:rPr>
          <w:u w:val="single"/>
        </w:rPr>
        <w:t>equivalent</w:t>
      </w:r>
      <w:r w:rsidR="00071900">
        <w:t xml:space="preserve"> </w:t>
      </w:r>
      <w:r>
        <w:t>[emphasis added] to other professional refrigerated storage cabinets as described in defin</w:t>
      </w:r>
      <w:r w:rsidR="00071900">
        <w:t>ition 10 </w:t>
      </w:r>
      <w:r w:rsidR="007D4321">
        <w:t>of Annex 1.”</w:t>
      </w:r>
    </w:p>
    <w:p w:rsidR="00401F45" w:rsidRDefault="00401F45" w:rsidP="00401F45">
      <w:pPr>
        <w:pStyle w:val="E3BodyText"/>
      </w:pPr>
      <w:r>
        <w:t>‘Equivalent’ is</w:t>
      </w:r>
      <w:r w:rsidR="007D4321">
        <w:t xml:space="preserve"> further defined in Annex 1 as:</w:t>
      </w:r>
    </w:p>
    <w:p w:rsidR="00401F45" w:rsidRDefault="00401F45" w:rsidP="00401F45">
      <w:pPr>
        <w:pStyle w:val="E3BodyText"/>
        <w:ind w:left="720"/>
      </w:pPr>
      <w:r>
        <w:t>“a professional refrigerated storage cabinet model placed on the market with the same net volume, same technical, efficiency and performance characteristics, and same compartment types and volumes as another professional refrigerated storage cabinet model placed on the market under a different commercial code number by the same manufacturer.” [clause 10 of Annex 1]</w:t>
      </w:r>
    </w:p>
    <w:p w:rsidR="00401F45" w:rsidRDefault="00401F45" w:rsidP="00401F45">
      <w:pPr>
        <w:rPr>
          <w:szCs w:val="19"/>
          <w:lang w:val="en-NZ"/>
        </w:rPr>
      </w:pPr>
      <w:r>
        <w:rPr>
          <w:szCs w:val="19"/>
        </w:rPr>
        <w:t>This would mean that in an Australasian scheme, both built in, custom made storage cabinets and one-off cabinets, would also be exempt from MEPS compliance</w:t>
      </w:r>
      <w:r>
        <w:t>.</w:t>
      </w:r>
    </w:p>
    <w:p w:rsidR="00114056" w:rsidRDefault="00114056" w:rsidP="00114056">
      <w:pPr>
        <w:pStyle w:val="E3Heading3"/>
      </w:pPr>
      <w:r>
        <w:t xml:space="preserve">Custom-made or one-off </w:t>
      </w:r>
      <w:r w:rsidR="00A87531">
        <w:t>display</w:t>
      </w:r>
      <w:r w:rsidR="004974AC">
        <w:t xml:space="preserve"> </w:t>
      </w:r>
      <w:r>
        <w:t>cabinets</w:t>
      </w:r>
      <w:r w:rsidR="00401F45">
        <w:t>.</w:t>
      </w:r>
    </w:p>
    <w:p w:rsidR="00071900" w:rsidRDefault="00071900" w:rsidP="00071900">
      <w:pPr>
        <w:pStyle w:val="E3BodyText"/>
      </w:pPr>
      <w:r>
        <w:t xml:space="preserve">Custom made display cabinets are also exempt from the scope of the </w:t>
      </w:r>
      <w:r w:rsidR="00FD73DC">
        <w:t>EC regulations</w:t>
      </w:r>
      <w:r>
        <w:t xml:space="preserve">: these are defined in Article 1 clause </w:t>
      </w:r>
      <w:r w:rsidR="00FD73DC">
        <w:t>2</w:t>
      </w:r>
      <w:r>
        <w:t>(</w:t>
      </w:r>
      <w:r w:rsidR="00FD73DC">
        <w:t>h</w:t>
      </w:r>
      <w:r>
        <w:t xml:space="preserve">) as: </w:t>
      </w:r>
    </w:p>
    <w:p w:rsidR="00071900" w:rsidRDefault="00071900" w:rsidP="00071900">
      <w:pPr>
        <w:pStyle w:val="E3BodyText"/>
        <w:ind w:left="720"/>
      </w:pPr>
      <w:r>
        <w:t xml:space="preserve">“…made on a one-off basis according to individual customer specification and not </w:t>
      </w:r>
      <w:r w:rsidRPr="00071900">
        <w:rPr>
          <w:u w:val="single"/>
        </w:rPr>
        <w:t>equivalent</w:t>
      </w:r>
      <w:r>
        <w:t xml:space="preserve"> [emphasis added] to other </w:t>
      </w:r>
      <w:r w:rsidR="00FD73DC">
        <w:t>refrigerated commercial display</w:t>
      </w:r>
      <w:r>
        <w:t xml:space="preserve"> cabinets as described in definition 1</w:t>
      </w:r>
      <w:r w:rsidR="00FD73DC">
        <w:t>8</w:t>
      </w:r>
      <w:r>
        <w:t xml:space="preserve"> of Annex 1.” </w:t>
      </w:r>
    </w:p>
    <w:p w:rsidR="00071900" w:rsidRDefault="00071900" w:rsidP="00071900">
      <w:pPr>
        <w:pStyle w:val="E3BodyText"/>
      </w:pPr>
      <w:r>
        <w:t>‘Equivalent’ is</w:t>
      </w:r>
      <w:r w:rsidR="007D4321">
        <w:t xml:space="preserve"> further defined in Annex 1 as:</w:t>
      </w:r>
    </w:p>
    <w:p w:rsidR="00071900" w:rsidRDefault="00071900" w:rsidP="00071900">
      <w:pPr>
        <w:pStyle w:val="E3BodyText"/>
        <w:ind w:left="720"/>
      </w:pPr>
      <w:r>
        <w:t xml:space="preserve">“a refrigerated </w:t>
      </w:r>
      <w:r w:rsidR="00FD73DC">
        <w:t xml:space="preserve">commercial display </w:t>
      </w:r>
      <w:r>
        <w:t xml:space="preserve">cabinet placed on the market with the same net volume, </w:t>
      </w:r>
      <w:r w:rsidR="00FD73DC">
        <w:t xml:space="preserve">or total display area, </w:t>
      </w:r>
      <w:r>
        <w:t>same technical, efficiency and performance characteristics, and same compartment types</w:t>
      </w:r>
      <w:r w:rsidR="00FD73DC">
        <w:t>, display areas and volumes as another</w:t>
      </w:r>
      <w:r>
        <w:t xml:space="preserve"> refrigerated </w:t>
      </w:r>
      <w:r w:rsidR="00FD73DC">
        <w:t xml:space="preserve">commercial display cabinet </w:t>
      </w:r>
      <w:r>
        <w:t>model placed on the market under a different commercial code number by the same manufacturer.” [clause 1</w:t>
      </w:r>
      <w:r w:rsidR="00FD73DC">
        <w:t>8</w:t>
      </w:r>
      <w:r>
        <w:t xml:space="preserve"> of Annex 1]</w:t>
      </w:r>
    </w:p>
    <w:p w:rsidR="00401F45" w:rsidRPr="007D4321" w:rsidRDefault="00071900" w:rsidP="00FD73DC">
      <w:pPr>
        <w:rPr>
          <w:rFonts w:eastAsia="Times New Roman"/>
          <w:b/>
          <w:bCs/>
          <w:iCs/>
          <w:color w:val="000000" w:themeColor="text1"/>
        </w:rPr>
      </w:pPr>
      <w:r w:rsidRPr="007D4321">
        <w:rPr>
          <w:color w:val="000000" w:themeColor="text1"/>
          <w:szCs w:val="19"/>
        </w:rPr>
        <w:t>This would mean that in an Australasian scheme, both built in, custom made storage cabinets and one-off cabinets, would also be exempt from MEPS compliance</w:t>
      </w:r>
      <w:r w:rsidRPr="007D4321">
        <w:rPr>
          <w:color w:val="000000" w:themeColor="text1"/>
        </w:rPr>
        <w:t>.</w:t>
      </w:r>
      <w:bookmarkStart w:id="178" w:name="_Toc449708771"/>
      <w:r w:rsidR="00401F45" w:rsidRPr="007D4321">
        <w:rPr>
          <w:color w:val="000000" w:themeColor="text1"/>
        </w:rPr>
        <w:br w:type="page"/>
      </w:r>
    </w:p>
    <w:p w:rsidR="00B843E8" w:rsidRDefault="00B843E8" w:rsidP="00B843E8">
      <w:pPr>
        <w:pStyle w:val="E3Heading3"/>
      </w:pPr>
      <w:r>
        <w:t xml:space="preserve">Wine </w:t>
      </w:r>
      <w:r w:rsidR="00A87531">
        <w:t>storage</w:t>
      </w:r>
      <w:r>
        <w:t xml:space="preserve"> appliances</w:t>
      </w:r>
      <w:r w:rsidR="00401F45">
        <w:t>.</w:t>
      </w:r>
    </w:p>
    <w:p w:rsidR="00B843E8" w:rsidRDefault="00B843E8" w:rsidP="00B843E8">
      <w:pPr>
        <w:pStyle w:val="E3BodyText"/>
      </w:pPr>
      <w:r w:rsidRPr="00F629B6">
        <w:t>Wine storage appliances are also exempt from the display cabinet regulations – although these are captured by the storage cabinet regulations [clauses (a) and (b) of Article 2 Definitions</w:t>
      </w:r>
      <w:r>
        <w:t>]</w:t>
      </w:r>
      <w:r w:rsidRPr="00F629B6">
        <w:t>.</w:t>
      </w:r>
      <w:r>
        <w:t xml:space="preserve">  </w:t>
      </w:r>
    </w:p>
    <w:p w:rsidR="00B843E8" w:rsidRDefault="00B843E8" w:rsidP="00B843E8">
      <w:pPr>
        <w:pStyle w:val="E3BodyText"/>
      </w:pPr>
      <w:r>
        <w:t>The definition of a ‘professional refrigerated storage cabinet’ is:</w:t>
      </w:r>
    </w:p>
    <w:p w:rsidR="00B843E8" w:rsidRDefault="00B843E8" w:rsidP="00B843E8">
      <w:pPr>
        <w:pStyle w:val="E3BodyText"/>
        <w:ind w:left="720"/>
      </w:pPr>
      <w:r w:rsidRPr="00F629B6">
        <w:t>“an insulated refrigerating</w:t>
      </w:r>
      <w:r>
        <w:t xml:space="preserve"> </w:t>
      </w:r>
      <w:r w:rsidRPr="00F629B6">
        <w:t>appliance integrating one or more compartments accessible via one or more</w:t>
      </w:r>
      <w:r>
        <w:t xml:space="preserve"> </w:t>
      </w:r>
      <w:r w:rsidRPr="00F629B6">
        <w:t>doors or drawers, capable of continuously maintaining the temperature of</w:t>
      </w:r>
      <w:r>
        <w:t xml:space="preserve"> </w:t>
      </w:r>
      <w:r w:rsidRPr="00F629B6">
        <w:t>foodstuffs within prescribed limits at chilled or frozen operating temperature,</w:t>
      </w:r>
      <w:r>
        <w:t xml:space="preserve"> </w:t>
      </w:r>
      <w:r w:rsidRPr="00F629B6">
        <w:t>using a vapour compression cycle, and intended for the storage of foodstuffs in</w:t>
      </w:r>
      <w:r>
        <w:t xml:space="preserve"> </w:t>
      </w:r>
      <w:r w:rsidRPr="00F629B6">
        <w:t>non-household environments but not for the display to or access by customers</w:t>
      </w:r>
      <w:r>
        <w:t>.”</w:t>
      </w:r>
    </w:p>
    <w:p w:rsidR="00B843E8" w:rsidRDefault="00B843E8" w:rsidP="00B843E8">
      <w:pPr>
        <w:pStyle w:val="E3BodyText"/>
      </w:pPr>
      <w:r>
        <w:t>“Foodstuffs” are further defined as:</w:t>
      </w:r>
    </w:p>
    <w:p w:rsidR="00B843E8" w:rsidRDefault="00B843E8" w:rsidP="00B843E8">
      <w:pPr>
        <w:pStyle w:val="E3BodyText"/>
        <w:ind w:left="720"/>
      </w:pPr>
      <w:r>
        <w:t xml:space="preserve">“ food, ingredients, beverages, </w:t>
      </w:r>
      <w:r w:rsidR="000727F0" w:rsidRPr="000727F0">
        <w:rPr>
          <w:u w:val="single"/>
        </w:rPr>
        <w:t>including wine</w:t>
      </w:r>
      <w:r w:rsidR="000727F0">
        <w:t xml:space="preserve"> </w:t>
      </w:r>
      <w:r>
        <w:t>[emphasis added], and other items primarily intended for consumption which require refrigeration at specified temperatures”.</w:t>
      </w:r>
    </w:p>
    <w:p w:rsidR="00F64C33" w:rsidRDefault="007940F9" w:rsidP="00A747CD">
      <w:pPr>
        <w:pStyle w:val="E3Heading2"/>
      </w:pPr>
      <w:bookmarkStart w:id="179" w:name="_Toc456104635"/>
      <w:r>
        <w:t>Option 2</w:t>
      </w:r>
      <w:bookmarkEnd w:id="179"/>
    </w:p>
    <w:p w:rsidR="004051F7" w:rsidRPr="00F64C33" w:rsidRDefault="00401F45" w:rsidP="00F64C33">
      <w:pPr>
        <w:rPr>
          <w:rFonts w:ascii="Helvetica" w:hAnsi="Helvetica" w:cs="Helvetica"/>
          <w:b/>
          <w:sz w:val="26"/>
          <w:szCs w:val="26"/>
        </w:rPr>
      </w:pPr>
      <w:r w:rsidRPr="00F64C33">
        <w:rPr>
          <w:rFonts w:ascii="Helvetica" w:hAnsi="Helvetica" w:cs="Helvetica"/>
          <w:b/>
          <w:sz w:val="26"/>
          <w:szCs w:val="26"/>
        </w:rPr>
        <w:t>A</w:t>
      </w:r>
      <w:r w:rsidR="004051F7" w:rsidRPr="00F64C33">
        <w:rPr>
          <w:rFonts w:ascii="Helvetica" w:hAnsi="Helvetica" w:cs="Helvetica"/>
          <w:b/>
          <w:sz w:val="26"/>
          <w:szCs w:val="26"/>
        </w:rPr>
        <w:t>dopt ISO and EN test methods for display</w:t>
      </w:r>
      <w:r w:rsidR="00084549" w:rsidRPr="00F64C33">
        <w:rPr>
          <w:rFonts w:ascii="Helvetica" w:hAnsi="Helvetica" w:cs="Helvetica"/>
          <w:b/>
          <w:sz w:val="26"/>
          <w:szCs w:val="26"/>
        </w:rPr>
        <w:t>,</w:t>
      </w:r>
      <w:r w:rsidR="004051F7" w:rsidRPr="00F64C33">
        <w:rPr>
          <w:rFonts w:ascii="Helvetica" w:hAnsi="Helvetica" w:cs="Helvetica"/>
          <w:b/>
          <w:sz w:val="26"/>
          <w:szCs w:val="26"/>
        </w:rPr>
        <w:t xml:space="preserve"> storage </w:t>
      </w:r>
      <w:r w:rsidR="00084549" w:rsidRPr="00F64C33">
        <w:rPr>
          <w:rFonts w:ascii="Helvetica" w:hAnsi="Helvetica" w:cs="Helvetica"/>
          <w:b/>
          <w:sz w:val="26"/>
          <w:szCs w:val="26"/>
        </w:rPr>
        <w:t xml:space="preserve">and related </w:t>
      </w:r>
      <w:r w:rsidR="004051F7" w:rsidRPr="00F64C33">
        <w:rPr>
          <w:rFonts w:ascii="Helvetica" w:hAnsi="Helvetica" w:cs="Helvetica"/>
          <w:b/>
          <w:sz w:val="26"/>
          <w:szCs w:val="26"/>
        </w:rPr>
        <w:t>cabinets</w:t>
      </w:r>
      <w:r w:rsidR="00084549" w:rsidRPr="00F64C33">
        <w:rPr>
          <w:rFonts w:ascii="Helvetica" w:hAnsi="Helvetica" w:cs="Helvetica"/>
          <w:b/>
          <w:sz w:val="26"/>
          <w:szCs w:val="26"/>
        </w:rPr>
        <w:t>. Develop</w:t>
      </w:r>
      <w:r w:rsidR="004051F7" w:rsidRPr="00F64C33">
        <w:rPr>
          <w:rFonts w:ascii="Helvetica" w:hAnsi="Helvetica" w:cs="Helvetica"/>
          <w:b/>
          <w:sz w:val="26"/>
          <w:szCs w:val="26"/>
        </w:rPr>
        <w:t xml:space="preserve"> Australasian MEPS to </w:t>
      </w:r>
      <w:r w:rsidR="00AF30B6" w:rsidRPr="00F64C33">
        <w:rPr>
          <w:rFonts w:ascii="Helvetica" w:hAnsi="Helvetica" w:cs="Helvetica"/>
          <w:b/>
          <w:sz w:val="26"/>
          <w:szCs w:val="26"/>
        </w:rPr>
        <w:t xml:space="preserve">affect </w:t>
      </w:r>
      <w:r w:rsidR="00A40B4C" w:rsidRPr="00F64C33">
        <w:rPr>
          <w:rFonts w:ascii="Helvetica" w:hAnsi="Helvetica" w:cs="Helvetica"/>
          <w:b/>
          <w:sz w:val="26"/>
          <w:szCs w:val="26"/>
        </w:rPr>
        <w:t xml:space="preserve">the least efficient </w:t>
      </w:r>
      <w:r w:rsidR="00AF30B6" w:rsidRPr="00F64C33">
        <w:rPr>
          <w:rFonts w:ascii="Helvetica" w:hAnsi="Helvetica" w:cs="Helvetica"/>
          <w:b/>
          <w:sz w:val="26"/>
          <w:szCs w:val="26"/>
        </w:rPr>
        <w:t xml:space="preserve">10% of </w:t>
      </w:r>
      <w:r w:rsidR="004051F7" w:rsidRPr="00F64C33">
        <w:rPr>
          <w:rFonts w:ascii="Helvetica" w:hAnsi="Helvetica" w:cs="Helvetica"/>
          <w:b/>
          <w:sz w:val="26"/>
          <w:szCs w:val="26"/>
        </w:rPr>
        <w:t>models per group</w:t>
      </w:r>
      <w:r w:rsidR="005E7FAE" w:rsidRPr="00F64C33">
        <w:rPr>
          <w:rFonts w:ascii="Helvetica" w:hAnsi="Helvetica" w:cs="Helvetica"/>
          <w:b/>
          <w:sz w:val="26"/>
          <w:szCs w:val="26"/>
        </w:rPr>
        <w:t xml:space="preserve">. </w:t>
      </w:r>
      <w:r w:rsidR="00FC0B6F" w:rsidRPr="00F64C33">
        <w:rPr>
          <w:rFonts w:ascii="Helvetica" w:hAnsi="Helvetica" w:cs="Helvetica"/>
          <w:b/>
          <w:sz w:val="26"/>
          <w:szCs w:val="26"/>
        </w:rPr>
        <w:t>Mandatory l</w:t>
      </w:r>
      <w:r w:rsidR="005E7FAE" w:rsidRPr="00F64C33">
        <w:rPr>
          <w:rFonts w:ascii="Helvetica" w:hAnsi="Helvetica" w:cs="Helvetica"/>
          <w:b/>
          <w:sz w:val="26"/>
          <w:szCs w:val="26"/>
        </w:rPr>
        <w:t>abelling is added</w:t>
      </w:r>
      <w:r w:rsidR="00084549" w:rsidRPr="00F64C33">
        <w:rPr>
          <w:rFonts w:ascii="Helvetica" w:hAnsi="Helvetica" w:cs="Helvetica"/>
          <w:b/>
          <w:sz w:val="26"/>
          <w:szCs w:val="26"/>
        </w:rPr>
        <w:t xml:space="preserve">. </w:t>
      </w:r>
      <w:r w:rsidRPr="00F64C33">
        <w:rPr>
          <w:rFonts w:ascii="Helvetica" w:hAnsi="Helvetica" w:cs="Helvetica"/>
          <w:b/>
          <w:sz w:val="26"/>
          <w:szCs w:val="26"/>
        </w:rPr>
        <w:t xml:space="preserve">Implemented in </w:t>
      </w:r>
      <w:r w:rsidR="00084549" w:rsidRPr="00F64C33">
        <w:rPr>
          <w:rFonts w:ascii="Helvetica" w:hAnsi="Helvetica" w:cs="Helvetica"/>
          <w:b/>
          <w:sz w:val="26"/>
          <w:szCs w:val="26"/>
        </w:rPr>
        <w:t>2017.</w:t>
      </w:r>
      <w:bookmarkEnd w:id="178"/>
    </w:p>
    <w:p w:rsidR="001D3B60" w:rsidRDefault="00FA2B4E" w:rsidP="00A747CD">
      <w:pPr>
        <w:pStyle w:val="E3Bullets"/>
        <w:numPr>
          <w:ilvl w:val="0"/>
          <w:numId w:val="0"/>
        </w:numPr>
        <w:jc w:val="both"/>
      </w:pPr>
      <w:r>
        <w:t xml:space="preserve">Option 2 </w:t>
      </w:r>
      <w:r w:rsidR="001D3B60">
        <w:t>proposes</w:t>
      </w:r>
      <w:r>
        <w:t xml:space="preserve"> Australasian-specific MEPS set at an amalgamated group level</w:t>
      </w:r>
      <w:r w:rsidR="00AF30B6">
        <w:t xml:space="preserve"> to affect the least efficient 10% of cabinet models per group</w:t>
      </w:r>
      <w:r>
        <w:t xml:space="preserve">. </w:t>
      </w:r>
      <w:r w:rsidR="00867C2A">
        <w:t xml:space="preserve"> </w:t>
      </w:r>
      <w:r w:rsidR="0016653A">
        <w:t>Mandatory star rating labelling is also proposed.</w:t>
      </w:r>
    </w:p>
    <w:p w:rsidR="001D3B60" w:rsidRDefault="001D3B60" w:rsidP="00A747CD">
      <w:pPr>
        <w:pStyle w:val="E3Bullets"/>
        <w:numPr>
          <w:ilvl w:val="0"/>
          <w:numId w:val="0"/>
        </w:numPr>
        <w:jc w:val="both"/>
      </w:pPr>
    </w:p>
    <w:p w:rsidR="0016653A" w:rsidRDefault="00FA2B4E" w:rsidP="0016653A">
      <w:pPr>
        <w:pStyle w:val="E3Bullets"/>
        <w:numPr>
          <w:ilvl w:val="0"/>
          <w:numId w:val="0"/>
        </w:numPr>
        <w:jc w:val="both"/>
        <w:rPr>
          <w:b/>
          <w:highlight w:val="yellow"/>
        </w:rPr>
      </w:pPr>
      <w:r w:rsidRPr="00DB4312">
        <w:t xml:space="preserve">MEPS levels </w:t>
      </w:r>
      <w:r w:rsidR="00B525A5">
        <w:t xml:space="preserve">would be devised </w:t>
      </w:r>
      <w:r w:rsidRPr="00DB4312">
        <w:t>per group using model-weighted registration data</w:t>
      </w:r>
      <w:r w:rsidR="00F24C2B">
        <w:t>,</w:t>
      </w:r>
      <w:r>
        <w:t xml:space="preserve"> where this is available</w:t>
      </w:r>
      <w:r w:rsidR="00F24C2B">
        <w:t>,</w:t>
      </w:r>
      <w:r>
        <w:t xml:space="preserve"> from the E3 registration database and estimates from European data where there is no local data</w:t>
      </w:r>
      <w:r w:rsidRPr="00DB4312">
        <w:t>.</w:t>
      </w:r>
      <w:r w:rsidR="005E7FAE">
        <w:t xml:space="preserve"> </w:t>
      </w:r>
      <w:r w:rsidR="00B01A78">
        <w:t xml:space="preserve"> </w:t>
      </w:r>
      <w:r w:rsidR="00867C2A">
        <w:t xml:space="preserve">This approach </w:t>
      </w:r>
      <w:r w:rsidR="00DF271E">
        <w:t xml:space="preserve">would </w:t>
      </w:r>
      <w:r w:rsidR="00485595">
        <w:t>accord with the group-level MEPS method being applied in Europe and make it easier to transition to EC MEPS</w:t>
      </w:r>
      <w:r w:rsidR="00F24C2B">
        <w:t xml:space="preserve"> levels</w:t>
      </w:r>
      <w:r w:rsidR="00867C2A">
        <w:t xml:space="preserve"> </w:t>
      </w:r>
      <w:r w:rsidR="00485595">
        <w:t xml:space="preserve">in the future should the need arise. </w:t>
      </w:r>
    </w:p>
    <w:p w:rsidR="00F64C33" w:rsidRDefault="00B52664" w:rsidP="00084549">
      <w:pPr>
        <w:pStyle w:val="E3Heading2"/>
      </w:pPr>
      <w:bookmarkStart w:id="180" w:name="_Toc456104636"/>
      <w:bookmarkStart w:id="181" w:name="_Toc449708772"/>
      <w:r>
        <w:t>O</w:t>
      </w:r>
      <w:r w:rsidR="00CC1016" w:rsidRPr="00226B77">
        <w:t xml:space="preserve">ption </w:t>
      </w:r>
      <w:r w:rsidR="00CC1016">
        <w:t>3</w:t>
      </w:r>
      <w:bookmarkEnd w:id="180"/>
    </w:p>
    <w:p w:rsidR="00084549" w:rsidRPr="00F64C33" w:rsidRDefault="00401F45" w:rsidP="00F64C33">
      <w:pPr>
        <w:rPr>
          <w:rFonts w:ascii="Helvetica" w:hAnsi="Helvetica" w:cs="Helvetica"/>
          <w:b/>
          <w:sz w:val="26"/>
          <w:szCs w:val="26"/>
        </w:rPr>
      </w:pPr>
      <w:r w:rsidRPr="00F64C33">
        <w:rPr>
          <w:rFonts w:ascii="Helvetica" w:hAnsi="Helvetica" w:cs="Helvetica"/>
          <w:b/>
          <w:sz w:val="26"/>
          <w:szCs w:val="26"/>
        </w:rPr>
        <w:t>A</w:t>
      </w:r>
      <w:r w:rsidR="00CC1016" w:rsidRPr="00F64C33">
        <w:rPr>
          <w:rFonts w:ascii="Helvetica" w:hAnsi="Helvetica" w:cs="Helvetica"/>
          <w:b/>
          <w:sz w:val="26"/>
          <w:szCs w:val="26"/>
        </w:rPr>
        <w:t xml:space="preserve">dopt ISO and EN test methods for </w:t>
      </w:r>
      <w:r w:rsidR="00084549" w:rsidRPr="00F64C33">
        <w:rPr>
          <w:rFonts w:ascii="Helvetica" w:hAnsi="Helvetica" w:cs="Helvetica"/>
          <w:b/>
          <w:sz w:val="26"/>
          <w:szCs w:val="26"/>
        </w:rPr>
        <w:t xml:space="preserve">display, storage and related cabinets. Develop Australasian MEPS to affect the least efficient 30% of models per group. </w:t>
      </w:r>
      <w:r w:rsidR="00FC0B6F" w:rsidRPr="00F64C33">
        <w:rPr>
          <w:rFonts w:ascii="Helvetica" w:hAnsi="Helvetica" w:cs="Helvetica"/>
          <w:b/>
          <w:sz w:val="26"/>
          <w:szCs w:val="26"/>
        </w:rPr>
        <w:t>Mandatory l</w:t>
      </w:r>
      <w:r w:rsidR="00084549" w:rsidRPr="00F64C33">
        <w:rPr>
          <w:rFonts w:ascii="Helvetica" w:hAnsi="Helvetica" w:cs="Helvetica"/>
          <w:b/>
          <w:sz w:val="26"/>
          <w:szCs w:val="26"/>
        </w:rPr>
        <w:t>abelling is added.</w:t>
      </w:r>
      <w:r w:rsidRPr="00F64C33">
        <w:rPr>
          <w:rFonts w:ascii="Helvetica" w:hAnsi="Helvetica" w:cs="Helvetica"/>
          <w:b/>
          <w:sz w:val="26"/>
          <w:szCs w:val="26"/>
        </w:rPr>
        <w:t xml:space="preserve"> Implemented in</w:t>
      </w:r>
      <w:r w:rsidR="00084549" w:rsidRPr="00F64C33">
        <w:rPr>
          <w:rFonts w:ascii="Helvetica" w:hAnsi="Helvetica" w:cs="Helvetica"/>
          <w:b/>
          <w:sz w:val="26"/>
          <w:szCs w:val="26"/>
        </w:rPr>
        <w:t xml:space="preserve"> 2017.</w:t>
      </w:r>
      <w:bookmarkEnd w:id="181"/>
    </w:p>
    <w:p w:rsidR="00B01A78" w:rsidRDefault="00CC1016" w:rsidP="00E773B5">
      <w:pPr>
        <w:pStyle w:val="E3Bullets"/>
        <w:numPr>
          <w:ilvl w:val="0"/>
          <w:numId w:val="0"/>
        </w:numPr>
        <w:jc w:val="both"/>
      </w:pPr>
      <w:r>
        <w:t xml:space="preserve">Option 3 is </w:t>
      </w:r>
      <w:r w:rsidR="00AF30B6">
        <w:t xml:space="preserve">the same as </w:t>
      </w:r>
      <w:r w:rsidR="00B01A78">
        <w:t>option 2</w:t>
      </w:r>
      <w:r w:rsidR="00FC0B6F">
        <w:t xml:space="preserve"> (including mandatory </w:t>
      </w:r>
      <w:r w:rsidR="00B01A78">
        <w:t>labelling</w:t>
      </w:r>
      <w:r w:rsidR="00FC0B6F">
        <w:t>)</w:t>
      </w:r>
      <w:r w:rsidR="00B01A78">
        <w:t xml:space="preserve">, </w:t>
      </w:r>
      <w:r>
        <w:t>except</w:t>
      </w:r>
      <w:r w:rsidR="00AF30B6">
        <w:t xml:space="preserve"> Australasian-specific MEPS would be set to affect a greater percentage of the least efficient models – 30% rather than 10% as per option 2</w:t>
      </w:r>
      <w:r>
        <w:t>.</w:t>
      </w:r>
      <w:r w:rsidR="00B01A78">
        <w:t xml:space="preserve"> </w:t>
      </w:r>
    </w:p>
    <w:p w:rsidR="00F64C33" w:rsidRDefault="00CC1016" w:rsidP="00E773B5">
      <w:pPr>
        <w:pStyle w:val="E3Heading2"/>
      </w:pPr>
      <w:bookmarkStart w:id="182" w:name="_Toc456104637"/>
      <w:bookmarkStart w:id="183" w:name="_Toc449708773"/>
      <w:r>
        <w:t>Option 4</w:t>
      </w:r>
      <w:bookmarkEnd w:id="182"/>
    </w:p>
    <w:p w:rsidR="00CC1016" w:rsidRPr="00F64C33" w:rsidRDefault="00401F45" w:rsidP="00F64C33">
      <w:pPr>
        <w:rPr>
          <w:rFonts w:ascii="Helvetica" w:hAnsi="Helvetica" w:cs="Helvetica"/>
          <w:b/>
          <w:sz w:val="26"/>
          <w:szCs w:val="26"/>
        </w:rPr>
      </w:pPr>
      <w:r w:rsidRPr="00F64C33">
        <w:rPr>
          <w:rFonts w:ascii="Helvetica" w:hAnsi="Helvetica" w:cs="Helvetica"/>
          <w:b/>
          <w:sz w:val="26"/>
          <w:szCs w:val="26"/>
        </w:rPr>
        <w:t>A</w:t>
      </w:r>
      <w:r w:rsidR="00084549" w:rsidRPr="00F64C33">
        <w:rPr>
          <w:rFonts w:ascii="Helvetica" w:hAnsi="Helvetica" w:cs="Helvetica"/>
          <w:b/>
          <w:sz w:val="26"/>
          <w:szCs w:val="26"/>
        </w:rPr>
        <w:t>dopt ISO and EN test methods for display, storage and related cabinets. A</w:t>
      </w:r>
      <w:r w:rsidR="006F6D73" w:rsidRPr="00F64C33">
        <w:rPr>
          <w:rFonts w:ascii="Helvetica" w:hAnsi="Helvetica" w:cs="Helvetica"/>
          <w:b/>
          <w:sz w:val="26"/>
          <w:szCs w:val="26"/>
        </w:rPr>
        <w:t>dopt EC</w:t>
      </w:r>
      <w:r w:rsidR="00CC1016" w:rsidRPr="00F64C33">
        <w:rPr>
          <w:rFonts w:ascii="Helvetica" w:hAnsi="Helvetica" w:cs="Helvetica"/>
          <w:b/>
          <w:sz w:val="26"/>
          <w:szCs w:val="26"/>
        </w:rPr>
        <w:t xml:space="preserve"> </w:t>
      </w:r>
      <w:r w:rsidR="00084549" w:rsidRPr="00F64C33">
        <w:rPr>
          <w:rFonts w:ascii="Helvetica" w:hAnsi="Helvetica" w:cs="Helvetica"/>
          <w:b/>
          <w:sz w:val="26"/>
          <w:szCs w:val="26"/>
        </w:rPr>
        <w:t xml:space="preserve">2017 </w:t>
      </w:r>
      <w:r w:rsidR="00CC1016" w:rsidRPr="00F64C33">
        <w:rPr>
          <w:rFonts w:ascii="Helvetica" w:hAnsi="Helvetica" w:cs="Helvetica"/>
          <w:b/>
          <w:sz w:val="26"/>
          <w:szCs w:val="26"/>
        </w:rPr>
        <w:t>MEPS levels</w:t>
      </w:r>
      <w:r w:rsidRPr="00F64C33">
        <w:rPr>
          <w:rFonts w:ascii="Helvetica" w:hAnsi="Helvetica" w:cs="Helvetica"/>
          <w:b/>
          <w:sz w:val="26"/>
          <w:szCs w:val="26"/>
        </w:rPr>
        <w:t xml:space="preserve">. </w:t>
      </w:r>
      <w:r w:rsidR="00FC0B6F" w:rsidRPr="00F64C33">
        <w:rPr>
          <w:rFonts w:ascii="Helvetica" w:hAnsi="Helvetica" w:cs="Helvetica"/>
          <w:b/>
          <w:sz w:val="26"/>
          <w:szCs w:val="26"/>
        </w:rPr>
        <w:t>Mandatory l</w:t>
      </w:r>
      <w:r w:rsidR="005E7FAE" w:rsidRPr="00F64C33">
        <w:rPr>
          <w:rFonts w:ascii="Helvetica" w:hAnsi="Helvetica" w:cs="Helvetica"/>
          <w:b/>
          <w:sz w:val="26"/>
          <w:szCs w:val="26"/>
        </w:rPr>
        <w:t>abelling is added</w:t>
      </w:r>
      <w:r w:rsidR="00084549" w:rsidRPr="00F64C33">
        <w:rPr>
          <w:rFonts w:ascii="Helvetica" w:hAnsi="Helvetica" w:cs="Helvetica"/>
          <w:b/>
          <w:sz w:val="26"/>
          <w:szCs w:val="26"/>
        </w:rPr>
        <w:t>.</w:t>
      </w:r>
      <w:bookmarkEnd w:id="183"/>
      <w:r w:rsidR="00CC1016" w:rsidRPr="00F64C33">
        <w:rPr>
          <w:rFonts w:ascii="Helvetica" w:hAnsi="Helvetica" w:cs="Helvetica"/>
          <w:b/>
          <w:sz w:val="26"/>
          <w:szCs w:val="26"/>
        </w:rPr>
        <w:t xml:space="preserve"> </w:t>
      </w:r>
      <w:r w:rsidRPr="00F64C33">
        <w:rPr>
          <w:rFonts w:ascii="Helvetica" w:hAnsi="Helvetica" w:cs="Helvetica"/>
          <w:b/>
          <w:sz w:val="26"/>
          <w:szCs w:val="26"/>
        </w:rPr>
        <w:t>Implemented in 2017</w:t>
      </w:r>
    </w:p>
    <w:p w:rsidR="00CC1016" w:rsidRDefault="00AF30B6" w:rsidP="00E773B5">
      <w:pPr>
        <w:pStyle w:val="E3Bullets"/>
        <w:numPr>
          <w:ilvl w:val="0"/>
          <w:numId w:val="0"/>
        </w:numPr>
        <w:jc w:val="both"/>
      </w:pPr>
      <w:r>
        <w:t>Option 4 is the same as options 2 and 3</w:t>
      </w:r>
      <w:r w:rsidR="00B01A78">
        <w:t xml:space="preserve">, </w:t>
      </w:r>
      <w:r w:rsidR="00FC0B6F">
        <w:t>(including</w:t>
      </w:r>
      <w:r w:rsidR="00B01A78">
        <w:t xml:space="preserve"> </w:t>
      </w:r>
      <w:r w:rsidR="00FC0B6F">
        <w:t xml:space="preserve">mandatory </w:t>
      </w:r>
      <w:r w:rsidR="00B01A78">
        <w:t>labelling</w:t>
      </w:r>
      <w:r w:rsidR="00FC0B6F">
        <w:t>),</w:t>
      </w:r>
      <w:r>
        <w:t xml:space="preserve"> except it proposes </w:t>
      </w:r>
      <w:r w:rsidR="00CC1016">
        <w:t xml:space="preserve">the introduction of </w:t>
      </w:r>
      <w:r>
        <w:t xml:space="preserve">EC MEPS levels </w:t>
      </w:r>
      <w:r w:rsidR="00E773B5">
        <w:t xml:space="preserve">per group </w:t>
      </w:r>
      <w:r>
        <w:t xml:space="preserve">rather than a revision of existing local </w:t>
      </w:r>
      <w:r w:rsidR="00A43E24">
        <w:t>MEPS</w:t>
      </w:r>
      <w:r>
        <w:t xml:space="preserve"> levels.</w:t>
      </w:r>
    </w:p>
    <w:p w:rsidR="00CC1016" w:rsidRPr="00F64C33" w:rsidRDefault="00CC1016" w:rsidP="00F64C33">
      <w:pPr>
        <w:pStyle w:val="E3Bullets"/>
        <w:numPr>
          <w:ilvl w:val="0"/>
          <w:numId w:val="0"/>
        </w:numPr>
        <w:jc w:val="both"/>
      </w:pPr>
    </w:p>
    <w:p w:rsidR="00CC1016" w:rsidRDefault="00F64C33" w:rsidP="00E773B5">
      <w:pPr>
        <w:pStyle w:val="E3Bullets"/>
        <w:numPr>
          <w:ilvl w:val="0"/>
          <w:numId w:val="0"/>
        </w:numPr>
        <w:jc w:val="both"/>
      </w:pPr>
      <w:r>
        <w:t>Storage</w:t>
      </w:r>
      <w:r w:rsidR="00323288">
        <w:t xml:space="preserve"> cabinet</w:t>
      </w:r>
      <w:r w:rsidR="00CC1016">
        <w:t xml:space="preserve"> suppliers are most affected under this scenario</w:t>
      </w:r>
      <w:r w:rsidR="008800D2">
        <w:t>:</w:t>
      </w:r>
      <w:r w:rsidR="00CC1016">
        <w:t xml:space="preserve"> their cabinets will have to meet more onerous levels </w:t>
      </w:r>
      <w:r w:rsidR="001766D7">
        <w:t>than previously (currently most storage cabinets are not subject to MEPS)</w:t>
      </w:r>
      <w:r w:rsidR="00CC1016">
        <w:t xml:space="preserve">. </w:t>
      </w:r>
      <w:r w:rsidR="001766D7">
        <w:t>In Europe, the pending regulation of storage cabinets has been signalled for some time</w:t>
      </w:r>
      <w:r w:rsidR="00873C04">
        <w:t>.</w:t>
      </w:r>
    </w:p>
    <w:p w:rsidR="00401F45" w:rsidRPr="00F64C33" w:rsidRDefault="00401F45" w:rsidP="00F64C33">
      <w:bookmarkStart w:id="184" w:name="_Toc449708774"/>
      <w:r w:rsidRPr="00F64C33">
        <w:br w:type="page"/>
      </w:r>
    </w:p>
    <w:p w:rsidR="00B52664" w:rsidRDefault="00175CA0" w:rsidP="007A164B">
      <w:pPr>
        <w:pStyle w:val="E3Heading2"/>
      </w:pPr>
      <w:bookmarkStart w:id="185" w:name="_Toc456104638"/>
      <w:r>
        <w:t xml:space="preserve">Option 5: </w:t>
      </w:r>
      <w:r w:rsidR="00CC1016" w:rsidRPr="00176EBF">
        <w:t>Non-Regulatory Options</w:t>
      </w:r>
      <w:bookmarkEnd w:id="184"/>
      <w:r w:rsidR="00DC06E7">
        <w:t xml:space="preserve"> in addition to BAU</w:t>
      </w:r>
      <w:r w:rsidR="00620290">
        <w:t>.</w:t>
      </w:r>
      <w:bookmarkEnd w:id="185"/>
    </w:p>
    <w:p w:rsidR="00EC608A" w:rsidRDefault="00B52664" w:rsidP="00E94547">
      <w:pPr>
        <w:pStyle w:val="E3Bullets"/>
        <w:numPr>
          <w:ilvl w:val="0"/>
          <w:numId w:val="0"/>
        </w:numPr>
        <w:jc w:val="both"/>
      </w:pPr>
      <w:r>
        <w:t xml:space="preserve">Option 5 </w:t>
      </w:r>
      <w:r w:rsidR="00E94547">
        <w:t>looks at</w:t>
      </w:r>
      <w:r>
        <w:t xml:space="preserve"> possible non-regulatory options</w:t>
      </w:r>
      <w:r w:rsidR="00EC608A">
        <w:t xml:space="preserve"> for r</w:t>
      </w:r>
      <w:r w:rsidR="007B3642">
        <w:t>efrigerated commercial cabinets</w:t>
      </w:r>
      <w:r w:rsidR="00FC0B6F">
        <w:t>, in addition to BAU</w:t>
      </w:r>
      <w:r w:rsidR="007B3642">
        <w:t xml:space="preserve">. </w:t>
      </w:r>
      <w:r w:rsidR="00EC608A">
        <w:t xml:space="preserve">The aim of any intervention would be to increase the average energy efficiency of refrigerated cabinets sold into the Australian and New Zealand markets. </w:t>
      </w:r>
      <w:r w:rsidR="00D11F3D">
        <w:t>None of the options were modelled for cost-benefit analysis – a discussion about their impact is shown in the next “Impacts” chapter.</w:t>
      </w:r>
    </w:p>
    <w:p w:rsidR="00EC608A" w:rsidRPr="00401F45" w:rsidRDefault="00EC608A" w:rsidP="00E94547">
      <w:pPr>
        <w:pStyle w:val="E3Bullets"/>
        <w:numPr>
          <w:ilvl w:val="0"/>
          <w:numId w:val="0"/>
        </w:numPr>
        <w:ind w:left="720"/>
        <w:jc w:val="both"/>
        <w:rPr>
          <w:sz w:val="14"/>
        </w:rPr>
      </w:pPr>
    </w:p>
    <w:p w:rsidR="00CC1016" w:rsidRDefault="00CC1016" w:rsidP="00E94547">
      <w:pPr>
        <w:pStyle w:val="E3Bullets"/>
        <w:numPr>
          <w:ilvl w:val="0"/>
          <w:numId w:val="0"/>
        </w:numPr>
        <w:jc w:val="both"/>
      </w:pPr>
      <w:r>
        <w:t>Non-regulatory interventions could include</w:t>
      </w:r>
      <w:r w:rsidRPr="00176EBF">
        <w:t>:</w:t>
      </w:r>
    </w:p>
    <w:p w:rsidR="00CC1016" w:rsidRPr="00401F45" w:rsidRDefault="00CC1016" w:rsidP="00E94547">
      <w:pPr>
        <w:pStyle w:val="E3Bullets"/>
        <w:numPr>
          <w:ilvl w:val="0"/>
          <w:numId w:val="0"/>
        </w:numPr>
        <w:jc w:val="both"/>
        <w:rPr>
          <w:sz w:val="10"/>
        </w:rPr>
      </w:pPr>
    </w:p>
    <w:p w:rsidR="00CC1016" w:rsidRPr="00E75B33" w:rsidRDefault="00CC1016" w:rsidP="00CC1016">
      <w:pPr>
        <w:pStyle w:val="E3Bullets"/>
      </w:pPr>
      <w:r w:rsidRPr="00E75B33">
        <w:t xml:space="preserve">Incentive schemes </w:t>
      </w:r>
    </w:p>
    <w:p w:rsidR="00CC1016" w:rsidRPr="00E75B33" w:rsidRDefault="00CC1016" w:rsidP="00CC1016">
      <w:pPr>
        <w:pStyle w:val="E3Bullets"/>
      </w:pPr>
      <w:r w:rsidRPr="00E75B33">
        <w:t xml:space="preserve">Voluntary efficiency </w:t>
      </w:r>
      <w:r>
        <w:t>Standard</w:t>
      </w:r>
      <w:r w:rsidRPr="00E75B33">
        <w:t>s</w:t>
      </w:r>
      <w:r>
        <w:t xml:space="preserve">, </w:t>
      </w:r>
      <w:r w:rsidRPr="00E75B33">
        <w:t>certification or labelling programs;</w:t>
      </w:r>
    </w:p>
    <w:p w:rsidR="00CC1016" w:rsidRPr="00E75B33" w:rsidRDefault="00CC1016" w:rsidP="00CC1016">
      <w:pPr>
        <w:pStyle w:val="E3Bullets"/>
      </w:pPr>
      <w:r>
        <w:t>Buyer</w:t>
      </w:r>
      <w:r w:rsidRPr="00E75B33">
        <w:t xml:space="preserve"> education campaign</w:t>
      </w:r>
      <w:r>
        <w:t>s.</w:t>
      </w:r>
    </w:p>
    <w:p w:rsidR="00CC1016" w:rsidRDefault="00CC1016" w:rsidP="00CC1016">
      <w:pPr>
        <w:pStyle w:val="E3Heading3"/>
        <w:jc w:val="both"/>
        <w:rPr>
          <w:rFonts w:eastAsia="Cambria"/>
        </w:rPr>
      </w:pPr>
      <w:bookmarkStart w:id="186" w:name="_Toc447533588"/>
      <w:r>
        <w:rPr>
          <w:rFonts w:eastAsia="Cambria"/>
        </w:rPr>
        <w:t>Incentive schemes</w:t>
      </w:r>
      <w:bookmarkEnd w:id="186"/>
    </w:p>
    <w:p w:rsidR="00941534" w:rsidRPr="00D028FF" w:rsidRDefault="00CC1016" w:rsidP="00D028FF">
      <w:r w:rsidRPr="00D028FF">
        <w:t xml:space="preserve">Incentive schemes </w:t>
      </w:r>
      <w:r w:rsidR="003672CE" w:rsidRPr="00D028FF">
        <w:t xml:space="preserve">have </w:t>
      </w:r>
      <w:r w:rsidR="00235951" w:rsidRPr="00D028FF">
        <w:t>been</w:t>
      </w:r>
      <w:r w:rsidR="00EC608A" w:rsidRPr="00D028FF">
        <w:t xml:space="preserve"> </w:t>
      </w:r>
      <w:r w:rsidRPr="00D028FF">
        <w:t>developed for refrigeration-cycle appliances</w:t>
      </w:r>
      <w:r w:rsidR="00A96F91" w:rsidRPr="00D028FF">
        <w:t xml:space="preserve"> in Europe</w:t>
      </w:r>
      <w:r w:rsidR="003672CE" w:rsidRPr="00D028FF">
        <w:t xml:space="preserve"> and</w:t>
      </w:r>
      <w:r w:rsidR="007B3642" w:rsidRPr="00D028FF">
        <w:t>, recently, in Australia.</w:t>
      </w:r>
      <w:r w:rsidR="00560162" w:rsidRPr="00D028FF">
        <w:t xml:space="preserve"> </w:t>
      </w:r>
      <w:r w:rsidR="00504CF6" w:rsidRPr="00D028FF">
        <w:t>New Zealand does not have an incentive scheme.</w:t>
      </w:r>
    </w:p>
    <w:p w:rsidR="00941534" w:rsidRPr="00D028FF" w:rsidRDefault="00CC1016" w:rsidP="00D028FF">
      <w:r w:rsidRPr="00D028FF">
        <w:t>In Europe, the Energy Technology List</w:t>
      </w:r>
      <w:r w:rsidR="003672CE" w:rsidRPr="00D028FF">
        <w:t xml:space="preserve"> </w:t>
      </w:r>
      <w:r w:rsidRPr="00D028FF">
        <w:t>(ETL) list</w:t>
      </w:r>
      <w:r w:rsidR="00235951" w:rsidRPr="00D028FF">
        <w:t>s</w:t>
      </w:r>
      <w:r w:rsidRPr="00D028FF">
        <w:t xml:space="preserve"> the most energy efficient products and allows buyers of listed equipment to claim an Enhanced Capital Allow</w:t>
      </w:r>
      <w:r w:rsidR="003672CE" w:rsidRPr="00D028FF">
        <w:t>ance (ECA) in their tax return.</w:t>
      </w:r>
      <w:r w:rsidR="003672CE" w:rsidRPr="00D028FF">
        <w:rPr>
          <w:vertAlign w:val="superscript"/>
        </w:rPr>
        <w:footnoteReference w:id="28"/>
      </w:r>
      <w:r w:rsidR="003672CE" w:rsidRPr="00D028FF">
        <w:t xml:space="preserve"> Buyers </w:t>
      </w:r>
      <w:r w:rsidRPr="00D028FF">
        <w:t xml:space="preserve">can claim the entire </w:t>
      </w:r>
      <w:r w:rsidR="009A6EA2" w:rsidRPr="00D028FF">
        <w:t xml:space="preserve">ECA </w:t>
      </w:r>
      <w:r w:rsidRPr="00D028FF">
        <w:t>in the first year af</w:t>
      </w:r>
      <w:r w:rsidR="003672CE" w:rsidRPr="00D028FF">
        <w:t xml:space="preserve">ter purchase (rather than over four </w:t>
      </w:r>
      <w:r w:rsidRPr="00D028FF">
        <w:t>years based on the depreciated value of the product).</w:t>
      </w:r>
    </w:p>
    <w:p w:rsidR="00CC1016" w:rsidRPr="00B523F9" w:rsidRDefault="00CC1016" w:rsidP="00E94547">
      <w:pPr>
        <w:pStyle w:val="E3Bullets"/>
        <w:numPr>
          <w:ilvl w:val="0"/>
          <w:numId w:val="0"/>
        </w:numPr>
        <w:jc w:val="both"/>
      </w:pPr>
      <w:r w:rsidRPr="004433E8">
        <w:t>In Australia</w:t>
      </w:r>
      <w:r w:rsidR="00941534">
        <w:t>,</w:t>
      </w:r>
      <w:r w:rsidRPr="004433E8">
        <w:t xml:space="preserve"> the Emissions Reduction Fund </w:t>
      </w:r>
      <w:r w:rsidR="00941534">
        <w:t>(</w:t>
      </w:r>
      <w:r w:rsidR="00A40B4C">
        <w:t xml:space="preserve">developed </w:t>
      </w:r>
      <w:r w:rsidRPr="004433E8">
        <w:t xml:space="preserve">by the </w:t>
      </w:r>
      <w:r w:rsidR="00A40B4C">
        <w:t xml:space="preserve">Australian </w:t>
      </w:r>
      <w:r w:rsidRPr="004433E8">
        <w:t>Department of the Enviro</w:t>
      </w:r>
      <w:r>
        <w:t>n</w:t>
      </w:r>
      <w:r w:rsidRPr="004433E8">
        <w:t>ment</w:t>
      </w:r>
      <w:r w:rsidR="00941534">
        <w:t xml:space="preserve">) </w:t>
      </w:r>
      <w:r w:rsidRPr="004433E8">
        <w:t>now provides opportunities for crediting abatement associated with the installation of high efficiency refrigerated display cabinets. It is designed to reward businesses that go the extra mile by installing and using highly efficient appliances</w:t>
      </w:r>
      <w:r w:rsidR="00941534">
        <w:t xml:space="preserve">. </w:t>
      </w:r>
      <w:r w:rsidR="00A40B4C">
        <w:t xml:space="preserve">Businesses or </w:t>
      </w:r>
      <w:r w:rsidR="00D11F3D">
        <w:t>their</w:t>
      </w:r>
      <w:r w:rsidR="00A40B4C">
        <w:t xml:space="preserve"> agents </w:t>
      </w:r>
      <w:r w:rsidRPr="004433E8">
        <w:t>can register their project with the Clean Energy Regulator and receive Australian Carbon Credit Units for abatement achieved beyond business as usual by in</w:t>
      </w:r>
      <w:r w:rsidR="00D028FF">
        <w:t>stalling high efficiency units.</w:t>
      </w:r>
    </w:p>
    <w:p w:rsidR="00CC1016" w:rsidRDefault="00CC1016" w:rsidP="00CC1016">
      <w:pPr>
        <w:pStyle w:val="E3Heading3"/>
        <w:jc w:val="both"/>
      </w:pPr>
      <w:bookmarkStart w:id="187" w:name="_Toc447533589"/>
      <w:r w:rsidRPr="00432AB2">
        <w:t xml:space="preserve">Voluntary efficiency </w:t>
      </w:r>
      <w:r>
        <w:t>Standard</w:t>
      </w:r>
      <w:r w:rsidRPr="00432AB2">
        <w:t>s,</w:t>
      </w:r>
      <w:r>
        <w:t xml:space="preserve"> codes, </w:t>
      </w:r>
      <w:r w:rsidRPr="00432AB2">
        <w:t>certification or labelling programmes</w:t>
      </w:r>
      <w:bookmarkEnd w:id="187"/>
    </w:p>
    <w:p w:rsidR="00CC1016" w:rsidRDefault="00DD042C" w:rsidP="00270819">
      <w:pPr>
        <w:pStyle w:val="E3BodyText"/>
      </w:pPr>
      <w:r>
        <w:t>Voluntary efficiency s</w:t>
      </w:r>
      <w:r w:rsidR="00CC1016">
        <w:t xml:space="preserve">tandards, certification schemes, </w:t>
      </w:r>
      <w:r w:rsidR="004941E3">
        <w:t>high efficiency endorsement l</w:t>
      </w:r>
      <w:r w:rsidR="00CC1016">
        <w:t xml:space="preserve">abelling </w:t>
      </w:r>
      <w:r w:rsidR="004941E3">
        <w:t>(</w:t>
      </w:r>
      <w:r w:rsidR="00504CF6">
        <w:t>such as ENERGY STAR®</w:t>
      </w:r>
      <w:r w:rsidR="004941E3">
        <w:t>)</w:t>
      </w:r>
      <w:r w:rsidR="00504CF6">
        <w:t xml:space="preserve"> </w:t>
      </w:r>
      <w:r w:rsidR="00CC1016">
        <w:t>or dis-endorsement programmes rely on equipment suppliers agreeing to meet certain criteria in the absence of regulation.  Voluntary high efficiency levels can subsequently be used to develop rebates, incentives, white certificate schemes or similar.</w:t>
      </w:r>
      <w:r w:rsidR="000F7CAA">
        <w:rPr>
          <w:rStyle w:val="FootnoteReference"/>
        </w:rPr>
        <w:footnoteReference w:id="29"/>
      </w:r>
    </w:p>
    <w:p w:rsidR="00CC1016" w:rsidRDefault="00CC1016" w:rsidP="00270819">
      <w:pPr>
        <w:pStyle w:val="E3BodyText"/>
      </w:pPr>
      <w:r>
        <w:t>They rely on up-to-date Standards or industry-accepted methods of testing, declarations of performance and calculations to prove that they qualify.</w:t>
      </w:r>
    </w:p>
    <w:p w:rsidR="00CC1016" w:rsidRPr="005312A3" w:rsidRDefault="00CC1016" w:rsidP="005312A3">
      <w:pPr>
        <w:pStyle w:val="E3Heading3"/>
      </w:pPr>
      <w:bookmarkStart w:id="188" w:name="_Toc447533590"/>
      <w:r w:rsidRPr="005312A3">
        <w:t>Buyer education programmes</w:t>
      </w:r>
      <w:bookmarkEnd w:id="188"/>
    </w:p>
    <w:p w:rsidR="00F30519" w:rsidRDefault="00CC1016" w:rsidP="00F11A87">
      <w:pPr>
        <w:pStyle w:val="E3BodyText"/>
      </w:pPr>
      <w:r>
        <w:t>A</w:t>
      </w:r>
      <w:r w:rsidR="007B3642">
        <w:t>ny non-regulatory intervention would need to involve a</w:t>
      </w:r>
      <w:r>
        <w:t xml:space="preserve"> buyer education campaign</w:t>
      </w:r>
      <w:r w:rsidR="007B3642">
        <w:t>. To be effective</w:t>
      </w:r>
      <w:r>
        <w:t xml:space="preserve"> </w:t>
      </w:r>
      <w:r w:rsidR="007B3642">
        <w:t xml:space="preserve">such a campaign would need to be ongoing </w:t>
      </w:r>
      <w:r>
        <w:t>and target buyers across the range of purchase avenues.</w:t>
      </w:r>
    </w:p>
    <w:p w:rsidR="00275684" w:rsidRDefault="00CC1016" w:rsidP="00F11A87">
      <w:pPr>
        <w:pStyle w:val="E3BodyText"/>
        <w:sectPr w:rsidR="00275684" w:rsidSect="002A457A">
          <w:headerReference w:type="default" r:id="rId77"/>
          <w:pgSz w:w="11907" w:h="16840" w:code="9"/>
          <w:pgMar w:top="1134" w:right="1134" w:bottom="1418" w:left="1134" w:header="680" w:footer="709" w:gutter="0"/>
          <w:cols w:space="720"/>
          <w:titlePg/>
          <w:docGrid w:linePitch="360"/>
        </w:sectPr>
      </w:pPr>
      <w:r>
        <w:t xml:space="preserve">Feedback from submissions on the product profile suggested that buyer education was important and would be needed anyway with a labelling regime. However given </w:t>
      </w:r>
      <w:r w:rsidR="00B523F9">
        <w:t xml:space="preserve">existing </w:t>
      </w:r>
      <w:r>
        <w:t xml:space="preserve">market </w:t>
      </w:r>
      <w:r w:rsidR="00B523F9">
        <w:t>barriers</w:t>
      </w:r>
      <w:r>
        <w:t xml:space="preserve"> and </w:t>
      </w:r>
      <w:r w:rsidR="00F30519">
        <w:t xml:space="preserve">issues with the coverage of AS </w:t>
      </w:r>
      <w:r w:rsidR="00B523F9">
        <w:t>1731</w:t>
      </w:r>
      <w:r>
        <w:t xml:space="preserve">, the ability to influence every buyer </w:t>
      </w:r>
      <w:r w:rsidR="00620290">
        <w:t xml:space="preserve">simply with education </w:t>
      </w:r>
      <w:r w:rsidR="00B523F9">
        <w:t xml:space="preserve">may be </w:t>
      </w:r>
      <w:r>
        <w:t>limited.</w:t>
      </w:r>
    </w:p>
    <w:p w:rsidR="00275684" w:rsidRPr="00E62819" w:rsidRDefault="00275684" w:rsidP="00275684">
      <w:pPr>
        <w:pStyle w:val="Header"/>
      </w:pPr>
      <w:r>
        <w:rPr>
          <w:noProof/>
          <w:lang w:eastAsia="en-AU"/>
        </w:rPr>
        <mc:AlternateContent>
          <mc:Choice Requires="wps">
            <w:drawing>
              <wp:anchor distT="0" distB="0" distL="114300" distR="114300" simplePos="0" relativeHeight="251746304" behindDoc="0" locked="0" layoutInCell="1" allowOverlap="1" wp14:anchorId="07134EC7" wp14:editId="0AC1EA88">
                <wp:simplePos x="0" y="0"/>
                <wp:positionH relativeFrom="page">
                  <wp:posOffset>886460</wp:posOffset>
                </wp:positionH>
                <wp:positionV relativeFrom="page">
                  <wp:posOffset>1058545</wp:posOffset>
                </wp:positionV>
                <wp:extent cx="5420360" cy="796925"/>
                <wp:effectExtent l="0" t="0" r="0" b="3175"/>
                <wp:wrapNone/>
                <wp:docPr id="22" name="Text Box 22"/>
                <wp:cNvGraphicFramePr/>
                <a:graphic xmlns:a="http://schemas.openxmlformats.org/drawingml/2006/main">
                  <a:graphicData uri="http://schemas.microsoft.com/office/word/2010/wordprocessingShape">
                    <wps:wsp>
                      <wps:cNvSpPr txBox="1"/>
                      <wps:spPr>
                        <a:xfrm>
                          <a:off x="0" y="0"/>
                          <a:ext cx="5420360" cy="796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3954" w:rsidRDefault="00613954" w:rsidP="00A0181F">
                            <w:pPr>
                              <w:pStyle w:val="E3ChapterTitle"/>
                            </w:pPr>
                            <w:bookmarkStart w:id="189" w:name="_Toc456104639"/>
                            <w:r>
                              <w:t>5. Impacts</w:t>
                            </w:r>
                            <w:bookmarkEnd w:id="18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134EC7" id="Text Box 22" o:spid="_x0000_s1036" type="#_x0000_t202" style="position:absolute;margin-left:69.8pt;margin-top:83.35pt;width:426.8pt;height:62.75pt;z-index:2517463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" filled="f" stroked="f" strokeweight=".5pt">
                <v:textbox>
                  <w:txbxContent>
                    <w:p w:rsidR="00613954" w:rsidRDefault="00613954" w:rsidP="00A0181F">
                      <w:pPr>
                        <w:pStyle w:val="E3ChapterTitle"/>
                      </w:pPr>
                      <w:bookmarkStart w:id="190" w:name="_Toc456104639"/>
                      <w:r>
                        <w:t>5. Impacts</w:t>
                      </w:r>
                      <w:bookmarkEnd w:id="190"/>
                    </w:p>
                  </w:txbxContent>
                </v:textbox>
                <w10:wrap anchorx="page" anchory="page"/>
              </v:shape>
            </w:pict>
          </mc:Fallback>
        </mc:AlternateContent>
      </w:r>
      <w:r>
        <w:rPr>
          <w:noProof/>
          <w:lang w:eastAsia="en-AU"/>
        </w:rPr>
        <w:drawing>
          <wp:inline distT="0" distB="0" distL="0" distR="0" wp14:anchorId="4C4F2CC3" wp14:editId="14750803">
            <wp:extent cx="6120765" cy="1798955"/>
            <wp:effectExtent l="0" t="0" r="0" b="0"/>
            <wp:docPr id="20" name="Picture 1"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78">
                      <a:extLst>
                        <a:ext uri="{28A0092B-C50C-407E-A947-70E740481C1C}">
                          <a14:useLocalDpi xmlns:a14="http://schemas.microsoft.com/office/drawing/2010/main" val="0"/>
                        </a:ext>
                      </a:extLst>
                    </a:blip>
                    <a:stretch>
                      <a:fillRect/>
                    </a:stretch>
                  </pic:blipFill>
                  <pic:spPr>
                    <a:xfrm>
                      <a:off x="0" y="0"/>
                      <a:ext cx="6120765" cy="1798955"/>
                    </a:xfrm>
                    <a:prstGeom prst="rect">
                      <a:avLst/>
                    </a:prstGeom>
                  </pic:spPr>
                </pic:pic>
              </a:graphicData>
            </a:graphic>
          </wp:inline>
        </w:drawing>
      </w:r>
    </w:p>
    <w:p w:rsidR="005227D0" w:rsidRDefault="005227D0" w:rsidP="005227D0">
      <w:pPr>
        <w:pStyle w:val="E3BodyText"/>
        <w:jc w:val="both"/>
      </w:pPr>
      <w:r>
        <w:t>This section identifies how the community is likely to be affected by each policy option. It also outlines the costs and benefits of each option and the distribution of those costs and benefits</w:t>
      </w:r>
      <w:r w:rsidR="00BE17FE">
        <w:rPr>
          <w:rStyle w:val="FootnoteReference"/>
        </w:rPr>
        <w:footnoteReference w:id="30"/>
      </w:r>
      <w:r>
        <w:t>.</w:t>
      </w:r>
    </w:p>
    <w:p w:rsidR="005227D0" w:rsidRDefault="001535D1" w:rsidP="005227D0">
      <w:pPr>
        <w:pStyle w:val="E3BodyText"/>
        <w:jc w:val="both"/>
      </w:pPr>
      <w:r>
        <w:t xml:space="preserve">The full methodology and analysis, including modelling assumptions, is available at </w:t>
      </w:r>
      <w:r w:rsidR="00BE17FE" w:rsidRPr="00BE17FE">
        <w:rPr>
          <w:b/>
        </w:rPr>
        <w:t>A</w:t>
      </w:r>
      <w:r>
        <w:rPr>
          <w:b/>
        </w:rPr>
        <w:t xml:space="preserve">ttachment </w:t>
      </w:r>
      <w:r w:rsidR="009F5CF2">
        <w:rPr>
          <w:b/>
        </w:rPr>
        <w:t>D</w:t>
      </w:r>
      <w:r>
        <w:t>.</w:t>
      </w:r>
    </w:p>
    <w:p w:rsidR="008A38B1" w:rsidRDefault="008A38B1" w:rsidP="008A38B1">
      <w:pPr>
        <w:rPr>
          <w:rFonts w:ascii="Garamond" w:hAnsi="Garamond"/>
          <w:sz w:val="26"/>
          <w:szCs w:val="20"/>
        </w:rPr>
      </w:pPr>
      <w:r>
        <w:t>T</w:t>
      </w:r>
      <w:r w:rsidR="00673976" w:rsidRPr="008A38B1">
        <w:t xml:space="preserve">he </w:t>
      </w:r>
      <w:r w:rsidR="000B01FC" w:rsidRPr="008A38B1">
        <w:t>estimate</w:t>
      </w:r>
      <w:r w:rsidR="00673976" w:rsidRPr="008A38B1">
        <w:t>d</w:t>
      </w:r>
      <w:r w:rsidR="000B01FC" w:rsidRPr="008A38B1">
        <w:t xml:space="preserve"> </w:t>
      </w:r>
      <w:r>
        <w:t>‘</w:t>
      </w:r>
      <w:r w:rsidR="000B01FC" w:rsidRPr="008A38B1">
        <w:t>regulatory cost burden</w:t>
      </w:r>
      <w:r>
        <w:t>’ on Australian companies is required to be shown (</w:t>
      </w:r>
      <w:r w:rsidR="00673976" w:rsidRPr="00802CEC">
        <w:rPr>
          <w:b/>
        </w:rPr>
        <w:fldChar w:fldCharType="begin"/>
      </w:r>
      <w:r w:rsidR="00673976" w:rsidRPr="00802CEC">
        <w:rPr>
          <w:b/>
        </w:rPr>
        <w:instrText xml:space="preserve"> REF _Ref452126001 \h </w:instrText>
      </w:r>
      <w:r w:rsidR="00E866B8" w:rsidRPr="00802CEC">
        <w:rPr>
          <w:b/>
        </w:rPr>
        <w:instrText xml:space="preserve"> \* MERGEFORMAT </w:instrText>
      </w:r>
      <w:r w:rsidR="00673976" w:rsidRPr="00802CEC">
        <w:rPr>
          <w:b/>
        </w:rPr>
      </w:r>
      <w:r w:rsidR="00673976" w:rsidRPr="00802CEC">
        <w:rPr>
          <w:b/>
        </w:rPr>
        <w:fldChar w:fldCharType="separate"/>
      </w:r>
      <w:r w:rsidR="00DC4314" w:rsidRPr="00DC4314">
        <w:rPr>
          <w:b/>
          <w:lang w:eastAsia="en-AU"/>
        </w:rPr>
        <w:t xml:space="preserve">Table </w:t>
      </w:r>
      <w:r w:rsidR="00DC4314" w:rsidRPr="00DC4314">
        <w:rPr>
          <w:b/>
          <w:noProof/>
        </w:rPr>
        <w:t>9</w:t>
      </w:r>
      <w:r w:rsidR="00673976" w:rsidRPr="00802CEC">
        <w:rPr>
          <w:b/>
        </w:rPr>
        <w:fldChar w:fldCharType="end"/>
      </w:r>
      <w:r>
        <w:t xml:space="preserve">). The extra costs are shown for the three regulatory proposals vs </w:t>
      </w:r>
      <w:r w:rsidR="002240F1" w:rsidRPr="008A38B1">
        <w:t>Business As Usual</w:t>
      </w:r>
      <w:r w:rsidR="002240F1" w:rsidRPr="008A38B1">
        <w:rPr>
          <w:lang w:eastAsia="en-AU"/>
        </w:rPr>
        <w:t>.</w:t>
      </w:r>
      <w:r w:rsidR="003A3AC3" w:rsidRPr="008A38B1">
        <w:t xml:space="preserve">  </w:t>
      </w:r>
      <w:r>
        <w:t xml:space="preserve">The table shows the annual total regulatory costs per business and per product. These costs consist of the additional cost for </w:t>
      </w:r>
      <w:r w:rsidR="00751A57">
        <w:t xml:space="preserve">administration </w:t>
      </w:r>
      <w:r>
        <w:t xml:space="preserve">time spent to register a product, additional testing costs and the additional capital cost of a product which meets the new MEPS; it does not include the cost of registration itself.  The vast majority of these regulatory costs are attributed to the additional capital costs of products to meet the new MEPS, as shown in the last column.  </w:t>
      </w:r>
    </w:p>
    <w:p w:rsidR="00ED230B" w:rsidRDefault="00DD725C" w:rsidP="008A38B1">
      <w:pPr>
        <w:pStyle w:val="E3BodyText"/>
      </w:pPr>
      <w:r>
        <w:t xml:space="preserve">These calculations appear different from those in </w:t>
      </w:r>
      <w:r w:rsidR="00ED230B" w:rsidRPr="00ED230B">
        <w:rPr>
          <w:b/>
        </w:rPr>
        <w:fldChar w:fldCharType="begin"/>
      </w:r>
      <w:r w:rsidR="00ED230B" w:rsidRPr="00ED230B">
        <w:rPr>
          <w:b/>
        </w:rPr>
        <w:instrText xml:space="preserve"> REF _Ref450032601 \h </w:instrText>
      </w:r>
      <w:r w:rsidR="00ED230B">
        <w:rPr>
          <w:b/>
        </w:rPr>
        <w:instrText xml:space="preserve"> \* MERGEFORMAT </w:instrText>
      </w:r>
      <w:r w:rsidR="00ED230B" w:rsidRPr="00ED230B">
        <w:rPr>
          <w:b/>
        </w:rPr>
      </w:r>
      <w:r w:rsidR="00ED230B" w:rsidRPr="00ED230B">
        <w:rPr>
          <w:b/>
        </w:rPr>
        <w:fldChar w:fldCharType="separate"/>
      </w:r>
      <w:r w:rsidR="00DC4314" w:rsidRPr="00DC4314">
        <w:rPr>
          <w:b/>
        </w:rPr>
        <w:t xml:space="preserve">Table D </w:t>
      </w:r>
      <w:r w:rsidR="00DC4314" w:rsidRPr="00DC4314">
        <w:rPr>
          <w:b/>
          <w:noProof/>
        </w:rPr>
        <w:t>2</w:t>
      </w:r>
      <w:r w:rsidR="00ED230B" w:rsidRPr="00ED230B">
        <w:rPr>
          <w:b/>
        </w:rPr>
        <w:fldChar w:fldCharType="end"/>
      </w:r>
      <w:r w:rsidR="006C3029">
        <w:rPr>
          <w:b/>
        </w:rPr>
        <w:t xml:space="preserve"> </w:t>
      </w:r>
      <w:r w:rsidR="006C3029" w:rsidRPr="006C3029">
        <w:t>in Attachment D</w:t>
      </w:r>
      <w:r w:rsidR="006C3029">
        <w:rPr>
          <w:b/>
        </w:rPr>
        <w:t xml:space="preserve"> </w:t>
      </w:r>
      <w:r w:rsidR="00ED230B">
        <w:t>(incremental costs of a changed regime)</w:t>
      </w:r>
      <w:r>
        <w:t xml:space="preserve"> because</w:t>
      </w:r>
      <w:r w:rsidR="00ED230B">
        <w:t>:</w:t>
      </w:r>
    </w:p>
    <w:p w:rsidR="00ED230B" w:rsidRDefault="00DD725C" w:rsidP="00ED230B">
      <w:pPr>
        <w:pStyle w:val="E3Bullets"/>
      </w:pPr>
      <w:r>
        <w:t xml:space="preserve">only </w:t>
      </w:r>
      <w:r w:rsidR="00ED230B">
        <w:t xml:space="preserve">the costs to </w:t>
      </w:r>
      <w:r>
        <w:t>Australian business</w:t>
      </w:r>
      <w:r w:rsidR="00ED230B">
        <w:t>es</w:t>
      </w:r>
      <w:r>
        <w:t xml:space="preserve"> are shown here</w:t>
      </w:r>
      <w:r w:rsidR="00ED230B">
        <w:t xml:space="preserve"> (does not include NZ companies)</w:t>
      </w:r>
    </w:p>
    <w:p w:rsidR="006C3029" w:rsidRDefault="00DD725C" w:rsidP="00ED230B">
      <w:pPr>
        <w:pStyle w:val="E3Bullets"/>
      </w:pPr>
      <w:r>
        <w:t>includes the capital cost to improve efficiency</w:t>
      </w:r>
      <w:r w:rsidR="00ED230B">
        <w:t xml:space="preserve"> – from </w:t>
      </w:r>
      <w:r w:rsidR="006C3029">
        <w:fldChar w:fldCharType="begin"/>
      </w:r>
      <w:r w:rsidR="006C3029">
        <w:instrText xml:space="preserve"> REF _Ref450032670 \h </w:instrText>
      </w:r>
      <w:r w:rsidR="006C3029">
        <w:fldChar w:fldCharType="separate"/>
      </w:r>
      <w:r w:rsidR="00DC4314">
        <w:t xml:space="preserve">Table D </w:t>
      </w:r>
      <w:r w:rsidR="00DC4314">
        <w:rPr>
          <w:noProof/>
        </w:rPr>
        <w:t>4</w:t>
      </w:r>
      <w:r w:rsidR="006C3029">
        <w:fldChar w:fldCharType="end"/>
      </w:r>
      <w:r w:rsidR="006C3029">
        <w:t xml:space="preserve"> and </w:t>
      </w:r>
      <w:r w:rsidR="006C3029">
        <w:fldChar w:fldCharType="begin"/>
      </w:r>
      <w:r w:rsidR="006C3029">
        <w:instrText xml:space="preserve"> REF _Ref450032707 \h </w:instrText>
      </w:r>
      <w:r w:rsidR="006C3029">
        <w:fldChar w:fldCharType="separate"/>
      </w:r>
      <w:r w:rsidR="00DC4314">
        <w:t xml:space="preserve">Table D </w:t>
      </w:r>
      <w:r w:rsidR="00DC4314">
        <w:rPr>
          <w:noProof/>
        </w:rPr>
        <w:t>5</w:t>
      </w:r>
      <w:r w:rsidR="006C3029">
        <w:fldChar w:fldCharType="end"/>
      </w:r>
      <w:r w:rsidR="006C3029">
        <w:t xml:space="preserve"> – technological improvements and their costs; and</w:t>
      </w:r>
    </w:p>
    <w:p w:rsidR="00DD725C" w:rsidRDefault="006C3029" w:rsidP="00ED230B">
      <w:pPr>
        <w:pStyle w:val="E3Bullets"/>
      </w:pPr>
      <w:r>
        <w:t xml:space="preserve">the cost per registered model can be the full cost or much lower because a large number of units may be sold against each registered model. </w:t>
      </w:r>
    </w:p>
    <w:p w:rsidR="003A3AC3" w:rsidRDefault="008A38B1" w:rsidP="008A38B1">
      <w:pPr>
        <w:pStyle w:val="E3BodyText"/>
      </w:pPr>
      <w:r>
        <w:t>These total regulatory costs represent between 0.2 % and 3.1% of the sales weighted average equipment cost (of AUD$5,185).</w:t>
      </w:r>
      <w:r w:rsidR="00587946">
        <w:t xml:space="preserve"> These costs have been acknowledged by the Australian Office of Best Practise Regulation</w:t>
      </w:r>
      <w:r w:rsidR="00C10694">
        <w:t>.</w:t>
      </w:r>
      <w:r w:rsidR="00587946">
        <w:t xml:space="preserve"> </w:t>
      </w:r>
    </w:p>
    <w:p w:rsidR="00A4439A" w:rsidRPr="00A4439A" w:rsidRDefault="00A4439A" w:rsidP="008A38B1">
      <w:pPr>
        <w:pStyle w:val="E3BodyText"/>
        <w:rPr>
          <w:sz w:val="10"/>
        </w:rPr>
      </w:pPr>
    </w:p>
    <w:p w:rsidR="008A38B1" w:rsidRDefault="000B01FC" w:rsidP="008A38B1">
      <w:pPr>
        <w:pStyle w:val="E3TableTitles"/>
      </w:pPr>
      <w:bookmarkStart w:id="191" w:name="_Ref452126001"/>
      <w:bookmarkStart w:id="192" w:name="_Ref453925442"/>
      <w:bookmarkStart w:id="193" w:name="_Toc456104687"/>
      <w:r w:rsidRPr="008A38B1">
        <w:rPr>
          <w:lang w:eastAsia="en-AU"/>
        </w:rPr>
        <w:t>Table</w:t>
      </w:r>
      <w:r w:rsidR="00673976" w:rsidRPr="008A38B1">
        <w:rPr>
          <w:lang w:eastAsia="en-AU"/>
        </w:rPr>
        <w:t xml:space="preserve"> </w:t>
      </w:r>
      <w:fldSimple w:instr=" SEQ Table \* ARABIC ">
        <w:r w:rsidR="00DC4314">
          <w:rPr>
            <w:noProof/>
          </w:rPr>
          <w:t>9</w:t>
        </w:r>
      </w:fldSimple>
      <w:bookmarkEnd w:id="191"/>
      <w:r w:rsidR="00673976" w:rsidRPr="008A38B1">
        <w:t>:</w:t>
      </w:r>
      <w:r w:rsidRPr="008A38B1">
        <w:rPr>
          <w:lang w:eastAsia="en-AU"/>
        </w:rPr>
        <w:t xml:space="preserve"> Estimated regulatory burden cost (excluding cost to register in Australia) – for Australian businesses</w:t>
      </w:r>
      <w:r w:rsidR="008A38B1">
        <w:rPr>
          <w:lang w:eastAsia="en-AU"/>
        </w:rPr>
        <w:t xml:space="preserve"> (in $AUD)</w:t>
      </w:r>
      <w:bookmarkEnd w:id="192"/>
      <w:bookmarkEnd w:id="193"/>
    </w:p>
    <w:tbl>
      <w:tblPr>
        <w:tblW w:w="9041" w:type="dxa"/>
        <w:tblInd w:w="103" w:type="dxa"/>
        <w:tblCellMar>
          <w:left w:w="0" w:type="dxa"/>
          <w:right w:w="0" w:type="dxa"/>
        </w:tblCellMar>
        <w:tblLook w:val="04A0" w:firstRow="1" w:lastRow="0" w:firstColumn="1" w:lastColumn="0" w:noHBand="0" w:noVBand="1"/>
      </w:tblPr>
      <w:tblGrid>
        <w:gridCol w:w="300"/>
        <w:gridCol w:w="3071"/>
        <w:gridCol w:w="1994"/>
        <w:gridCol w:w="1838"/>
        <w:gridCol w:w="1838"/>
      </w:tblGrid>
      <w:tr w:rsidR="008A38B1" w:rsidTr="008A38B1">
        <w:trPr>
          <w:trHeight w:val="600"/>
        </w:trPr>
        <w:tc>
          <w:tcPr>
            <w:tcW w:w="3371" w:type="dxa"/>
            <w:gridSpan w:val="2"/>
            <w:tcBorders>
              <w:top w:val="single" w:sz="8" w:space="0" w:color="auto"/>
              <w:left w:val="single" w:sz="8" w:space="0" w:color="auto"/>
              <w:bottom w:val="single" w:sz="8" w:space="0" w:color="auto"/>
              <w:right w:val="single" w:sz="8" w:space="0" w:color="000000"/>
            </w:tcBorders>
            <w:shd w:val="clear" w:color="auto" w:fill="000000"/>
            <w:tcMar>
              <w:top w:w="0" w:type="dxa"/>
              <w:left w:w="108" w:type="dxa"/>
              <w:bottom w:w="0" w:type="dxa"/>
              <w:right w:w="108" w:type="dxa"/>
            </w:tcMar>
            <w:vAlign w:val="center"/>
            <w:hideMark/>
          </w:tcPr>
          <w:p w:rsidR="008A38B1" w:rsidRDefault="008A38B1">
            <w:pPr>
              <w:pStyle w:val="E3TableHeading"/>
              <w:spacing w:line="276" w:lineRule="auto"/>
              <w:jc w:val="center"/>
              <w:rPr>
                <w:color w:val="FFFFFF"/>
              </w:rPr>
            </w:pPr>
            <w:r>
              <w:rPr>
                <w:color w:val="FFFFFF"/>
              </w:rPr>
              <w:t>Option</w:t>
            </w:r>
          </w:p>
        </w:tc>
        <w:tc>
          <w:tcPr>
            <w:tcW w:w="1994" w:type="dxa"/>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vAlign w:val="center"/>
            <w:hideMark/>
          </w:tcPr>
          <w:p w:rsidR="008A38B1" w:rsidRDefault="008A38B1">
            <w:pPr>
              <w:pStyle w:val="E3TableHeading"/>
              <w:spacing w:line="276" w:lineRule="auto"/>
              <w:jc w:val="center"/>
              <w:rPr>
                <w:color w:val="FFFFFF"/>
              </w:rPr>
            </w:pPr>
            <w:r>
              <w:rPr>
                <w:color w:val="FFFFFF"/>
              </w:rPr>
              <w:t>Per Business Cost - Annualised</w:t>
            </w:r>
          </w:p>
        </w:tc>
        <w:tc>
          <w:tcPr>
            <w:tcW w:w="1838" w:type="dxa"/>
            <w:tcBorders>
              <w:top w:val="single" w:sz="8" w:space="0" w:color="auto"/>
              <w:left w:val="nil"/>
              <w:bottom w:val="single" w:sz="8" w:space="0" w:color="auto"/>
              <w:right w:val="single" w:sz="8" w:space="0" w:color="auto"/>
            </w:tcBorders>
            <w:shd w:val="clear" w:color="auto" w:fill="000000"/>
            <w:vAlign w:val="center"/>
            <w:hideMark/>
          </w:tcPr>
          <w:p w:rsidR="008A38B1" w:rsidRDefault="008A38B1" w:rsidP="008A38B1">
            <w:pPr>
              <w:pStyle w:val="E3TableHeading"/>
              <w:spacing w:line="276" w:lineRule="auto"/>
              <w:jc w:val="center"/>
              <w:rPr>
                <w:color w:val="FFFFFF"/>
              </w:rPr>
            </w:pPr>
            <w:r>
              <w:rPr>
                <w:color w:val="FFFFFF"/>
              </w:rPr>
              <w:t>Cost</w:t>
            </w:r>
            <w:r w:rsidR="00C10694">
              <w:rPr>
                <w:color w:val="FFFFFF"/>
              </w:rPr>
              <w:t xml:space="preserve"> per registered model</w:t>
            </w:r>
          </w:p>
        </w:tc>
        <w:tc>
          <w:tcPr>
            <w:tcW w:w="1838" w:type="dxa"/>
            <w:tcBorders>
              <w:top w:val="single" w:sz="8" w:space="0" w:color="auto"/>
              <w:left w:val="nil"/>
              <w:bottom w:val="single" w:sz="8" w:space="0" w:color="auto"/>
              <w:right w:val="single" w:sz="8" w:space="0" w:color="auto"/>
            </w:tcBorders>
            <w:shd w:val="clear" w:color="auto" w:fill="000000"/>
            <w:vAlign w:val="center"/>
            <w:hideMark/>
          </w:tcPr>
          <w:p w:rsidR="008A38B1" w:rsidRDefault="008A38B1">
            <w:pPr>
              <w:pStyle w:val="E3TableHeading"/>
              <w:spacing w:line="276" w:lineRule="auto"/>
              <w:jc w:val="center"/>
              <w:rPr>
                <w:color w:val="FFFFFF"/>
              </w:rPr>
            </w:pPr>
            <w:r>
              <w:rPr>
                <w:color w:val="FFFFFF"/>
              </w:rPr>
              <w:t>Share of Regulatory Costs due to additional Capital Cost</w:t>
            </w:r>
          </w:p>
        </w:tc>
      </w:tr>
      <w:tr w:rsidR="008A38B1" w:rsidTr="008A38B1">
        <w:trPr>
          <w:trHeight w:val="20"/>
        </w:trPr>
        <w:tc>
          <w:tcPr>
            <w:tcW w:w="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A38B1" w:rsidRDefault="008A38B1">
            <w:pPr>
              <w:pStyle w:val="E3TableHeading"/>
              <w:spacing w:line="276" w:lineRule="auto"/>
            </w:pPr>
            <w:r>
              <w:t>1</w:t>
            </w:r>
          </w:p>
        </w:tc>
        <w:tc>
          <w:tcPr>
            <w:tcW w:w="307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38B1" w:rsidRDefault="008A38B1">
            <w:pPr>
              <w:pStyle w:val="E3TableHeading"/>
              <w:spacing w:line="276" w:lineRule="auto"/>
            </w:pPr>
            <w:r>
              <w:t>Refrigerated Display Cabinets - Business as Usual</w:t>
            </w:r>
          </w:p>
        </w:tc>
        <w:tc>
          <w:tcPr>
            <w:tcW w:w="199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A38B1" w:rsidRDefault="008A38B1">
            <w:pPr>
              <w:pStyle w:val="E3TableHeading"/>
              <w:spacing w:line="276" w:lineRule="auto"/>
              <w:jc w:val="center"/>
            </w:pPr>
            <w:r>
              <w:t>$16,764.41</w:t>
            </w:r>
          </w:p>
        </w:tc>
        <w:tc>
          <w:tcPr>
            <w:tcW w:w="1838" w:type="dxa"/>
            <w:tcBorders>
              <w:top w:val="nil"/>
              <w:left w:val="nil"/>
              <w:bottom w:val="single" w:sz="8" w:space="0" w:color="auto"/>
              <w:right w:val="single" w:sz="8" w:space="0" w:color="auto"/>
            </w:tcBorders>
            <w:vAlign w:val="center"/>
            <w:hideMark/>
          </w:tcPr>
          <w:p w:rsidR="008A38B1" w:rsidRDefault="008A38B1">
            <w:pPr>
              <w:pStyle w:val="E3TableHeading"/>
              <w:spacing w:line="276" w:lineRule="auto"/>
              <w:jc w:val="center"/>
            </w:pPr>
            <w:r>
              <w:t>$11.31</w:t>
            </w:r>
          </w:p>
        </w:tc>
        <w:tc>
          <w:tcPr>
            <w:tcW w:w="1838" w:type="dxa"/>
            <w:tcBorders>
              <w:top w:val="nil"/>
              <w:left w:val="nil"/>
              <w:bottom w:val="single" w:sz="8" w:space="0" w:color="auto"/>
              <w:right w:val="single" w:sz="8" w:space="0" w:color="auto"/>
            </w:tcBorders>
            <w:vAlign w:val="center"/>
            <w:hideMark/>
          </w:tcPr>
          <w:p w:rsidR="008A38B1" w:rsidRDefault="008A38B1">
            <w:pPr>
              <w:pStyle w:val="E3TableHeading"/>
              <w:spacing w:line="276" w:lineRule="auto"/>
              <w:jc w:val="center"/>
            </w:pPr>
            <w:r>
              <w:t>NA</w:t>
            </w:r>
          </w:p>
        </w:tc>
      </w:tr>
      <w:tr w:rsidR="008A38B1" w:rsidTr="008A38B1">
        <w:trPr>
          <w:trHeight w:val="20"/>
        </w:trPr>
        <w:tc>
          <w:tcPr>
            <w:tcW w:w="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A38B1" w:rsidRDefault="008A38B1">
            <w:pPr>
              <w:pStyle w:val="E3TableHeading"/>
              <w:spacing w:line="276" w:lineRule="auto"/>
            </w:pPr>
            <w:r>
              <w:t>2</w:t>
            </w:r>
          </w:p>
        </w:tc>
        <w:tc>
          <w:tcPr>
            <w:tcW w:w="307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38B1" w:rsidRDefault="008A38B1">
            <w:pPr>
              <w:pStyle w:val="E3TableHeading"/>
              <w:spacing w:line="276" w:lineRule="auto"/>
            </w:pPr>
            <w:r>
              <w:t>Refrigerated Display Cabinets - New MEPS 10% impact + labelling</w:t>
            </w:r>
          </w:p>
        </w:tc>
        <w:tc>
          <w:tcPr>
            <w:tcW w:w="199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A38B1" w:rsidRDefault="008A38B1">
            <w:pPr>
              <w:pStyle w:val="E3TableHeading"/>
              <w:spacing w:line="276" w:lineRule="auto"/>
              <w:jc w:val="center"/>
            </w:pPr>
            <w:r>
              <w:t>$53,949.13</w:t>
            </w:r>
          </w:p>
        </w:tc>
        <w:tc>
          <w:tcPr>
            <w:tcW w:w="1838" w:type="dxa"/>
            <w:tcBorders>
              <w:top w:val="nil"/>
              <w:left w:val="nil"/>
              <w:bottom w:val="single" w:sz="8" w:space="0" w:color="auto"/>
              <w:right w:val="single" w:sz="8" w:space="0" w:color="auto"/>
            </w:tcBorders>
            <w:vAlign w:val="center"/>
            <w:hideMark/>
          </w:tcPr>
          <w:p w:rsidR="008A38B1" w:rsidRDefault="008A38B1">
            <w:pPr>
              <w:pStyle w:val="E3TableHeading"/>
              <w:spacing w:line="276" w:lineRule="auto"/>
              <w:jc w:val="center"/>
            </w:pPr>
            <w:r>
              <w:t>$36.41</w:t>
            </w:r>
          </w:p>
        </w:tc>
        <w:tc>
          <w:tcPr>
            <w:tcW w:w="1838" w:type="dxa"/>
            <w:tcBorders>
              <w:top w:val="nil"/>
              <w:left w:val="nil"/>
              <w:bottom w:val="single" w:sz="8" w:space="0" w:color="auto"/>
              <w:right w:val="single" w:sz="8" w:space="0" w:color="auto"/>
            </w:tcBorders>
            <w:vAlign w:val="center"/>
            <w:hideMark/>
          </w:tcPr>
          <w:p w:rsidR="008A38B1" w:rsidRDefault="008A38B1">
            <w:pPr>
              <w:pStyle w:val="E3TableHeading"/>
              <w:spacing w:line="276" w:lineRule="auto"/>
              <w:jc w:val="center"/>
            </w:pPr>
            <w:r>
              <w:t>66%</w:t>
            </w:r>
          </w:p>
        </w:tc>
      </w:tr>
      <w:tr w:rsidR="008A38B1" w:rsidTr="008A38B1">
        <w:trPr>
          <w:trHeight w:val="20"/>
        </w:trPr>
        <w:tc>
          <w:tcPr>
            <w:tcW w:w="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A38B1" w:rsidRDefault="008A38B1">
            <w:pPr>
              <w:pStyle w:val="E3TableHeading"/>
              <w:spacing w:line="276" w:lineRule="auto"/>
            </w:pPr>
            <w:r>
              <w:t>3</w:t>
            </w:r>
          </w:p>
        </w:tc>
        <w:tc>
          <w:tcPr>
            <w:tcW w:w="307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38B1" w:rsidRDefault="008A38B1">
            <w:pPr>
              <w:pStyle w:val="E3TableHeading"/>
              <w:spacing w:line="276" w:lineRule="auto"/>
            </w:pPr>
            <w:r>
              <w:t>Refrigerated Display Cabinets - New MEPS 30% impact + labelling</w:t>
            </w:r>
          </w:p>
        </w:tc>
        <w:tc>
          <w:tcPr>
            <w:tcW w:w="199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A38B1" w:rsidRDefault="008A38B1">
            <w:pPr>
              <w:pStyle w:val="E3TableHeading"/>
              <w:spacing w:line="276" w:lineRule="auto"/>
              <w:jc w:val="center"/>
            </w:pPr>
            <w:r>
              <w:t>$225,763.93</w:t>
            </w:r>
          </w:p>
        </w:tc>
        <w:tc>
          <w:tcPr>
            <w:tcW w:w="1838" w:type="dxa"/>
            <w:tcBorders>
              <w:top w:val="nil"/>
              <w:left w:val="nil"/>
              <w:bottom w:val="single" w:sz="8" w:space="0" w:color="auto"/>
              <w:right w:val="single" w:sz="8" w:space="0" w:color="auto"/>
            </w:tcBorders>
            <w:vAlign w:val="center"/>
            <w:hideMark/>
          </w:tcPr>
          <w:p w:rsidR="008A38B1" w:rsidRDefault="008A38B1">
            <w:pPr>
              <w:pStyle w:val="E3TableHeading"/>
              <w:spacing w:line="276" w:lineRule="auto"/>
              <w:jc w:val="center"/>
            </w:pPr>
            <w:r>
              <w:t>$152.37</w:t>
            </w:r>
          </w:p>
        </w:tc>
        <w:tc>
          <w:tcPr>
            <w:tcW w:w="1838" w:type="dxa"/>
            <w:tcBorders>
              <w:top w:val="nil"/>
              <w:left w:val="nil"/>
              <w:bottom w:val="single" w:sz="8" w:space="0" w:color="auto"/>
              <w:right w:val="single" w:sz="8" w:space="0" w:color="auto"/>
            </w:tcBorders>
            <w:vAlign w:val="center"/>
            <w:hideMark/>
          </w:tcPr>
          <w:p w:rsidR="008A38B1" w:rsidRDefault="008A38B1">
            <w:pPr>
              <w:pStyle w:val="E3TableHeading"/>
              <w:spacing w:line="276" w:lineRule="auto"/>
              <w:jc w:val="center"/>
            </w:pPr>
            <w:r>
              <w:t>85%</w:t>
            </w:r>
          </w:p>
        </w:tc>
      </w:tr>
      <w:tr w:rsidR="008A38B1" w:rsidTr="008A38B1">
        <w:trPr>
          <w:trHeight w:val="20"/>
        </w:trPr>
        <w:tc>
          <w:tcPr>
            <w:tcW w:w="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A38B1" w:rsidRDefault="008A38B1">
            <w:pPr>
              <w:pStyle w:val="E3TableHeading"/>
              <w:spacing w:line="276" w:lineRule="auto"/>
            </w:pPr>
            <w:r>
              <w:t>4</w:t>
            </w:r>
          </w:p>
        </w:tc>
        <w:tc>
          <w:tcPr>
            <w:tcW w:w="307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38B1" w:rsidRDefault="008A38B1">
            <w:pPr>
              <w:pStyle w:val="E3TableHeading"/>
              <w:spacing w:line="276" w:lineRule="auto"/>
            </w:pPr>
            <w:r>
              <w:t>Refrigerated Display Cabinets - European MEPS in 2017 + labelling</w:t>
            </w:r>
          </w:p>
        </w:tc>
        <w:tc>
          <w:tcPr>
            <w:tcW w:w="199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A38B1" w:rsidRDefault="008A38B1">
            <w:pPr>
              <w:pStyle w:val="E3TableHeading"/>
              <w:spacing w:line="276" w:lineRule="auto"/>
              <w:jc w:val="center"/>
            </w:pPr>
            <w:r>
              <w:t>$236,250.45</w:t>
            </w:r>
          </w:p>
        </w:tc>
        <w:tc>
          <w:tcPr>
            <w:tcW w:w="1838" w:type="dxa"/>
            <w:tcBorders>
              <w:top w:val="nil"/>
              <w:left w:val="nil"/>
              <w:bottom w:val="single" w:sz="8" w:space="0" w:color="auto"/>
              <w:right w:val="single" w:sz="8" w:space="0" w:color="auto"/>
            </w:tcBorders>
            <w:vAlign w:val="center"/>
            <w:hideMark/>
          </w:tcPr>
          <w:p w:rsidR="008A38B1" w:rsidRDefault="008A38B1">
            <w:pPr>
              <w:pStyle w:val="E3TableHeading"/>
              <w:spacing w:line="276" w:lineRule="auto"/>
              <w:jc w:val="center"/>
            </w:pPr>
            <w:r>
              <w:t>$159.44</w:t>
            </w:r>
          </w:p>
        </w:tc>
        <w:tc>
          <w:tcPr>
            <w:tcW w:w="1838" w:type="dxa"/>
            <w:tcBorders>
              <w:top w:val="nil"/>
              <w:left w:val="nil"/>
              <w:bottom w:val="single" w:sz="8" w:space="0" w:color="auto"/>
              <w:right w:val="single" w:sz="8" w:space="0" w:color="auto"/>
            </w:tcBorders>
            <w:vAlign w:val="center"/>
            <w:hideMark/>
          </w:tcPr>
          <w:p w:rsidR="008A38B1" w:rsidRDefault="008A38B1">
            <w:pPr>
              <w:pStyle w:val="E3TableHeading"/>
              <w:spacing w:line="276" w:lineRule="auto"/>
              <w:jc w:val="center"/>
            </w:pPr>
            <w:r>
              <w:t>86%</w:t>
            </w:r>
          </w:p>
        </w:tc>
      </w:tr>
    </w:tbl>
    <w:p w:rsidR="00C57455" w:rsidRDefault="00C57455">
      <w:pPr>
        <w:spacing w:after="200" w:line="276" w:lineRule="auto"/>
      </w:pPr>
      <w:r>
        <w:br w:type="page"/>
      </w:r>
    </w:p>
    <w:p w:rsidR="000D7607" w:rsidRDefault="005227D0" w:rsidP="00F319CC">
      <w:pPr>
        <w:pStyle w:val="E3Heading1"/>
      </w:pPr>
      <w:r>
        <w:t xml:space="preserve">Option 1: Business </w:t>
      </w:r>
      <w:r w:rsidR="008A71C3">
        <w:t>a</w:t>
      </w:r>
      <w:r>
        <w:t>s Usual</w:t>
      </w:r>
      <w:r w:rsidR="000D7607">
        <w:t xml:space="preserve"> (BAU)</w:t>
      </w:r>
    </w:p>
    <w:p w:rsidR="00F30519" w:rsidRDefault="005227D0" w:rsidP="00F30519">
      <w:pPr>
        <w:pStyle w:val="E3BodyText"/>
        <w:jc w:val="both"/>
      </w:pPr>
      <w:r>
        <w:t>Under BAU there is no change to the current requirements for refrigerated commercial cabinets and no policy intervention.</w:t>
      </w:r>
      <w:r w:rsidRPr="0068514B">
        <w:t xml:space="preserve"> </w:t>
      </w:r>
      <w:r>
        <w:t xml:space="preserve">This means that the energy efficiency benefits </w:t>
      </w:r>
      <w:r w:rsidR="00BE17FE">
        <w:t>still continue</w:t>
      </w:r>
      <w:r>
        <w:t xml:space="preserve"> from the existing requirements. </w:t>
      </w:r>
    </w:p>
    <w:p w:rsidR="00BE17FE" w:rsidRDefault="00BE17FE" w:rsidP="00BE17FE">
      <w:pPr>
        <w:pStyle w:val="E3BodyText"/>
        <w:jc w:val="both"/>
      </w:pPr>
      <w:r>
        <w:t>An efficiency improvement of 0.3% pa (based on sales weighted efficiency from 2008 – 2012</w:t>
      </w:r>
      <w:r w:rsidR="0061351C">
        <w:t xml:space="preserve"> from actual NZ sales data</w:t>
      </w:r>
      <w:r>
        <w:t>) was assumed.  This improvement in efficiency can be expected</w:t>
      </w:r>
      <w:r w:rsidR="0061351C">
        <w:t xml:space="preserve"> to continue</w:t>
      </w:r>
      <w:r>
        <w:t>, given ongoing changes in technology and increased user awareness of the cost of energy (for example, supermarkets) and international demand for greenhouse gas reduction affecting corporate behaviour.  However, growth in energy use will outstrip BAU efficiency improvements so that energy consumption will continue to grow, albeit gradually, in both Australian and New Zealand under the BAU scenario.</w:t>
      </w:r>
    </w:p>
    <w:p w:rsidR="00BA1ED8" w:rsidRDefault="0071336B" w:rsidP="00F30519">
      <w:pPr>
        <w:pStyle w:val="E3BodyText"/>
        <w:jc w:val="both"/>
      </w:pPr>
      <w:r w:rsidRPr="00BA1ED8">
        <w:rPr>
          <w:b/>
        </w:rPr>
        <w:fldChar w:fldCharType="begin"/>
      </w:r>
      <w:r w:rsidRPr="00BA1ED8">
        <w:rPr>
          <w:b/>
        </w:rPr>
        <w:instrText xml:space="preserve"> REF _Ref449963170 \h </w:instrText>
      </w:r>
      <w:r w:rsidR="00E21B1B" w:rsidRPr="00BA1ED8">
        <w:rPr>
          <w:b/>
        </w:rPr>
        <w:instrText xml:space="preserve"> \* MERGEFORMAT </w:instrText>
      </w:r>
      <w:r w:rsidRPr="00BA1ED8">
        <w:rPr>
          <w:b/>
        </w:rPr>
      </w:r>
      <w:r w:rsidRPr="00BA1ED8">
        <w:rPr>
          <w:b/>
        </w:rPr>
        <w:fldChar w:fldCharType="separate"/>
      </w:r>
      <w:r w:rsidR="00DC4314" w:rsidRPr="00DC4314">
        <w:rPr>
          <w:b/>
        </w:rPr>
        <w:t xml:space="preserve">Figure </w:t>
      </w:r>
      <w:r w:rsidR="00DC4314" w:rsidRPr="00DC4314">
        <w:rPr>
          <w:b/>
          <w:noProof/>
        </w:rPr>
        <w:t>15</w:t>
      </w:r>
      <w:r w:rsidRPr="00BA1ED8">
        <w:rPr>
          <w:b/>
        </w:rPr>
        <w:fldChar w:fldCharType="end"/>
      </w:r>
      <w:r w:rsidR="00E21B1B" w:rsidRPr="00673976">
        <w:t xml:space="preserve"> </w:t>
      </w:r>
      <w:r w:rsidR="00F319CC">
        <w:t xml:space="preserve">below </w:t>
      </w:r>
      <w:r w:rsidR="005227D0">
        <w:t>shows the annual energ</w:t>
      </w:r>
      <w:r w:rsidR="003E1DDA">
        <w:t>y consumption for all types of R</w:t>
      </w:r>
      <w:r w:rsidR="005227D0">
        <w:t xml:space="preserve">efrigerated display cabinet </w:t>
      </w:r>
      <w:r w:rsidR="003E1DDA">
        <w:t>under the existing requirements with no policy intervention.</w:t>
      </w:r>
      <w:r w:rsidR="005227D0">
        <w:t xml:space="preserve"> </w:t>
      </w:r>
    </w:p>
    <w:p w:rsidR="005227D0" w:rsidRPr="002C2753" w:rsidRDefault="0071336B" w:rsidP="0071336B">
      <w:pPr>
        <w:pStyle w:val="E3Figuretitles"/>
      </w:pPr>
      <w:bookmarkStart w:id="194" w:name="_Ref449963170"/>
      <w:bookmarkStart w:id="195" w:name="_Toc449709075"/>
      <w:bookmarkStart w:id="196" w:name="_Toc456104729"/>
      <w:r>
        <w:t xml:space="preserve">Figure </w:t>
      </w:r>
      <w:fldSimple w:instr=" SEQ Figure \* ARABIC ">
        <w:r w:rsidR="00DC4314">
          <w:rPr>
            <w:noProof/>
          </w:rPr>
          <w:t>15</w:t>
        </w:r>
      </w:fldSimple>
      <w:bookmarkEnd w:id="194"/>
      <w:r w:rsidR="005227D0" w:rsidRPr="007A164B">
        <w:t xml:space="preserve">: Annual Energy Consumption from </w:t>
      </w:r>
      <w:r w:rsidR="00A57696">
        <w:t>d</w:t>
      </w:r>
      <w:r w:rsidR="005227D0" w:rsidRPr="007A164B">
        <w:t>isplay cabinets under the BAU scenario.</w:t>
      </w:r>
      <w:bookmarkEnd w:id="195"/>
      <w:bookmarkEnd w:id="196"/>
    </w:p>
    <w:p w:rsidR="005227D0" w:rsidRDefault="005227D0" w:rsidP="005227D0">
      <w:pPr>
        <w:jc w:val="both"/>
      </w:pPr>
      <w:r>
        <w:rPr>
          <w:noProof/>
          <w:lang w:eastAsia="en-AU"/>
        </w:rPr>
        <w:drawing>
          <wp:inline distT="0" distB="0" distL="0" distR="0" wp14:anchorId="68C12664" wp14:editId="54EAB939">
            <wp:extent cx="5801710" cy="3911245"/>
            <wp:effectExtent l="0" t="0" r="8890" b="0"/>
            <wp:docPr id="24" name="Picture 24" descr="in Australia and New Zealand, energy consumption under business as usual scenario wil still grow and outstrip improvements in efficiency." title="energy consumption of cabi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805090" cy="3913523"/>
                    </a:xfrm>
                    <a:prstGeom prst="rect">
                      <a:avLst/>
                    </a:prstGeom>
                    <a:noFill/>
                    <a:ln>
                      <a:noFill/>
                    </a:ln>
                  </pic:spPr>
                </pic:pic>
              </a:graphicData>
            </a:graphic>
          </wp:inline>
        </w:drawing>
      </w:r>
      <w:r w:rsidRPr="00975F35">
        <w:rPr>
          <w:noProof/>
          <w:lang w:eastAsia="en-AU"/>
        </w:rPr>
        <w:t xml:space="preserve"> </w:t>
      </w:r>
    </w:p>
    <w:p w:rsidR="005227D0" w:rsidRDefault="005227D0" w:rsidP="005227D0">
      <w:pPr>
        <w:jc w:val="both"/>
      </w:pPr>
      <w:r>
        <w:t>However, under BAU, the existing market barriers, confusing and complex standards arising from the current requirements will continue:</w:t>
      </w:r>
    </w:p>
    <w:p w:rsidR="005227D0" w:rsidRPr="00F86498" w:rsidRDefault="005227D0" w:rsidP="009F5CF2">
      <w:pPr>
        <w:pStyle w:val="E3Bullets"/>
        <w:spacing w:before="120" w:line="276" w:lineRule="auto"/>
        <w:ind w:left="714" w:hanging="357"/>
        <w:contextualSpacing w:val="0"/>
        <w:rPr>
          <w:lang w:val="en-NZ"/>
        </w:rPr>
      </w:pPr>
      <w:r>
        <w:rPr>
          <w:lang w:val="en-NZ"/>
        </w:rPr>
        <w:t>Manufacturers, s</w:t>
      </w:r>
      <w:r w:rsidRPr="00F86498">
        <w:rPr>
          <w:lang w:val="en-NZ"/>
        </w:rPr>
        <w:t>uppliers and regulators will continue to encounter problems with the</w:t>
      </w:r>
      <w:r>
        <w:rPr>
          <w:lang w:val="en-NZ"/>
        </w:rPr>
        <w:t xml:space="preserve"> confusing, complex and</w:t>
      </w:r>
      <w:r w:rsidRPr="00F86498">
        <w:rPr>
          <w:lang w:val="en-NZ"/>
        </w:rPr>
        <w:t xml:space="preserve"> outdated </w:t>
      </w:r>
      <w:r>
        <w:rPr>
          <w:lang w:val="en-NZ"/>
        </w:rPr>
        <w:t xml:space="preserve">AS1731 </w:t>
      </w:r>
      <w:r w:rsidRPr="00F86498">
        <w:rPr>
          <w:lang w:val="en-NZ"/>
        </w:rPr>
        <w:t xml:space="preserve">test standard. </w:t>
      </w:r>
    </w:p>
    <w:p w:rsidR="00F30519" w:rsidRDefault="005227D0" w:rsidP="009F5CF2">
      <w:pPr>
        <w:pStyle w:val="E3Bullets"/>
        <w:spacing w:before="120" w:line="276" w:lineRule="auto"/>
        <w:ind w:left="714" w:hanging="357"/>
        <w:contextualSpacing w:val="0"/>
        <w:jc w:val="both"/>
      </w:pPr>
      <w:r>
        <w:t>AS 1731 will continue to provide incomplete coverage of the refrigerated commercial cabinet market, with an increasing share of that market not subject to compliance requirements</w:t>
      </w:r>
      <w:r w:rsidR="001535D1">
        <w:t>.</w:t>
      </w:r>
      <w:r w:rsidR="00FA1F27">
        <w:t xml:space="preserve"> </w:t>
      </w:r>
    </w:p>
    <w:p w:rsidR="004F7793" w:rsidRDefault="00FA1F27" w:rsidP="009F5CF2">
      <w:pPr>
        <w:pStyle w:val="E3Bullets"/>
        <w:spacing w:before="120" w:line="276" w:lineRule="auto"/>
        <w:ind w:left="714" w:hanging="357"/>
        <w:contextualSpacing w:val="0"/>
        <w:jc w:val="both"/>
      </w:pPr>
      <w:r>
        <w:t xml:space="preserve">Some products will continue to have ‘no value” – as they are not allocated </w:t>
      </w:r>
      <w:r w:rsidR="00A43E24">
        <w:t>MEPS</w:t>
      </w:r>
      <w:r>
        <w:t xml:space="preserve"> levels under AS 1731, they do not have to comply with efficiency levels and may remain unregistered. The industry will continue to perceive this as being unfair, there being no technical reason why some cabinet types remain unregulated when they provide a similar function and have similar characteristics to regulated types. </w:t>
      </w:r>
      <w:r w:rsidR="004F7793">
        <w:t>Unregulated cabinet types will continue to use significant amounts of energy in both countries (see the cost-benefit analysis below which shows that regulating these cabinet types yields a significant amount of energy savings and greenhouse gas reductions.</w:t>
      </w:r>
      <w:r w:rsidR="00BE17FE">
        <w:t>)</w:t>
      </w:r>
    </w:p>
    <w:p w:rsidR="005227D0" w:rsidRDefault="005227D0" w:rsidP="009F5CF2">
      <w:pPr>
        <w:pStyle w:val="E3Bullets"/>
        <w:spacing w:before="120" w:line="276" w:lineRule="auto"/>
        <w:ind w:left="714" w:hanging="357"/>
        <w:contextualSpacing w:val="0"/>
        <w:jc w:val="both"/>
      </w:pPr>
      <w:r>
        <w:t xml:space="preserve">The unrevised MEPS and </w:t>
      </w:r>
      <w:r w:rsidR="00B92E45">
        <w:t>HEPS</w:t>
      </w:r>
      <w:r>
        <w:t xml:space="preserve"> levels will not prevent buyers from purchasing less efficient cabinets</w:t>
      </w:r>
      <w:r w:rsidR="001535D1">
        <w:t>.</w:t>
      </w:r>
    </w:p>
    <w:p w:rsidR="006C3029" w:rsidRPr="006C3029" w:rsidRDefault="00FA1F27" w:rsidP="009F5CF2">
      <w:pPr>
        <w:pStyle w:val="E3Bullets"/>
        <w:spacing w:before="120" w:line="276" w:lineRule="auto"/>
        <w:ind w:left="714" w:hanging="357"/>
        <w:contextualSpacing w:val="0"/>
        <w:jc w:val="both"/>
      </w:pPr>
      <w:r>
        <w:t xml:space="preserve">Unless </w:t>
      </w:r>
      <w:r w:rsidR="00A43E24">
        <w:t>MEPS</w:t>
      </w:r>
      <w:r>
        <w:t xml:space="preserve"> levels are more stringent, demand on energy from the market will continue to significantly outstrip any normal predicted improvements in technology. Regulating a wider product base combined with increased </w:t>
      </w:r>
      <w:r w:rsidR="00A43E24">
        <w:t>MEPS</w:t>
      </w:r>
      <w:r>
        <w:t xml:space="preserve"> levels helps to slow energy demand.</w:t>
      </w:r>
      <w:r w:rsidR="006C3029" w:rsidRPr="006C3029">
        <w:rPr>
          <w:lang w:val="en-NZ"/>
        </w:rPr>
        <w:t xml:space="preserve"> </w:t>
      </w:r>
    </w:p>
    <w:p w:rsidR="00BA1ED8" w:rsidRPr="006C3029" w:rsidRDefault="006C3029" w:rsidP="006C3029">
      <w:pPr>
        <w:pStyle w:val="E3Bullets"/>
        <w:spacing w:before="120" w:line="276" w:lineRule="auto"/>
        <w:ind w:left="714" w:hanging="357"/>
        <w:contextualSpacing w:val="0"/>
        <w:jc w:val="both"/>
      </w:pPr>
      <w:r w:rsidRPr="006C3029">
        <w:rPr>
          <w:lang w:val="en-NZ"/>
        </w:rPr>
        <w:t>The absence of labelling (which allows for comparisons to be made on the shop floor or online) and lack of information will continue to prevent consumers from assessing the relative energy efficiency of different display cabinets and they may incur higher running costs then necessary</w:t>
      </w:r>
    </w:p>
    <w:p w:rsidR="000F100B" w:rsidRDefault="000F100B" w:rsidP="000F100B">
      <w:pPr>
        <w:pStyle w:val="E3Heading1"/>
      </w:pPr>
      <w:r>
        <w:t>Regulatory Options</w:t>
      </w:r>
    </w:p>
    <w:p w:rsidR="009815AB" w:rsidRDefault="00620B41" w:rsidP="009815AB">
      <w:pPr>
        <w:pStyle w:val="E3BodyText"/>
        <w:jc w:val="both"/>
      </w:pPr>
      <w:r>
        <w:t xml:space="preserve">All regulatory options </w:t>
      </w:r>
      <w:r w:rsidR="009815AB">
        <w:t xml:space="preserve">(2, 3 and 4) </w:t>
      </w:r>
      <w:r>
        <w:t>propose to adopt</w:t>
      </w:r>
      <w:r w:rsidR="009815AB">
        <w:t>, from 2017, regulations to cover a much wider range of cabinet types.</w:t>
      </w:r>
      <w:r>
        <w:t xml:space="preserve"> </w:t>
      </w:r>
      <w:r w:rsidR="009815AB">
        <w:t xml:space="preserve">These cabinets will be classified into 15 different groups (grouping similar types together) and mandatory labelling is added. Three different MEPS scenarios are proposed: </w:t>
      </w:r>
    </w:p>
    <w:p w:rsidR="009815AB" w:rsidRDefault="009815AB" w:rsidP="009F5CF2">
      <w:pPr>
        <w:pStyle w:val="E3Bullets"/>
        <w:spacing w:before="120" w:line="276" w:lineRule="auto"/>
        <w:ind w:left="714" w:hanging="357"/>
        <w:contextualSpacing w:val="0"/>
      </w:pPr>
      <w:r>
        <w:t xml:space="preserve">Au-NZ MEPS to affect the least efficient </w:t>
      </w:r>
      <w:r w:rsidR="00084549">
        <w:t>10%</w:t>
      </w:r>
      <w:r>
        <w:t xml:space="preserve"> of cabinets per group</w:t>
      </w:r>
    </w:p>
    <w:p w:rsidR="009815AB" w:rsidRDefault="009815AB" w:rsidP="009F5CF2">
      <w:pPr>
        <w:pStyle w:val="E3Bullets"/>
        <w:spacing w:before="120" w:line="276" w:lineRule="auto"/>
        <w:ind w:left="714" w:hanging="357"/>
        <w:contextualSpacing w:val="0"/>
      </w:pPr>
      <w:r>
        <w:t>Au-NZ MEPS to affect the least efficient 30% of cabinets per group</w:t>
      </w:r>
    </w:p>
    <w:p w:rsidR="009815AB" w:rsidRDefault="00084549" w:rsidP="009F5CF2">
      <w:pPr>
        <w:pStyle w:val="E3Bullets"/>
        <w:spacing w:before="120" w:line="276" w:lineRule="auto"/>
        <w:ind w:left="714" w:hanging="357"/>
        <w:contextualSpacing w:val="0"/>
      </w:pPr>
      <w:r>
        <w:t>EC</w:t>
      </w:r>
      <w:r w:rsidR="00400A58">
        <w:t xml:space="preserve"> MEPS</w:t>
      </w:r>
      <w:r>
        <w:t xml:space="preserve"> </w:t>
      </w:r>
      <w:r w:rsidR="009815AB">
        <w:t>levels</w:t>
      </w:r>
      <w:r w:rsidR="00A4439A">
        <w:t xml:space="preserve"> (approx. 14% of models however some groups affected more than others)</w:t>
      </w:r>
    </w:p>
    <w:p w:rsidR="00084549" w:rsidRDefault="009815AB" w:rsidP="009815AB">
      <w:pPr>
        <w:pStyle w:val="E3Bullets"/>
        <w:numPr>
          <w:ilvl w:val="0"/>
          <w:numId w:val="0"/>
        </w:numPr>
      </w:pPr>
      <w:r>
        <w:t xml:space="preserve">All these options have </w:t>
      </w:r>
      <w:r w:rsidR="00084549">
        <w:t xml:space="preserve">possible pros and cons: </w:t>
      </w:r>
    </w:p>
    <w:p w:rsidR="00BC5309" w:rsidRDefault="00BC5309" w:rsidP="00084549">
      <w:pPr>
        <w:pStyle w:val="E3BodyText"/>
        <w:jc w:val="both"/>
      </w:pPr>
      <w:r>
        <w:t>Pros:</w:t>
      </w:r>
    </w:p>
    <w:p w:rsidR="00BC5309" w:rsidRDefault="00BC5309" w:rsidP="009F5CF2">
      <w:pPr>
        <w:pStyle w:val="E3Bullets"/>
        <w:spacing w:before="120"/>
        <w:ind w:left="714" w:hanging="357"/>
        <w:contextualSpacing w:val="0"/>
        <w:jc w:val="both"/>
      </w:pPr>
      <w:r>
        <w:t>Issues with the coverage of AS1731, including outdated definitions, will be addressed.</w:t>
      </w:r>
    </w:p>
    <w:p w:rsidR="00084549" w:rsidRDefault="00084549" w:rsidP="009F5CF2">
      <w:pPr>
        <w:pStyle w:val="E3Bullets"/>
        <w:spacing w:before="120"/>
        <w:ind w:left="714" w:hanging="357"/>
        <w:contextualSpacing w:val="0"/>
        <w:jc w:val="both"/>
      </w:pPr>
      <w:r>
        <w:t xml:space="preserve">Setting local Australia-New Zealand MEPS enables ‘entry level’ (10%) MEPS to be allocated to those cabinets that have never been regulated for efficiency. </w:t>
      </w:r>
    </w:p>
    <w:p w:rsidR="00084549" w:rsidRDefault="00084549" w:rsidP="009F5CF2">
      <w:pPr>
        <w:pStyle w:val="E3Bullets"/>
        <w:spacing w:before="120"/>
        <w:ind w:left="714" w:hanging="357"/>
        <w:contextualSpacing w:val="0"/>
        <w:jc w:val="both"/>
      </w:pPr>
      <w:r>
        <w:t xml:space="preserve">In contrast, setting a high MEPS stringency to affect the least efficient 30% of models per group would significantly improve the benefit for cabinet buyers (and result in significantly reduced running costs). </w:t>
      </w:r>
    </w:p>
    <w:p w:rsidR="00BC5309" w:rsidRDefault="00BC5309" w:rsidP="009F5CF2">
      <w:pPr>
        <w:pStyle w:val="E3Bullets"/>
        <w:spacing w:before="120"/>
        <w:ind w:left="714" w:hanging="357"/>
        <w:contextualSpacing w:val="0"/>
        <w:jc w:val="both"/>
      </w:pPr>
      <w:r w:rsidRPr="009E6939">
        <w:t>Display cabinets with solid doors will be reclassified as “</w:t>
      </w:r>
      <w:r w:rsidR="00323288">
        <w:t>storage cabinet</w:t>
      </w:r>
      <w:r w:rsidRPr="009E6939">
        <w:t>s” and,</w:t>
      </w:r>
      <w:r w:rsidRPr="00244CCE">
        <w:t xml:space="preserve"> </w:t>
      </w:r>
      <w:r>
        <w:t xml:space="preserve">along with all storage cabinets, will </w:t>
      </w:r>
      <w:r w:rsidRPr="00244CCE">
        <w:t>be given MEPS values based on volume.</w:t>
      </w:r>
    </w:p>
    <w:p w:rsidR="00084549" w:rsidRPr="00BE17FE" w:rsidRDefault="00084549" w:rsidP="009F5CF2">
      <w:pPr>
        <w:pStyle w:val="E3Bullets"/>
        <w:spacing w:before="120"/>
        <w:ind w:left="714" w:hanging="357"/>
        <w:contextualSpacing w:val="0"/>
      </w:pPr>
      <w:r w:rsidRPr="00BE17FE">
        <w:t xml:space="preserve">However, imposing local MEPS levels still imposes costs on suppliers (even if these are just administrative). </w:t>
      </w:r>
    </w:p>
    <w:p w:rsidR="00084549" w:rsidRPr="00BE17FE" w:rsidRDefault="00084549" w:rsidP="009F5CF2">
      <w:pPr>
        <w:pStyle w:val="E3Bullets"/>
        <w:spacing w:before="120"/>
        <w:ind w:left="714" w:hanging="357"/>
        <w:contextualSpacing w:val="0"/>
      </w:pPr>
      <w:r w:rsidRPr="00BE17FE">
        <w:t xml:space="preserve">Aligning MEPS levels with Europe means that over time it would be easier for suppliers to source and export stock to and from the European market. </w:t>
      </w:r>
    </w:p>
    <w:p w:rsidR="00BC5309" w:rsidRDefault="00BC5309" w:rsidP="009F5CF2">
      <w:pPr>
        <w:pStyle w:val="E3Bullets"/>
        <w:spacing w:before="120"/>
        <w:ind w:left="714" w:hanging="357"/>
        <w:contextualSpacing w:val="0"/>
        <w:jc w:val="both"/>
      </w:pPr>
      <w:r w:rsidRPr="00244CCE">
        <w:t xml:space="preserve">Display cabinets that </w:t>
      </w:r>
      <w:r>
        <w:t xml:space="preserve">currently </w:t>
      </w:r>
      <w:r w:rsidRPr="00244CCE">
        <w:t xml:space="preserve">have “no value” will </w:t>
      </w:r>
      <w:r>
        <w:t xml:space="preserve">have MEPS values. All cabinet types, included storage and other ‘rare’ types will be subject to increased MEPS levels and require testing to pass the new </w:t>
      </w:r>
      <w:r w:rsidR="00A43E24">
        <w:t>MEPS</w:t>
      </w:r>
      <w:r>
        <w:t xml:space="preserve"> levels.</w:t>
      </w:r>
    </w:p>
    <w:p w:rsidR="00BC5309" w:rsidRDefault="00084549" w:rsidP="009F5CF2">
      <w:pPr>
        <w:pStyle w:val="E3Bullets"/>
        <w:spacing w:before="120"/>
        <w:ind w:left="714" w:hanging="357"/>
        <w:contextualSpacing w:val="0"/>
        <w:jc w:val="both"/>
      </w:pPr>
      <w:r w:rsidRPr="00397D22">
        <w:t xml:space="preserve">Any changes to </w:t>
      </w:r>
      <w:r>
        <w:t xml:space="preserve">Australasian </w:t>
      </w:r>
      <w:r w:rsidRPr="00397D22">
        <w:t xml:space="preserve">MEPS and </w:t>
      </w:r>
      <w:r w:rsidR="00B92E45">
        <w:t>HEPS</w:t>
      </w:r>
      <w:r w:rsidRPr="00397D22">
        <w:t xml:space="preserve"> levels </w:t>
      </w:r>
      <w:r>
        <w:t xml:space="preserve">would need to </w:t>
      </w:r>
      <w:r w:rsidRPr="00397D22">
        <w:t xml:space="preserve">be planned ahead with </w:t>
      </w:r>
      <w:r>
        <w:t xml:space="preserve">a </w:t>
      </w:r>
      <w:r w:rsidRPr="00397D22">
        <w:t>staged introduction of</w:t>
      </w:r>
      <w:r>
        <w:t xml:space="preserve"> revised levels</w:t>
      </w:r>
      <w:r w:rsidRPr="00397D22">
        <w:t>. This would give stakeholders known targets to be able to work towards for future developments of products.</w:t>
      </w:r>
      <w:r w:rsidR="00BC5309" w:rsidRPr="00BC5309">
        <w:t xml:space="preserve"> </w:t>
      </w:r>
    </w:p>
    <w:p w:rsidR="00BC5309" w:rsidRDefault="00BC5309" w:rsidP="009F5CF2">
      <w:pPr>
        <w:pStyle w:val="E3Bullets"/>
        <w:spacing w:before="120"/>
        <w:ind w:left="714" w:hanging="357"/>
        <w:contextualSpacing w:val="0"/>
        <w:jc w:val="both"/>
      </w:pPr>
      <w:r>
        <w:t>Overall, it is expected that the transition to international standards and MEPS will be easily achieved and, once adopted, will be easier to understand and enforce.</w:t>
      </w:r>
    </w:p>
    <w:p w:rsidR="00BC5309" w:rsidRDefault="00BC5309" w:rsidP="00BC5309">
      <w:pPr>
        <w:pStyle w:val="E3BodyText"/>
      </w:pPr>
      <w:r>
        <w:t>Cons:</w:t>
      </w:r>
    </w:p>
    <w:p w:rsidR="00BC5309" w:rsidRDefault="00400A58" w:rsidP="009F5CF2">
      <w:pPr>
        <w:pStyle w:val="E3Bullets"/>
        <w:spacing w:before="120"/>
        <w:ind w:left="714" w:hanging="357"/>
        <w:contextualSpacing w:val="0"/>
      </w:pPr>
      <w:bookmarkStart w:id="197" w:name="_Toc442877481"/>
      <w:bookmarkStart w:id="198" w:name="_Ref403472798"/>
      <w:bookmarkStart w:id="199" w:name="_Ref403472800"/>
      <w:bookmarkStart w:id="200" w:name="_Toc280615528"/>
      <w:r>
        <w:t>Setting a g</w:t>
      </w:r>
      <w:r w:rsidR="00BC5309" w:rsidRPr="00BE17FE">
        <w:t>roup level MEPS affect</w:t>
      </w:r>
      <w:r>
        <w:t>s</w:t>
      </w:r>
      <w:r w:rsidR="00BC5309" w:rsidRPr="00BE17FE">
        <w:t xml:space="preserve"> each class of cabinets differently, depending on how energy efficient they are in relation to the </w:t>
      </w:r>
      <w:r w:rsidR="00BC5309" w:rsidRPr="00400A58">
        <w:rPr>
          <w:i/>
        </w:rPr>
        <w:t>group</w:t>
      </w:r>
      <w:r w:rsidR="00BC5309" w:rsidRPr="00BE17FE">
        <w:t xml:space="preserve"> average. Some classes will be unaffected while other classes must improve to meet the group level MEPS. In general, suppliers of storage cabinets and those cabinet types that previously had no allocated MEPS value will need to source more efficient stock.</w:t>
      </w:r>
    </w:p>
    <w:p w:rsidR="00084549" w:rsidRDefault="00084549" w:rsidP="009F5CF2">
      <w:pPr>
        <w:pStyle w:val="E3Bullets"/>
        <w:spacing w:before="120"/>
        <w:ind w:left="714" w:hanging="357"/>
        <w:contextualSpacing w:val="0"/>
      </w:pPr>
      <w:r>
        <w:t xml:space="preserve">A fundamental issue with increasing Australasian MEPS levels </w:t>
      </w:r>
      <w:r w:rsidR="00400A58">
        <w:t xml:space="preserve">is that </w:t>
      </w:r>
      <w:r>
        <w:t xml:space="preserve">there are few </w:t>
      </w:r>
      <w:r w:rsidRPr="00065CF9">
        <w:t>“public” test facilities for energy efficiency testing of refrigerated cabinets in both Australia and New Zealand. While the</w:t>
      </w:r>
      <w:r>
        <w:t>re</w:t>
      </w:r>
      <w:r w:rsidRPr="00065CF9">
        <w:t xml:space="preserve"> are several private test laboratories set up by manufacturers to develop and test their own products</w:t>
      </w:r>
      <w:r>
        <w:t>,</w:t>
      </w:r>
      <w:r w:rsidRPr="00065CF9">
        <w:t xml:space="preserve"> these are generally not accessible to other suppliers or manufacturers. </w:t>
      </w:r>
      <w:r w:rsidR="00400A58">
        <w:t>Obtaining a test report would depend (at present) on overseas laboratories.</w:t>
      </w:r>
    </w:p>
    <w:p w:rsidR="007E28BC" w:rsidRDefault="007E28BC" w:rsidP="009F5CF2">
      <w:pPr>
        <w:pStyle w:val="E3Bullets"/>
        <w:spacing w:before="120"/>
        <w:ind w:left="714" w:hanging="357"/>
        <w:contextualSpacing w:val="0"/>
      </w:pPr>
      <w:r>
        <w:t>By aligning test standards with major markets s</w:t>
      </w:r>
      <w:r w:rsidR="00400A58">
        <w:t>uch as Europe</w:t>
      </w:r>
      <w:r>
        <w:t xml:space="preserve">, suppliers are more likely to find compliant stock and also test to Australasian-specific levels at the same time they are satisfying MEPS requirements for Europe. </w:t>
      </w:r>
    </w:p>
    <w:p w:rsidR="007E28BC" w:rsidRDefault="00400A58" w:rsidP="009F5CF2">
      <w:pPr>
        <w:pStyle w:val="E3Bullets"/>
        <w:spacing w:before="120"/>
        <w:ind w:left="714" w:hanging="357"/>
        <w:contextualSpacing w:val="0"/>
      </w:pPr>
      <w:r>
        <w:t xml:space="preserve">Aligning with Europe would reduce the cost of </w:t>
      </w:r>
      <w:r w:rsidR="007E28BC">
        <w:t xml:space="preserve">local testing </w:t>
      </w:r>
      <w:r>
        <w:t xml:space="preserve">and </w:t>
      </w:r>
      <w:r w:rsidR="007E28BC">
        <w:t>reduce the cost of trading.</w:t>
      </w:r>
    </w:p>
    <w:p w:rsidR="007E28BC" w:rsidRDefault="007E28BC" w:rsidP="009F5CF2">
      <w:pPr>
        <w:pStyle w:val="E3Bullets"/>
        <w:spacing w:before="120" w:line="240" w:lineRule="auto"/>
        <w:ind w:left="714" w:hanging="357"/>
        <w:contextualSpacing w:val="0"/>
      </w:pPr>
      <w:r>
        <w:t>The storage cabinet sector (and those cabinet types that have not previously been regulated) will be most affected. Suppliers will have to source more efficient appliances, produce a test report, and pay to have their models registered (in Australia). Initially this may compromise small companies, however, as better performing models are now available in the market in Europe, sourcing compliant stock should not be an issue.</w:t>
      </w:r>
    </w:p>
    <w:p w:rsidR="008A162B" w:rsidRDefault="008A162B" w:rsidP="008A162B">
      <w:pPr>
        <w:pStyle w:val="E3BodyText"/>
      </w:pPr>
      <w:bookmarkStart w:id="201" w:name="_Toc447533666"/>
      <w:r w:rsidRPr="00A66147">
        <w:t xml:space="preserve">A comparison between the energy savings from </w:t>
      </w:r>
      <w:r>
        <w:t xml:space="preserve">European </w:t>
      </w:r>
      <w:r w:rsidRPr="00A66147">
        <w:t xml:space="preserve">MEPS </w:t>
      </w:r>
      <w:r>
        <w:t xml:space="preserve">levels </w:t>
      </w:r>
      <w:r w:rsidRPr="00A66147">
        <w:t>and Australasian MEPS set at 30% showed that E</w:t>
      </w:r>
      <w:r>
        <w:t>uropean</w:t>
      </w:r>
      <w:r w:rsidRPr="00A66147">
        <w:t xml:space="preserve"> MEPS produced slightly greater savings and slightly higher BCR. However the savings are very much greater for storage cabinets compared to display cabinets, with storage cabinets providing over 80% of the total savings. This is due to the much more stringent MEPS levels for these in Europe, compared to the situation in AU/NZ where the majority of storage cabinets have not been subjected to any MEPS.</w:t>
      </w:r>
    </w:p>
    <w:p w:rsidR="008A162B" w:rsidRDefault="008A162B" w:rsidP="008A162B">
      <w:pPr>
        <w:pStyle w:val="E3Heading3"/>
      </w:pPr>
      <w:r>
        <w:t>Assumptions about the impact of a changed regime, on cabinets and the market</w:t>
      </w:r>
    </w:p>
    <w:p w:rsidR="008A162B" w:rsidRDefault="008A162B" w:rsidP="008A162B">
      <w:r>
        <w:t xml:space="preserve">Because there are </w:t>
      </w:r>
      <w:r w:rsidRPr="00EE5803">
        <w:rPr>
          <w:i/>
        </w:rPr>
        <w:t>already</w:t>
      </w:r>
      <w:r>
        <w:t xml:space="preserve"> cabinets on the Au-NZ market that exceed the proposed efficiency levels – and that the proposed test methods are similar to AS 1731, we have made assumptions about the impacts that a changed regulatory regime would have on cabinet attributes. These can’t be quantified in a statistical comparison (cost-benefit analysis) so we summarise them here. </w:t>
      </w:r>
    </w:p>
    <w:p w:rsidR="008A162B" w:rsidRDefault="008A162B" w:rsidP="008A162B">
      <w:r>
        <w:t xml:space="preserve">These features (below) of the market and cabinets, would </w:t>
      </w:r>
      <w:r w:rsidRPr="00232D75">
        <w:rPr>
          <w:u w:val="single"/>
        </w:rPr>
        <w:t>not</w:t>
      </w:r>
      <w:r>
        <w:t xml:space="preserve"> be compromised for the customer:</w:t>
      </w:r>
    </w:p>
    <w:p w:rsidR="008A162B" w:rsidRDefault="008A162B" w:rsidP="009F5CF2">
      <w:pPr>
        <w:pStyle w:val="E3Bullets"/>
        <w:spacing w:before="120" w:line="276" w:lineRule="auto"/>
        <w:ind w:left="714" w:hanging="357"/>
        <w:contextualSpacing w:val="0"/>
      </w:pPr>
      <w:r>
        <w:t xml:space="preserve">Cabinet’s ease of use. </w:t>
      </w:r>
    </w:p>
    <w:p w:rsidR="008A162B" w:rsidRDefault="008A162B" w:rsidP="009F5CF2">
      <w:pPr>
        <w:pStyle w:val="E3Bullets"/>
        <w:spacing w:before="120" w:line="276" w:lineRule="auto"/>
        <w:ind w:left="714" w:hanging="357"/>
        <w:contextualSpacing w:val="0"/>
      </w:pPr>
      <w:r>
        <w:t xml:space="preserve">Cabinet’s function – to chill food or beverages. </w:t>
      </w:r>
    </w:p>
    <w:p w:rsidR="008A162B" w:rsidRDefault="008A162B" w:rsidP="009F5CF2">
      <w:pPr>
        <w:pStyle w:val="E3Bullets"/>
        <w:spacing w:before="120" w:line="276" w:lineRule="auto"/>
        <w:ind w:left="714" w:hanging="357"/>
        <w:contextualSpacing w:val="0"/>
      </w:pPr>
      <w:r>
        <w:t>Cabinet safety.</w:t>
      </w:r>
    </w:p>
    <w:p w:rsidR="008A162B" w:rsidRDefault="008A162B" w:rsidP="009F5CF2">
      <w:pPr>
        <w:pStyle w:val="E3Bullets"/>
        <w:spacing w:before="120" w:line="276" w:lineRule="auto"/>
        <w:ind w:left="714" w:hanging="357"/>
        <w:contextualSpacing w:val="0"/>
      </w:pPr>
      <w:r>
        <w:t>Cabinet structure – because efficiency is largely from improved components (invisible to users, except lights).</w:t>
      </w:r>
    </w:p>
    <w:p w:rsidR="008A162B" w:rsidRDefault="008A162B" w:rsidP="009F5CF2">
      <w:pPr>
        <w:pStyle w:val="E3Bullets"/>
        <w:spacing w:before="120" w:line="276" w:lineRule="auto"/>
        <w:ind w:left="714" w:hanging="357"/>
        <w:contextualSpacing w:val="0"/>
      </w:pPr>
      <w:r>
        <w:t xml:space="preserve">Purchase price – because suppliers sell into type-price brackets. </w:t>
      </w:r>
    </w:p>
    <w:p w:rsidR="008A162B" w:rsidRDefault="008A162B" w:rsidP="009F5CF2">
      <w:pPr>
        <w:pStyle w:val="E3Bullets"/>
        <w:spacing w:before="120" w:line="276" w:lineRule="auto"/>
        <w:ind w:left="714" w:hanging="357"/>
        <w:contextualSpacing w:val="0"/>
      </w:pPr>
      <w:r>
        <w:t>Range of cabinet types on the market.</w:t>
      </w:r>
    </w:p>
    <w:p w:rsidR="008A162B" w:rsidRDefault="008A162B" w:rsidP="009F5CF2">
      <w:pPr>
        <w:pStyle w:val="E3Bullets"/>
        <w:spacing w:before="120" w:line="276" w:lineRule="auto"/>
        <w:ind w:left="714" w:hanging="357"/>
        <w:contextualSpacing w:val="0"/>
      </w:pPr>
      <w:r>
        <w:t>Competition between suppliers.</w:t>
      </w:r>
    </w:p>
    <w:p w:rsidR="00BE74AD" w:rsidRPr="00872330" w:rsidRDefault="008A162B" w:rsidP="00C973D9">
      <w:pPr>
        <w:pStyle w:val="E3Heading3"/>
      </w:pPr>
      <w:r>
        <w:t>By grouping cabinet types, and allocating MEPS – wine and chocolate cabinets will be covered</w:t>
      </w:r>
      <w:bookmarkEnd w:id="201"/>
    </w:p>
    <w:p w:rsidR="00BE74AD" w:rsidRDefault="00BE74AD" w:rsidP="00BE74AD">
      <w:pPr>
        <w:pStyle w:val="E3BodyText"/>
        <w:jc w:val="both"/>
        <w:rPr>
          <w:lang w:val="en-US"/>
        </w:rPr>
      </w:pPr>
      <w:r w:rsidRPr="00A66147">
        <w:rPr>
          <w:lang w:val="en-US"/>
        </w:rPr>
        <w:t xml:space="preserve">Because the MEPS specifications </w:t>
      </w:r>
      <w:r w:rsidR="008A162B">
        <w:rPr>
          <w:lang w:val="en-US"/>
        </w:rPr>
        <w:t xml:space="preserve">(proposed or in Europe) </w:t>
      </w:r>
      <w:r w:rsidRPr="00A66147">
        <w:rPr>
          <w:lang w:val="en-US"/>
        </w:rPr>
        <w:t xml:space="preserve">are </w:t>
      </w:r>
      <w:r w:rsidR="008A162B">
        <w:rPr>
          <w:lang w:val="en-US"/>
        </w:rPr>
        <w:t xml:space="preserve">proposed to be </w:t>
      </w:r>
      <w:r w:rsidRPr="00A66147">
        <w:rPr>
          <w:lang w:val="en-US"/>
        </w:rPr>
        <w:t xml:space="preserve">based on groups of cabinet types – all cabinets must be tested to a specified holding temperature (M, L or S) irrespective of them being remote or integral – and – therefore wine cabinets, chocolate cabinets and other ‘special’ temperatures must then comply with the relevant MEPS levels.  </w:t>
      </w:r>
      <w:r w:rsidR="00A66147">
        <w:rPr>
          <w:lang w:val="en-US"/>
        </w:rPr>
        <w:t>Specif</w:t>
      </w:r>
      <w:r w:rsidR="00A66147" w:rsidRPr="00A66147">
        <w:rPr>
          <w:lang w:val="en-US"/>
        </w:rPr>
        <w:t xml:space="preserve">ic mention is made of ‘wine STORAGE </w:t>
      </w:r>
      <w:r w:rsidR="00872330">
        <w:rPr>
          <w:lang w:val="en-US"/>
        </w:rPr>
        <w:t>applications</w:t>
      </w:r>
      <w:r w:rsidR="00A66147">
        <w:rPr>
          <w:lang w:val="en-US"/>
        </w:rPr>
        <w:t>’</w:t>
      </w:r>
      <w:r w:rsidR="00A66147" w:rsidRPr="00A66147">
        <w:rPr>
          <w:lang w:val="en-US"/>
        </w:rPr>
        <w:t xml:space="preserve"> (emphasis added) </w:t>
      </w:r>
      <w:r w:rsidR="00992605">
        <w:rPr>
          <w:lang w:val="en-US"/>
        </w:rPr>
        <w:t>being</w:t>
      </w:r>
      <w:r w:rsidR="00A66147" w:rsidRPr="00A66147">
        <w:rPr>
          <w:lang w:val="en-US"/>
        </w:rPr>
        <w:t xml:space="preserve"> </w:t>
      </w:r>
      <w:r w:rsidR="00A66147" w:rsidRPr="008A162B">
        <w:rPr>
          <w:i/>
          <w:lang w:val="en-US"/>
        </w:rPr>
        <w:t>excluded</w:t>
      </w:r>
      <w:r w:rsidR="00A66147" w:rsidRPr="00A66147">
        <w:rPr>
          <w:lang w:val="en-US"/>
        </w:rPr>
        <w:t xml:space="preserve"> from the </w:t>
      </w:r>
      <w:r w:rsidR="00872330">
        <w:rPr>
          <w:lang w:val="en-US"/>
        </w:rPr>
        <w:t xml:space="preserve">draft </w:t>
      </w:r>
      <w:r w:rsidR="00A66147" w:rsidRPr="008A162B">
        <w:rPr>
          <w:i/>
          <w:lang w:val="en-US"/>
        </w:rPr>
        <w:t>display</w:t>
      </w:r>
      <w:r w:rsidR="00A66147" w:rsidRPr="00A66147">
        <w:rPr>
          <w:lang w:val="en-US"/>
        </w:rPr>
        <w:t xml:space="preserve"> cabinet </w:t>
      </w:r>
      <w:r w:rsidR="00872330">
        <w:rPr>
          <w:lang w:val="en-US"/>
        </w:rPr>
        <w:t>EC regulations</w:t>
      </w:r>
      <w:r w:rsidR="008A162B">
        <w:rPr>
          <w:lang w:val="en-US"/>
        </w:rPr>
        <w:t xml:space="preserve"> however these are specifically </w:t>
      </w:r>
      <w:r w:rsidR="00A66147" w:rsidRPr="00A66147">
        <w:rPr>
          <w:lang w:val="en-US"/>
        </w:rPr>
        <w:t xml:space="preserve">captured in the </w:t>
      </w:r>
      <w:r w:rsidR="00323288">
        <w:rPr>
          <w:i/>
          <w:lang w:val="en-US"/>
        </w:rPr>
        <w:t>storage cabinet</w:t>
      </w:r>
      <w:r w:rsidR="00A66147" w:rsidRPr="00A66147">
        <w:rPr>
          <w:lang w:val="en-US"/>
        </w:rPr>
        <w:t xml:space="preserve"> standard</w:t>
      </w:r>
      <w:r w:rsidR="008A162B">
        <w:rPr>
          <w:lang w:val="en-US"/>
        </w:rPr>
        <w:t xml:space="preserve"> (</w:t>
      </w:r>
      <w:r w:rsidR="00872330">
        <w:rPr>
          <w:lang w:val="en-US"/>
        </w:rPr>
        <w:t xml:space="preserve">classified as cabinets containing ‘foodstuffs’. The definition of ‘foodstuffs’ specifically </w:t>
      </w:r>
      <w:r w:rsidR="008A162B">
        <w:rPr>
          <w:lang w:val="en-US"/>
        </w:rPr>
        <w:t xml:space="preserve">includes </w:t>
      </w:r>
      <w:r w:rsidR="00872330">
        <w:rPr>
          <w:lang w:val="en-US"/>
        </w:rPr>
        <w:t>wine</w:t>
      </w:r>
      <w:r w:rsidR="008A162B">
        <w:rPr>
          <w:lang w:val="en-US"/>
        </w:rPr>
        <w:t>)</w:t>
      </w:r>
      <w:r w:rsidR="00C57455">
        <w:rPr>
          <w:lang w:val="en-US"/>
        </w:rPr>
        <w:t>.</w:t>
      </w:r>
    </w:p>
    <w:p w:rsidR="00BE74AD" w:rsidRPr="00FB705F" w:rsidRDefault="00C973D9" w:rsidP="00C973D9">
      <w:pPr>
        <w:pStyle w:val="E3Heading3"/>
      </w:pPr>
      <w:bookmarkStart w:id="202" w:name="_Toc295033289"/>
      <w:r>
        <w:t>C</w:t>
      </w:r>
      <w:r w:rsidR="00BE74AD" w:rsidRPr="00FB705F">
        <w:t xml:space="preserve">abinets </w:t>
      </w:r>
      <w:r>
        <w:t>with</w:t>
      </w:r>
      <w:r w:rsidR="00BE74AD" w:rsidRPr="00FB705F">
        <w:t xml:space="preserve"> non-standard storage temperatures</w:t>
      </w:r>
      <w:bookmarkEnd w:id="202"/>
    </w:p>
    <w:p w:rsidR="00BE74AD" w:rsidRDefault="00BE74AD" w:rsidP="00BE74AD">
      <w:r>
        <w:t>Cabinets can be split into two broad operating temperature classes, those with mean storage temperatures:</w:t>
      </w:r>
    </w:p>
    <w:p w:rsidR="00BE74AD" w:rsidRPr="0016530F" w:rsidRDefault="00BE74AD" w:rsidP="009F5CF2">
      <w:pPr>
        <w:pStyle w:val="E3Bullets"/>
        <w:spacing w:before="120"/>
        <w:ind w:left="714" w:hanging="357"/>
        <w:contextualSpacing w:val="0"/>
      </w:pPr>
      <w:r w:rsidRPr="0016530F">
        <w:t>Below zero</w:t>
      </w:r>
      <w:r>
        <w:t>,</w:t>
      </w:r>
      <w:r w:rsidRPr="0016530F">
        <w:t xml:space="preserve"> or low temperature cabinets such as freezers</w:t>
      </w:r>
      <w:r>
        <w:t>;</w:t>
      </w:r>
      <w:r w:rsidRPr="0016530F">
        <w:t xml:space="preserve"> and </w:t>
      </w:r>
    </w:p>
    <w:p w:rsidR="00BE74AD" w:rsidRPr="0016530F" w:rsidRDefault="00BE74AD" w:rsidP="009F5CF2">
      <w:pPr>
        <w:pStyle w:val="E3Bullets"/>
        <w:spacing w:before="120"/>
        <w:ind w:left="714" w:hanging="357"/>
        <w:contextualSpacing w:val="0"/>
      </w:pPr>
      <w:r w:rsidRPr="0016530F">
        <w:t>Above zero</w:t>
      </w:r>
      <w:r>
        <w:t>,</w:t>
      </w:r>
      <w:r w:rsidRPr="0016530F">
        <w:t xml:space="preserve"> or medium temperature cabinets such as chillers and refrigerators.</w:t>
      </w:r>
    </w:p>
    <w:p w:rsidR="00BE74AD" w:rsidRDefault="00BE74AD" w:rsidP="00BE74AD">
      <w:r>
        <w:t xml:space="preserve">Grouping commercial refrigeration products into several broader classifications rather than a multitude of specific types and sub-type means there is less scope for cabinets to be excluded because they may not exactly fit a specific definition or sub-type. </w:t>
      </w:r>
    </w:p>
    <w:p w:rsidR="00BE74AD" w:rsidRDefault="00BE74AD" w:rsidP="00BE74AD">
      <w:r>
        <w:t>Specific cabinets with “non-standard” product storage temperatures such as those intended to store chocolate or wine can be included in the broad group with mean s</w:t>
      </w:r>
      <w:r w:rsidR="00BD78D5">
        <w:t>torage temperatures above zero.</w:t>
      </w:r>
    </w:p>
    <w:p w:rsidR="00BE74AD" w:rsidRDefault="00BE74AD" w:rsidP="00BE74AD">
      <w:r>
        <w:t>Currently AS 1731 specifies MEPS levels for storage temperature classes L1, L2, M1 and M2 for integral cabinets but not for remote cabinets. Irrespective of the temperature class of a remote cabinet it is assumed that the MEPS level will apply to all the medium temperature classes and to al</w:t>
      </w:r>
      <w:r w:rsidR="00BD78D5">
        <w:t>l the low temperatures classes.</w:t>
      </w:r>
    </w:p>
    <w:p w:rsidR="00BE74AD" w:rsidRDefault="00BE74AD" w:rsidP="00BE74AD">
      <w:r>
        <w:t>Thus cabinets falling outside of these temperature ranges or those that do not fall within the definitions of the various sub-types are not subject to maximum energy consumption limits.</w:t>
      </w:r>
    </w:p>
    <w:p w:rsidR="00BE74AD" w:rsidRDefault="00BE74AD" w:rsidP="00BE74AD">
      <w:r>
        <w:t>However a refrigerated cabinet intended to store and display wine is a refrigerated cabinet with a mean storage temperature above zero and therefore should be included in this grouping, although they may need to be subject to a specific definition and modified test requirements.</w:t>
      </w:r>
    </w:p>
    <w:p w:rsidR="00BE74AD" w:rsidRDefault="00BE74AD" w:rsidP="00BE74AD">
      <w:r>
        <w:t>The performance standard for household refrigerating appliances AS/NZS 4474 incorporates very specific requirements in Clause 1.3.18 (e) covering the definition of cabinets specifically designed exclusively for the storage and/or long term maturation of wine. This includes the ability to keep products above the ambient temperature if such circumstances occur, maintain temperatures within a 0.5 K tolerance, control of humidity and construction to reduce vibration.</w:t>
      </w:r>
    </w:p>
    <w:p w:rsidR="00BE74AD" w:rsidRDefault="00BE74AD" w:rsidP="00BE74AD">
      <w:r>
        <w:t>While cabinets or compartments meeting this criteria are specifically excluded by the scope of this particular performance standard, household refrigerating appliances that may be used to store wine are still covered by this standard, although when tested do not have to meet all of the test requirements.</w:t>
      </w:r>
    </w:p>
    <w:p w:rsidR="00BE74AD" w:rsidRDefault="00BE74AD" w:rsidP="00BE74AD">
      <w:r>
        <w:t xml:space="preserve">In terms of refrigeration capacity a refrigerating appliance, such as a wine cabinet, storing product at temperatures above that required for the normal safe storage of foodstuffs, would be less demanding than a cabinet storing product at safe storage temperatures and therefore would have a lower daily </w:t>
      </w:r>
      <w:r w:rsidR="00BD78D5">
        <w:t>energy consumption requirement.</w:t>
      </w:r>
    </w:p>
    <w:p w:rsidR="00BE74AD" w:rsidRDefault="00BE74AD" w:rsidP="00BE74AD">
      <w:r>
        <w:t>Such cabinets would, without doubt, meet any universal minimum energy performance standards applied to commercial refrigerating appliances intended for operation at mean storage temperature above zero, should undergo testing at the intended storage temperature, and apart from an exclusion from meeting the door opening requirements, be subject to regulation, without exception.</w:t>
      </w:r>
    </w:p>
    <w:p w:rsidR="00BE74AD" w:rsidRDefault="00BE74AD" w:rsidP="00BE74AD">
      <w:r>
        <w:t>Basically an all-encompassing structure should be used to apply minimum efficiency levels to all commercial refrigerating appliances regardless of storage temperature. The basic structure of the E</w:t>
      </w:r>
      <w:r w:rsidR="00167D1A">
        <w:t>uropean</w:t>
      </w:r>
      <w:r>
        <w:t xml:space="preserve"> combined group classification is shown in the </w:t>
      </w:r>
      <w:r w:rsidR="00173945" w:rsidRPr="00665BA0">
        <w:rPr>
          <w:b/>
        </w:rPr>
        <w:fldChar w:fldCharType="begin"/>
      </w:r>
      <w:r w:rsidR="00173945" w:rsidRPr="00665BA0">
        <w:rPr>
          <w:b/>
        </w:rPr>
        <w:instrText xml:space="preserve"> REF _Ref449963900 \h </w:instrText>
      </w:r>
      <w:r w:rsidR="00665BA0">
        <w:rPr>
          <w:b/>
        </w:rPr>
        <w:instrText xml:space="preserve"> \* MERGEFORMAT </w:instrText>
      </w:r>
      <w:r w:rsidR="00173945" w:rsidRPr="00665BA0">
        <w:rPr>
          <w:b/>
        </w:rPr>
      </w:r>
      <w:r w:rsidR="00173945" w:rsidRPr="00665BA0">
        <w:rPr>
          <w:b/>
        </w:rPr>
        <w:fldChar w:fldCharType="separate"/>
      </w:r>
      <w:r w:rsidR="00DC4314" w:rsidRPr="00DC4314">
        <w:rPr>
          <w:b/>
        </w:rPr>
        <w:t xml:space="preserve">Table </w:t>
      </w:r>
      <w:r w:rsidR="00DC4314" w:rsidRPr="00DC4314">
        <w:rPr>
          <w:b/>
          <w:noProof/>
        </w:rPr>
        <w:t>10</w:t>
      </w:r>
      <w:r w:rsidR="00173945" w:rsidRPr="00665BA0">
        <w:rPr>
          <w:b/>
        </w:rPr>
        <w:fldChar w:fldCharType="end"/>
      </w:r>
      <w:r w:rsidR="00665BA0">
        <w:t xml:space="preserve"> </w:t>
      </w:r>
      <w:r>
        <w:t>below.</w:t>
      </w:r>
    </w:p>
    <w:p w:rsidR="00BE74AD" w:rsidRPr="00BD78D5" w:rsidRDefault="00173945" w:rsidP="008E7518">
      <w:pPr>
        <w:pStyle w:val="E3TableTitles"/>
        <w:spacing w:before="120"/>
      </w:pPr>
      <w:bookmarkStart w:id="203" w:name="_Ref449963900"/>
      <w:bookmarkStart w:id="204" w:name="_Toc449708966"/>
      <w:bookmarkStart w:id="205" w:name="_Toc449968530"/>
      <w:bookmarkStart w:id="206" w:name="_Toc456104688"/>
      <w:r>
        <w:t xml:space="preserve">Table </w:t>
      </w:r>
      <w:fldSimple w:instr=" SEQ Table \* ARABIC ">
        <w:r w:rsidR="00DC4314">
          <w:rPr>
            <w:noProof/>
          </w:rPr>
          <w:t>10</w:t>
        </w:r>
      </w:fldSimple>
      <w:bookmarkEnd w:id="203"/>
      <w:r w:rsidR="00BE74AD" w:rsidRPr="00431E1B">
        <w:t xml:space="preserve">: </w:t>
      </w:r>
      <w:r w:rsidR="00BE74AD">
        <w:t xml:space="preserve">Summary structure of EU </w:t>
      </w:r>
      <w:r w:rsidR="00BE74AD" w:rsidRPr="004F1B85">
        <w:t>combined group classification</w:t>
      </w:r>
      <w:r w:rsidR="00BE74AD">
        <w:t>s</w:t>
      </w:r>
      <w:r w:rsidR="00BE74AD" w:rsidRPr="00431E1B">
        <w:t>.</w:t>
      </w:r>
      <w:bookmarkEnd w:id="204"/>
      <w:bookmarkEnd w:id="205"/>
      <w:bookmarkEnd w:id="206"/>
    </w:p>
    <w:tbl>
      <w:tblPr>
        <w:tblStyle w:val="TableGrid"/>
        <w:tblW w:w="9639" w:type="dxa"/>
        <w:tblInd w:w="108" w:type="dxa"/>
        <w:tblLayout w:type="fixed"/>
        <w:tblLook w:val="04A0" w:firstRow="1" w:lastRow="0" w:firstColumn="1" w:lastColumn="0" w:noHBand="0" w:noVBand="1"/>
        <w:tblCaption w:val="proposed groups of cabinets according to European classifications"/>
        <w:tblDescription w:val="Structure of EU classification of refrigerated display cabinets"/>
      </w:tblPr>
      <w:tblGrid>
        <w:gridCol w:w="993"/>
        <w:gridCol w:w="708"/>
        <w:gridCol w:w="999"/>
        <w:gridCol w:w="1080"/>
        <w:gridCol w:w="1080"/>
        <w:gridCol w:w="900"/>
        <w:gridCol w:w="900"/>
        <w:gridCol w:w="720"/>
        <w:gridCol w:w="900"/>
        <w:gridCol w:w="1359"/>
      </w:tblGrid>
      <w:tr w:rsidR="00BE74AD" w:rsidRPr="00BE74AD" w:rsidTr="00073AA8">
        <w:trPr>
          <w:trHeight w:val="782"/>
          <w:tblHeader/>
        </w:trPr>
        <w:tc>
          <w:tcPr>
            <w:tcW w:w="486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BE74AD" w:rsidRPr="00BE74AD" w:rsidRDefault="00BE74AD" w:rsidP="00400A58">
            <w:pPr>
              <w:pStyle w:val="E3TableHeading"/>
              <w:jc w:val="center"/>
              <w:rPr>
                <w:szCs w:val="15"/>
              </w:rPr>
            </w:pPr>
            <w:r w:rsidRPr="00BE74AD">
              <w:rPr>
                <w:szCs w:val="15"/>
              </w:rPr>
              <w:t>Medium Temperature (Refrigerators)</w:t>
            </w:r>
          </w:p>
          <w:p w:rsidR="00BE74AD" w:rsidRPr="00BE74AD" w:rsidRDefault="00BE74AD" w:rsidP="00400A58">
            <w:pPr>
              <w:pStyle w:val="E3TableHeading"/>
              <w:jc w:val="center"/>
              <w:rPr>
                <w:szCs w:val="15"/>
              </w:rPr>
            </w:pPr>
            <w:r w:rsidRPr="00BE74AD">
              <w:rPr>
                <w:szCs w:val="15"/>
              </w:rPr>
              <w:t>Mean storage temperature above 0</w:t>
            </w:r>
            <w:r w:rsidRPr="00BE74AD">
              <w:rPr>
                <w:szCs w:val="15"/>
                <w:vertAlign w:val="superscript"/>
              </w:rPr>
              <w:t>o</w:t>
            </w:r>
            <w:r w:rsidRPr="00BE74AD">
              <w:rPr>
                <w:szCs w:val="15"/>
              </w:rPr>
              <w:t>C</w:t>
            </w:r>
          </w:p>
          <w:p w:rsidR="00BE74AD" w:rsidRPr="00BE74AD" w:rsidRDefault="00BE74AD" w:rsidP="00400A58">
            <w:pPr>
              <w:pStyle w:val="E3TableHeading"/>
              <w:jc w:val="center"/>
              <w:rPr>
                <w:szCs w:val="15"/>
              </w:rPr>
            </w:pPr>
            <w:r w:rsidRPr="00BE74AD">
              <w:rPr>
                <w:szCs w:val="15"/>
              </w:rPr>
              <w:t>Class  M, M0, M1, M2, H1, H2, S</w:t>
            </w:r>
          </w:p>
        </w:tc>
        <w:tc>
          <w:tcPr>
            <w:tcW w:w="477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BE74AD" w:rsidRPr="00BE74AD" w:rsidRDefault="00BE74AD" w:rsidP="00400A58">
            <w:pPr>
              <w:pStyle w:val="E3TableHeading"/>
              <w:jc w:val="center"/>
              <w:rPr>
                <w:szCs w:val="15"/>
              </w:rPr>
            </w:pPr>
            <w:r w:rsidRPr="00BE74AD">
              <w:rPr>
                <w:szCs w:val="15"/>
              </w:rPr>
              <w:t>Low temperature (Freezers)</w:t>
            </w:r>
          </w:p>
          <w:p w:rsidR="00BE74AD" w:rsidRPr="00BE74AD" w:rsidRDefault="00BE74AD" w:rsidP="00400A58">
            <w:pPr>
              <w:pStyle w:val="E3TableHeading"/>
              <w:jc w:val="center"/>
              <w:rPr>
                <w:szCs w:val="15"/>
              </w:rPr>
            </w:pPr>
            <w:r w:rsidRPr="00BE74AD">
              <w:rPr>
                <w:szCs w:val="15"/>
              </w:rPr>
              <w:t>Mean storage temperature below 0</w:t>
            </w:r>
            <w:r w:rsidRPr="00BE74AD">
              <w:rPr>
                <w:szCs w:val="15"/>
                <w:vertAlign w:val="superscript"/>
              </w:rPr>
              <w:t>o</w:t>
            </w:r>
            <w:r w:rsidRPr="00BE74AD">
              <w:rPr>
                <w:szCs w:val="15"/>
              </w:rPr>
              <w:t>C</w:t>
            </w:r>
          </w:p>
          <w:p w:rsidR="00BE74AD" w:rsidRPr="00BE74AD" w:rsidRDefault="00BE74AD" w:rsidP="00400A58">
            <w:pPr>
              <w:pStyle w:val="E3TableHeading"/>
              <w:jc w:val="center"/>
              <w:rPr>
                <w:szCs w:val="15"/>
              </w:rPr>
            </w:pPr>
            <w:r w:rsidRPr="00BE74AD">
              <w:rPr>
                <w:szCs w:val="15"/>
              </w:rPr>
              <w:t>Class  L1, L2, L3</w:t>
            </w:r>
          </w:p>
        </w:tc>
      </w:tr>
      <w:tr w:rsidR="00BE74AD" w:rsidRPr="00BE74AD" w:rsidTr="00400A58">
        <w:trPr>
          <w:trHeight w:val="468"/>
        </w:trPr>
        <w:tc>
          <w:tcPr>
            <w:tcW w:w="2700" w:type="dxa"/>
            <w:gridSpan w:val="3"/>
            <w:tcBorders>
              <w:top w:val="single" w:sz="4" w:space="0" w:color="FFFFFF" w:themeColor="background1"/>
            </w:tcBorders>
            <w:vAlign w:val="center"/>
          </w:tcPr>
          <w:p w:rsidR="00BE74AD" w:rsidRPr="00BE74AD" w:rsidRDefault="00BE74AD" w:rsidP="00BE74AD">
            <w:pPr>
              <w:pStyle w:val="E3tabletext1"/>
            </w:pPr>
            <w:r w:rsidRPr="00BE74AD">
              <w:t>Display cabinets</w:t>
            </w:r>
          </w:p>
        </w:tc>
        <w:tc>
          <w:tcPr>
            <w:tcW w:w="2160" w:type="dxa"/>
            <w:gridSpan w:val="2"/>
            <w:tcBorders>
              <w:top w:val="single" w:sz="4" w:space="0" w:color="FFFFFF" w:themeColor="background1"/>
            </w:tcBorders>
            <w:vAlign w:val="center"/>
          </w:tcPr>
          <w:p w:rsidR="00BE74AD" w:rsidRPr="00BE74AD" w:rsidRDefault="00BE74AD" w:rsidP="00BE74AD">
            <w:pPr>
              <w:pStyle w:val="E3tabletext1"/>
            </w:pPr>
            <w:r w:rsidRPr="00BE74AD">
              <w:t>Storage cabinets</w:t>
            </w:r>
          </w:p>
        </w:tc>
        <w:tc>
          <w:tcPr>
            <w:tcW w:w="2520" w:type="dxa"/>
            <w:gridSpan w:val="3"/>
            <w:tcBorders>
              <w:top w:val="single" w:sz="4" w:space="0" w:color="FFFFFF" w:themeColor="background1"/>
            </w:tcBorders>
            <w:vAlign w:val="center"/>
          </w:tcPr>
          <w:p w:rsidR="00BE74AD" w:rsidRPr="00BE74AD" w:rsidRDefault="00BE74AD" w:rsidP="00BE74AD">
            <w:pPr>
              <w:pStyle w:val="E3tabletext1"/>
            </w:pPr>
            <w:r w:rsidRPr="00BE74AD">
              <w:t>Display cabinets</w:t>
            </w:r>
          </w:p>
        </w:tc>
        <w:tc>
          <w:tcPr>
            <w:tcW w:w="2259" w:type="dxa"/>
            <w:gridSpan w:val="2"/>
            <w:tcBorders>
              <w:top w:val="single" w:sz="4" w:space="0" w:color="FFFFFF" w:themeColor="background1"/>
            </w:tcBorders>
            <w:vAlign w:val="center"/>
          </w:tcPr>
          <w:p w:rsidR="00BE74AD" w:rsidRPr="00BE74AD" w:rsidRDefault="00BE74AD" w:rsidP="00BE74AD">
            <w:pPr>
              <w:pStyle w:val="E3tabletext1"/>
            </w:pPr>
            <w:r w:rsidRPr="00BE74AD">
              <w:t>Storage cabinets</w:t>
            </w:r>
          </w:p>
        </w:tc>
      </w:tr>
      <w:tr w:rsidR="00BE74AD" w:rsidRPr="00BE74AD" w:rsidTr="00BE74AD">
        <w:trPr>
          <w:trHeight w:val="518"/>
        </w:trPr>
        <w:tc>
          <w:tcPr>
            <w:tcW w:w="1701" w:type="dxa"/>
            <w:gridSpan w:val="2"/>
            <w:vAlign w:val="center"/>
          </w:tcPr>
          <w:p w:rsidR="00BE74AD" w:rsidRPr="00BE74AD" w:rsidRDefault="00BE74AD" w:rsidP="00BE74AD">
            <w:pPr>
              <w:pStyle w:val="E3tabletext1"/>
            </w:pPr>
            <w:r w:rsidRPr="00BE74AD">
              <w:t>Vertical</w:t>
            </w:r>
          </w:p>
        </w:tc>
        <w:tc>
          <w:tcPr>
            <w:tcW w:w="999" w:type="dxa"/>
            <w:vMerge w:val="restart"/>
            <w:vAlign w:val="center"/>
          </w:tcPr>
          <w:p w:rsidR="00BE74AD" w:rsidRPr="00BE74AD" w:rsidRDefault="00BE74AD" w:rsidP="00BE74AD">
            <w:pPr>
              <w:pStyle w:val="E3tabletext1"/>
            </w:pPr>
            <w:r w:rsidRPr="00BE74AD">
              <w:t>Horizontal</w:t>
            </w:r>
          </w:p>
        </w:tc>
        <w:tc>
          <w:tcPr>
            <w:tcW w:w="1080" w:type="dxa"/>
            <w:vMerge w:val="restart"/>
            <w:vAlign w:val="center"/>
          </w:tcPr>
          <w:p w:rsidR="00BE74AD" w:rsidRPr="00BE74AD" w:rsidRDefault="00BE74AD" w:rsidP="00BE74AD">
            <w:pPr>
              <w:pStyle w:val="E3tabletext1"/>
            </w:pPr>
            <w:r w:rsidRPr="00BE74AD">
              <w:t>Vertical</w:t>
            </w:r>
          </w:p>
        </w:tc>
        <w:tc>
          <w:tcPr>
            <w:tcW w:w="1080" w:type="dxa"/>
            <w:vMerge w:val="restart"/>
            <w:vAlign w:val="center"/>
          </w:tcPr>
          <w:p w:rsidR="00BE74AD" w:rsidRPr="00BE74AD" w:rsidRDefault="00BE74AD" w:rsidP="00BE74AD">
            <w:pPr>
              <w:pStyle w:val="E3tabletext1"/>
            </w:pPr>
            <w:r w:rsidRPr="00BE74AD">
              <w:t>Horizontal</w:t>
            </w:r>
          </w:p>
        </w:tc>
        <w:tc>
          <w:tcPr>
            <w:tcW w:w="900" w:type="dxa"/>
            <w:vMerge w:val="restart"/>
            <w:vAlign w:val="center"/>
          </w:tcPr>
          <w:p w:rsidR="00BE74AD" w:rsidRPr="00BE74AD" w:rsidRDefault="00BE74AD" w:rsidP="00BE74AD">
            <w:pPr>
              <w:pStyle w:val="E3tabletext1"/>
            </w:pPr>
            <w:r w:rsidRPr="00BE74AD">
              <w:t>Vertical</w:t>
            </w:r>
          </w:p>
        </w:tc>
        <w:tc>
          <w:tcPr>
            <w:tcW w:w="1620" w:type="dxa"/>
            <w:gridSpan w:val="2"/>
            <w:vAlign w:val="center"/>
          </w:tcPr>
          <w:p w:rsidR="00BE74AD" w:rsidRPr="00BE74AD" w:rsidRDefault="00BE74AD" w:rsidP="00BE74AD">
            <w:pPr>
              <w:pStyle w:val="E3tabletext1"/>
            </w:pPr>
            <w:r w:rsidRPr="00BE74AD">
              <w:t>Horizontal</w:t>
            </w:r>
          </w:p>
        </w:tc>
        <w:tc>
          <w:tcPr>
            <w:tcW w:w="900" w:type="dxa"/>
            <w:vMerge w:val="restart"/>
            <w:vAlign w:val="center"/>
          </w:tcPr>
          <w:p w:rsidR="00BE74AD" w:rsidRPr="00BE74AD" w:rsidRDefault="00BE74AD" w:rsidP="00BE74AD">
            <w:pPr>
              <w:pStyle w:val="E3tabletext1"/>
            </w:pPr>
            <w:r w:rsidRPr="00BE74AD">
              <w:t>Vertical</w:t>
            </w:r>
          </w:p>
        </w:tc>
        <w:tc>
          <w:tcPr>
            <w:tcW w:w="1359" w:type="dxa"/>
            <w:vMerge w:val="restart"/>
            <w:vAlign w:val="center"/>
          </w:tcPr>
          <w:p w:rsidR="00BE74AD" w:rsidRPr="00BE74AD" w:rsidRDefault="00BE74AD" w:rsidP="00BE74AD">
            <w:pPr>
              <w:pStyle w:val="E3tabletext1"/>
            </w:pPr>
            <w:r w:rsidRPr="00BE74AD">
              <w:t>Horizontal</w:t>
            </w:r>
          </w:p>
        </w:tc>
      </w:tr>
      <w:tr w:rsidR="00BE74AD" w:rsidRPr="00BE74AD" w:rsidTr="00BE74AD">
        <w:trPr>
          <w:trHeight w:val="540"/>
        </w:trPr>
        <w:tc>
          <w:tcPr>
            <w:tcW w:w="993" w:type="dxa"/>
            <w:vAlign w:val="center"/>
          </w:tcPr>
          <w:p w:rsidR="00BE74AD" w:rsidRPr="00BE74AD" w:rsidRDefault="00BE74AD" w:rsidP="00BE74AD">
            <w:pPr>
              <w:pStyle w:val="E3tabletext1"/>
            </w:pPr>
            <w:r w:rsidRPr="00BE74AD">
              <w:t>Beverage</w:t>
            </w:r>
          </w:p>
        </w:tc>
        <w:tc>
          <w:tcPr>
            <w:tcW w:w="708" w:type="dxa"/>
            <w:vAlign w:val="center"/>
          </w:tcPr>
          <w:p w:rsidR="00BE74AD" w:rsidRPr="00BE74AD" w:rsidRDefault="00BE74AD" w:rsidP="00BE74AD">
            <w:pPr>
              <w:pStyle w:val="E3tabletext1"/>
            </w:pPr>
            <w:r w:rsidRPr="00BE74AD">
              <w:t>Others</w:t>
            </w:r>
          </w:p>
        </w:tc>
        <w:tc>
          <w:tcPr>
            <w:tcW w:w="999" w:type="dxa"/>
            <w:vMerge/>
            <w:vAlign w:val="center"/>
          </w:tcPr>
          <w:p w:rsidR="00BE74AD" w:rsidRPr="00BE74AD" w:rsidRDefault="00BE74AD" w:rsidP="00BE74AD">
            <w:pPr>
              <w:pStyle w:val="E3tabletext1"/>
            </w:pPr>
          </w:p>
        </w:tc>
        <w:tc>
          <w:tcPr>
            <w:tcW w:w="1080" w:type="dxa"/>
            <w:vMerge/>
            <w:vAlign w:val="center"/>
          </w:tcPr>
          <w:p w:rsidR="00BE74AD" w:rsidRPr="00BE74AD" w:rsidRDefault="00BE74AD" w:rsidP="00BE74AD">
            <w:pPr>
              <w:pStyle w:val="E3tabletext1"/>
            </w:pPr>
          </w:p>
        </w:tc>
        <w:tc>
          <w:tcPr>
            <w:tcW w:w="1080" w:type="dxa"/>
            <w:vMerge/>
            <w:vAlign w:val="center"/>
          </w:tcPr>
          <w:p w:rsidR="00BE74AD" w:rsidRPr="00BE74AD" w:rsidRDefault="00BE74AD" w:rsidP="00BE74AD">
            <w:pPr>
              <w:pStyle w:val="E3tabletext1"/>
            </w:pPr>
          </w:p>
        </w:tc>
        <w:tc>
          <w:tcPr>
            <w:tcW w:w="900" w:type="dxa"/>
            <w:vMerge/>
            <w:vAlign w:val="center"/>
          </w:tcPr>
          <w:p w:rsidR="00BE74AD" w:rsidRPr="00BE74AD" w:rsidRDefault="00BE74AD" w:rsidP="00BE74AD">
            <w:pPr>
              <w:pStyle w:val="E3tabletext1"/>
            </w:pPr>
          </w:p>
        </w:tc>
        <w:tc>
          <w:tcPr>
            <w:tcW w:w="900" w:type="dxa"/>
            <w:vAlign w:val="center"/>
          </w:tcPr>
          <w:p w:rsidR="00BE74AD" w:rsidRPr="00BE74AD" w:rsidRDefault="00BE74AD" w:rsidP="00BE74AD">
            <w:pPr>
              <w:pStyle w:val="E3tabletext1"/>
            </w:pPr>
            <w:r w:rsidRPr="00BE74AD">
              <w:t>Small Ice-cream</w:t>
            </w:r>
          </w:p>
        </w:tc>
        <w:tc>
          <w:tcPr>
            <w:tcW w:w="720" w:type="dxa"/>
            <w:vAlign w:val="center"/>
          </w:tcPr>
          <w:p w:rsidR="00BE74AD" w:rsidRPr="00BE74AD" w:rsidRDefault="00BE74AD" w:rsidP="00BE74AD">
            <w:pPr>
              <w:pStyle w:val="E3tabletext1"/>
            </w:pPr>
            <w:r w:rsidRPr="00BE74AD">
              <w:t>Others</w:t>
            </w:r>
          </w:p>
        </w:tc>
        <w:tc>
          <w:tcPr>
            <w:tcW w:w="900" w:type="dxa"/>
            <w:vMerge/>
            <w:vAlign w:val="center"/>
          </w:tcPr>
          <w:p w:rsidR="00BE74AD" w:rsidRPr="00BE74AD" w:rsidRDefault="00BE74AD" w:rsidP="00BE74AD">
            <w:pPr>
              <w:pStyle w:val="E3tabletext1"/>
            </w:pPr>
          </w:p>
        </w:tc>
        <w:tc>
          <w:tcPr>
            <w:tcW w:w="1359" w:type="dxa"/>
            <w:vMerge/>
            <w:vAlign w:val="center"/>
          </w:tcPr>
          <w:p w:rsidR="00BE74AD" w:rsidRPr="00BE74AD" w:rsidRDefault="00BE74AD" w:rsidP="00BE74AD">
            <w:pPr>
              <w:pStyle w:val="E3tabletext1"/>
            </w:pPr>
          </w:p>
        </w:tc>
      </w:tr>
      <w:tr w:rsidR="00BE74AD" w:rsidRPr="00BE74AD" w:rsidTr="00400A58">
        <w:trPr>
          <w:trHeight w:val="355"/>
        </w:trPr>
        <w:tc>
          <w:tcPr>
            <w:tcW w:w="9639" w:type="dxa"/>
            <w:gridSpan w:val="10"/>
            <w:vAlign w:val="center"/>
          </w:tcPr>
          <w:p w:rsidR="00BE74AD" w:rsidRPr="00BE74AD" w:rsidRDefault="00BE74AD" w:rsidP="00400A58">
            <w:pPr>
              <w:pStyle w:val="E3tabletext1"/>
            </w:pPr>
            <w:r w:rsidRPr="00BE74AD">
              <w:t>Note:</w:t>
            </w:r>
            <w:r w:rsidR="00400A58">
              <w:t xml:space="preserve">  </w:t>
            </w:r>
            <w:r w:rsidRPr="00BE74AD">
              <w:t xml:space="preserve"> (1)  Temperature Classes, M, M0, M1, M2, H1, H2, S, L1, L2 and L3 are all defined in ISO 23953.2:201</w:t>
            </w:r>
            <w:r w:rsidR="00400A58">
              <w:t>5</w:t>
            </w:r>
            <w:r w:rsidRPr="00BE74AD">
              <w:t>.</w:t>
            </w:r>
          </w:p>
        </w:tc>
      </w:tr>
    </w:tbl>
    <w:p w:rsidR="00BE74AD" w:rsidRPr="00FB705F" w:rsidRDefault="00BE74AD" w:rsidP="008E7518">
      <w:pPr>
        <w:pStyle w:val="E3Heading3"/>
        <w:spacing w:before="240"/>
      </w:pPr>
      <w:bookmarkStart w:id="207" w:name="_Toc295033290"/>
      <w:r w:rsidRPr="00FB705F">
        <w:t>Beverage Cabinets</w:t>
      </w:r>
      <w:bookmarkEnd w:id="207"/>
    </w:p>
    <w:p w:rsidR="00BE74AD" w:rsidRDefault="00BE74AD" w:rsidP="00BE74AD">
      <w:r w:rsidRPr="0037365F">
        <w:t xml:space="preserve">In the Australian </w:t>
      </w:r>
      <w:r>
        <w:t xml:space="preserve">and </w:t>
      </w:r>
      <w:r w:rsidRPr="0037365F">
        <w:t>N</w:t>
      </w:r>
      <w:r>
        <w:t xml:space="preserve">ew </w:t>
      </w:r>
      <w:r w:rsidRPr="0037365F">
        <w:t>Z</w:t>
      </w:r>
      <w:r>
        <w:t>ealand</w:t>
      </w:r>
      <w:r w:rsidRPr="0037365F">
        <w:t xml:space="preserve"> market </w:t>
      </w:r>
      <w:r>
        <w:t>there has been little or no distinction on the specific application of display cabinets and it is usually assumed that a refrigerated display cabinet is universally intended to display foodstuffs of any type whether it be food, beverages or a combination of both. While beverages are generally defined as a foodstuff there are beverages that do not require refrigerating for food safety reasons but rather for consumer preference. Most dairy products and some juices are required to be kept at chilled temperatures to avoid deterioration. The application can have an impact on the energy consumption of a cabinet and when determining efficiency levels it is desirable to achieve the best individual savings that can be made in relation to the variety of products in the</w:t>
      </w:r>
      <w:r w:rsidR="00C57455">
        <w:t xml:space="preserve"> market.</w:t>
      </w:r>
    </w:p>
    <w:p w:rsidR="00BE74AD" w:rsidRDefault="00BE74AD" w:rsidP="00BE74AD">
      <w:r w:rsidRPr="0037365F">
        <w:t xml:space="preserve">The Europeans have recognised </w:t>
      </w:r>
      <w:r>
        <w:t>that there are large numbers of self-contained display cabinets, often with fleet ownership, that are designed with a “pull-down” capability rather than a simple “holding” capability and have created a designated classification that thes</w:t>
      </w:r>
      <w:r w:rsidR="00C57455">
        <w:t>e cabinets can be grouped into.</w:t>
      </w:r>
    </w:p>
    <w:p w:rsidR="00BE74AD" w:rsidRDefault="00BE74AD" w:rsidP="00BE74AD">
      <w:r>
        <w:t>Often these “pull-down” cabinets fulfil the specific requirements of bottling or beverage companies in that a cabinet must be able to achieve the correct product storage temperature within a set time frame when loaded with product at ambient temperature. Additional refrigeration load is required to bring the stored product down to an acceptable temperature. These cabinets are also normally specified for operation in onerous climatic conditions because they may be required to operate in unknown locations globally.</w:t>
      </w:r>
    </w:p>
    <w:p w:rsidR="00BE74AD" w:rsidRDefault="00BE74AD" w:rsidP="00BE74AD">
      <w:r>
        <w:t>A holding cabinet is normally loaded with product close to or already at the desired storage temperature and therefore does not require additional refrigeration</w:t>
      </w:r>
      <w:r w:rsidR="00C57455">
        <w:t xml:space="preserve"> load to cool down the product.</w:t>
      </w:r>
    </w:p>
    <w:p w:rsidR="00BE74AD" w:rsidRDefault="00BE74AD" w:rsidP="00BE74AD">
      <w:r>
        <w:t>Due to these differences in refrigeration load the performance of the refrigeration system can be considerably greater than a holding cabinet and they could be disadvantaged by being subjected to identical test methods and maximum energy consumption requirements as a holding cabinet.</w:t>
      </w:r>
    </w:p>
    <w:p w:rsidR="00BE74AD" w:rsidRDefault="00BE74AD" w:rsidP="00BE74AD">
      <w:r>
        <w:t>In the Australian and New Zealand markets, self-contained “beverage” cabinets comprise the largest individual sector in the market and subjecting them to different treatment could offer greater potential benefits than if they were treated in the same way as larger capacity remote supermarket cabinets.</w:t>
      </w:r>
    </w:p>
    <w:p w:rsidR="00BE74AD" w:rsidRDefault="00BE74AD" w:rsidP="00BE74AD">
      <w:r>
        <w:t xml:space="preserve">Due to the nature of the stored product most beverage cabinets can also be temperature controlled in a manner that might otherwise create a health risk in a cabinet solely containing food. Electronic controls can raise the storage temperature at night or at times of low use in order to save energy and may require different test methods to measure “normal” energy consumption. Specific test requirements to cover the operation of such controls when measuring energy consumption would enable the value of such controls, in reducing energy consumption, to be recognised. </w:t>
      </w:r>
    </w:p>
    <w:p w:rsidR="00BE74AD" w:rsidRDefault="00BE74AD" w:rsidP="00BE74AD">
      <w:r>
        <w:t>While the European proposals and test methods for “Beverage Cabinets” have not yet been finalised there is no valid reason why such cabinets cannot continue to be included in any MEPS programme as a refrigerated cabinet operating at mean temperature above zero or as a Class S special temperature cabinet.</w:t>
      </w:r>
    </w:p>
    <w:p w:rsidR="00A4439A" w:rsidRPr="00A4439A" w:rsidRDefault="00A4439A" w:rsidP="00BE74AD">
      <w:pPr>
        <w:rPr>
          <w:sz w:val="2"/>
        </w:rPr>
      </w:pPr>
    </w:p>
    <w:p w:rsidR="00B62A20" w:rsidRDefault="005227D0" w:rsidP="00084549">
      <w:pPr>
        <w:pStyle w:val="E3Heading2"/>
      </w:pPr>
      <w:bookmarkStart w:id="208" w:name="_Toc456104640"/>
      <w:bookmarkStart w:id="209" w:name="_Toc449708776"/>
      <w:bookmarkEnd w:id="197"/>
      <w:bookmarkEnd w:id="198"/>
      <w:bookmarkEnd w:id="199"/>
      <w:bookmarkEnd w:id="200"/>
      <w:r>
        <w:t>Option 2</w:t>
      </w:r>
      <w:bookmarkEnd w:id="208"/>
    </w:p>
    <w:p w:rsidR="005227D0" w:rsidRPr="00B62A20" w:rsidRDefault="00A4439A" w:rsidP="00B62A20">
      <w:pPr>
        <w:rPr>
          <w:rFonts w:ascii="Helvetica" w:hAnsi="Helvetica" w:cs="Helvetica"/>
          <w:b/>
          <w:sz w:val="26"/>
          <w:szCs w:val="26"/>
        </w:rPr>
      </w:pPr>
      <w:r w:rsidRPr="00B62A20">
        <w:rPr>
          <w:rFonts w:ascii="Helvetica" w:hAnsi="Helvetica" w:cs="Helvetica"/>
          <w:b/>
          <w:sz w:val="26"/>
          <w:szCs w:val="26"/>
        </w:rPr>
        <w:t>A</w:t>
      </w:r>
      <w:r w:rsidR="005227D0" w:rsidRPr="00B62A20">
        <w:rPr>
          <w:rFonts w:ascii="Helvetica" w:hAnsi="Helvetica" w:cs="Helvetica"/>
          <w:b/>
          <w:sz w:val="26"/>
          <w:szCs w:val="26"/>
        </w:rPr>
        <w:t xml:space="preserve">dopt ISO and EN test methods </w:t>
      </w:r>
      <w:r w:rsidR="00084549" w:rsidRPr="00B62A20">
        <w:rPr>
          <w:rFonts w:ascii="Helvetica" w:hAnsi="Helvetica" w:cs="Helvetica"/>
          <w:b/>
          <w:sz w:val="26"/>
          <w:szCs w:val="26"/>
        </w:rPr>
        <w:t>for display, storage and related cabinets. Develop</w:t>
      </w:r>
      <w:r w:rsidR="005227D0" w:rsidRPr="00B62A20">
        <w:rPr>
          <w:rFonts w:ascii="Helvetica" w:hAnsi="Helvetica" w:cs="Helvetica"/>
          <w:b/>
          <w:sz w:val="26"/>
          <w:szCs w:val="26"/>
        </w:rPr>
        <w:t xml:space="preserve"> Australasian ME</w:t>
      </w:r>
      <w:r w:rsidR="006F6D73" w:rsidRPr="00B62A20">
        <w:rPr>
          <w:rFonts w:ascii="Helvetica" w:hAnsi="Helvetica" w:cs="Helvetica"/>
          <w:b/>
          <w:sz w:val="26"/>
          <w:szCs w:val="26"/>
        </w:rPr>
        <w:t>P</w:t>
      </w:r>
      <w:r w:rsidR="005227D0" w:rsidRPr="00B62A20">
        <w:rPr>
          <w:rFonts w:ascii="Helvetica" w:hAnsi="Helvetica" w:cs="Helvetica"/>
          <w:b/>
          <w:sz w:val="26"/>
          <w:szCs w:val="26"/>
        </w:rPr>
        <w:t xml:space="preserve">S to affect </w:t>
      </w:r>
      <w:r w:rsidR="00084549" w:rsidRPr="00B62A20">
        <w:rPr>
          <w:rFonts w:ascii="Helvetica" w:hAnsi="Helvetica" w:cs="Helvetica"/>
          <w:b/>
          <w:sz w:val="26"/>
          <w:szCs w:val="26"/>
        </w:rPr>
        <w:t xml:space="preserve">the least efficient </w:t>
      </w:r>
      <w:r w:rsidR="005227D0" w:rsidRPr="00B62A20">
        <w:rPr>
          <w:rFonts w:ascii="Helvetica" w:hAnsi="Helvetica" w:cs="Helvetica"/>
          <w:b/>
          <w:sz w:val="26"/>
          <w:szCs w:val="26"/>
        </w:rPr>
        <w:t>10% of models per group, from 2017</w:t>
      </w:r>
      <w:r w:rsidR="000F4FB7" w:rsidRPr="00B62A20">
        <w:rPr>
          <w:rFonts w:ascii="Helvetica" w:hAnsi="Helvetica" w:cs="Helvetica"/>
          <w:b/>
          <w:sz w:val="26"/>
          <w:szCs w:val="26"/>
        </w:rPr>
        <w:t xml:space="preserve">. </w:t>
      </w:r>
      <w:r w:rsidR="009815AB" w:rsidRPr="00B62A20">
        <w:rPr>
          <w:rFonts w:ascii="Helvetica" w:hAnsi="Helvetica" w:cs="Helvetica"/>
          <w:b/>
          <w:sz w:val="26"/>
          <w:szCs w:val="26"/>
        </w:rPr>
        <w:t>Mandatory l</w:t>
      </w:r>
      <w:r w:rsidR="005E7FAE" w:rsidRPr="00B62A20">
        <w:rPr>
          <w:rFonts w:ascii="Helvetica" w:hAnsi="Helvetica" w:cs="Helvetica"/>
          <w:b/>
          <w:sz w:val="26"/>
          <w:szCs w:val="26"/>
        </w:rPr>
        <w:t>abelling is added</w:t>
      </w:r>
      <w:bookmarkEnd w:id="209"/>
      <w:r w:rsidRPr="00B62A20">
        <w:rPr>
          <w:rFonts w:ascii="Helvetica" w:hAnsi="Helvetica" w:cs="Helvetica"/>
          <w:b/>
          <w:sz w:val="26"/>
          <w:szCs w:val="26"/>
        </w:rPr>
        <w:t>.</w:t>
      </w:r>
    </w:p>
    <w:p w:rsidR="00A4439A" w:rsidRPr="00A4439A" w:rsidRDefault="00A4439A" w:rsidP="005227D0">
      <w:pPr>
        <w:pStyle w:val="E3BodyText"/>
        <w:rPr>
          <w:sz w:val="8"/>
        </w:rPr>
      </w:pPr>
    </w:p>
    <w:p w:rsidR="005227D0" w:rsidRDefault="007D200F" w:rsidP="005227D0">
      <w:pPr>
        <w:pStyle w:val="E3BodyText"/>
      </w:pPr>
      <w:r>
        <w:t xml:space="preserve">The anticipated </w:t>
      </w:r>
      <w:r w:rsidR="005227D0">
        <w:t xml:space="preserve">impacts of the policy proposals </w:t>
      </w:r>
      <w:r>
        <w:t>under option 2 include:</w:t>
      </w:r>
    </w:p>
    <w:p w:rsidR="005227D0" w:rsidRDefault="00084549" w:rsidP="007D200F">
      <w:pPr>
        <w:pStyle w:val="E3Bullets"/>
        <w:jc w:val="both"/>
      </w:pPr>
      <w:r>
        <w:t>All cabinets covered by the wider scope of the standards, would need to provide a test report and (in Australia) registered.</w:t>
      </w:r>
      <w:r w:rsidR="00504CF6">
        <w:t xml:space="preserve"> </w:t>
      </w:r>
    </w:p>
    <w:p w:rsidR="000D7607" w:rsidRDefault="00084549" w:rsidP="007D200F">
      <w:pPr>
        <w:pStyle w:val="E3Bullets"/>
        <w:jc w:val="both"/>
      </w:pPr>
      <w:r>
        <w:t>In this manner, all groups of cabinet types would be affected by MEPS (compared with simply adopting the EC MEPS scenario where certain types are affected more than others).</w:t>
      </w:r>
    </w:p>
    <w:p w:rsidR="005227D0" w:rsidRDefault="005227D0" w:rsidP="007D200F">
      <w:pPr>
        <w:pStyle w:val="E3Bullets"/>
        <w:jc w:val="both"/>
      </w:pPr>
      <w:r>
        <w:t xml:space="preserve">Consumers will be assured that </w:t>
      </w:r>
      <w:r w:rsidR="00504CF6">
        <w:t xml:space="preserve">similar </w:t>
      </w:r>
      <w:r>
        <w:t>cabinet types are subject to the same test methods, standards and minimum performance requirements</w:t>
      </w:r>
      <w:r w:rsidR="002B3C3F">
        <w:t>.</w:t>
      </w:r>
      <w:r w:rsidR="002A4522">
        <w:t xml:space="preserve"> </w:t>
      </w:r>
    </w:p>
    <w:p w:rsidR="002A4522" w:rsidRDefault="005227D0" w:rsidP="007D200F">
      <w:pPr>
        <w:pStyle w:val="E3Bullets"/>
        <w:jc w:val="both"/>
      </w:pPr>
      <w:r>
        <w:t>Increased MEPS levels will enable consumers to purchase more efficient cabinets and remove the current risk that they will be unaware they are purchasing less efficient unregulated cabinets.</w:t>
      </w:r>
    </w:p>
    <w:p w:rsidR="002A4522" w:rsidRDefault="002A4522" w:rsidP="007D200F">
      <w:pPr>
        <w:pStyle w:val="E3Bullets"/>
        <w:jc w:val="both"/>
      </w:pPr>
      <w:r>
        <w:t xml:space="preserve">More stringent </w:t>
      </w:r>
      <w:r w:rsidR="007D200F">
        <w:t xml:space="preserve">MEPS </w:t>
      </w:r>
      <w:r>
        <w:t xml:space="preserve">requirements will </w:t>
      </w:r>
      <w:r w:rsidR="007D200F">
        <w:t xml:space="preserve">provide the incentive for </w:t>
      </w:r>
      <w:r>
        <w:t>suppliers to source more efficient models and to improve on them.</w:t>
      </w:r>
    </w:p>
    <w:p w:rsidR="00B46E7E" w:rsidRDefault="00B46E7E" w:rsidP="00A42168">
      <w:pPr>
        <w:pStyle w:val="E3Bullets"/>
        <w:jc w:val="both"/>
      </w:pPr>
      <w:r>
        <w:t xml:space="preserve">Increased benefits from </w:t>
      </w:r>
      <w:r w:rsidR="002B78BA">
        <w:t>the introduction of labelling.</w:t>
      </w:r>
    </w:p>
    <w:p w:rsidR="00B46E7E" w:rsidRPr="00A4439A" w:rsidRDefault="00B46E7E" w:rsidP="00B46E7E">
      <w:pPr>
        <w:pStyle w:val="E3Bullets"/>
        <w:numPr>
          <w:ilvl w:val="0"/>
          <w:numId w:val="0"/>
        </w:numPr>
        <w:ind w:left="720"/>
        <w:jc w:val="both"/>
        <w:rPr>
          <w:sz w:val="12"/>
        </w:rPr>
      </w:pPr>
    </w:p>
    <w:p w:rsidR="00221077" w:rsidRPr="00C42802" w:rsidRDefault="005227D0" w:rsidP="00167D1A">
      <w:pPr>
        <w:pStyle w:val="E3BodyText"/>
      </w:pPr>
      <w:r>
        <w:t xml:space="preserve">As </w:t>
      </w:r>
      <w:r w:rsidRPr="00F30ABB">
        <w:t>shown</w:t>
      </w:r>
      <w:r w:rsidR="004960FA">
        <w:t xml:space="preserve"> in </w:t>
      </w:r>
      <w:r w:rsidR="004960FA" w:rsidRPr="00167D1A">
        <w:rPr>
          <w:b/>
        </w:rPr>
        <w:fldChar w:fldCharType="begin"/>
      </w:r>
      <w:r w:rsidR="004960FA" w:rsidRPr="00167D1A">
        <w:rPr>
          <w:b/>
        </w:rPr>
        <w:instrText xml:space="preserve"> REF _Ref449964181 \h  \* MERGEFORMAT </w:instrText>
      </w:r>
      <w:r w:rsidR="004960FA" w:rsidRPr="00167D1A">
        <w:rPr>
          <w:b/>
        </w:rPr>
      </w:r>
      <w:r w:rsidR="004960FA" w:rsidRPr="00167D1A">
        <w:rPr>
          <w:b/>
        </w:rPr>
        <w:fldChar w:fldCharType="separate"/>
      </w:r>
      <w:r w:rsidR="00DC4314" w:rsidRPr="00DC4314">
        <w:rPr>
          <w:b/>
        </w:rPr>
        <w:t xml:space="preserve">Table </w:t>
      </w:r>
      <w:r w:rsidR="00DC4314" w:rsidRPr="00DC4314">
        <w:rPr>
          <w:b/>
          <w:noProof/>
        </w:rPr>
        <w:t>11</w:t>
      </w:r>
      <w:r w:rsidR="004960FA" w:rsidRPr="00167D1A">
        <w:rPr>
          <w:b/>
        </w:rPr>
        <w:fldChar w:fldCharType="end"/>
      </w:r>
      <w:r w:rsidR="00EF6957">
        <w:t>,</w:t>
      </w:r>
      <w:r w:rsidR="00833A62" w:rsidRPr="00167D1A">
        <w:rPr>
          <w:b/>
        </w:rPr>
        <w:fldChar w:fldCharType="begin"/>
      </w:r>
      <w:r w:rsidR="00833A62" w:rsidRPr="00167D1A">
        <w:rPr>
          <w:b/>
        </w:rPr>
        <w:instrText xml:space="preserve"> REF _Ref453660922 \h  \* MERGEFORMAT </w:instrText>
      </w:r>
      <w:r w:rsidR="00833A62" w:rsidRPr="00167D1A">
        <w:rPr>
          <w:b/>
        </w:rPr>
      </w:r>
      <w:r w:rsidR="00833A62" w:rsidRPr="00167D1A">
        <w:rPr>
          <w:b/>
        </w:rPr>
        <w:fldChar w:fldCharType="separate"/>
      </w:r>
      <w:r w:rsidR="00C42802">
        <w:t xml:space="preserve"> </w:t>
      </w:r>
      <w:r w:rsidR="00DC4314" w:rsidRPr="00DC4314">
        <w:rPr>
          <w:b/>
          <w:noProof/>
        </w:rPr>
        <w:t>Figure</w:t>
      </w:r>
      <w:r w:rsidR="00DC4314">
        <w:t xml:space="preserve"> </w:t>
      </w:r>
      <w:r w:rsidR="00DC4314">
        <w:rPr>
          <w:noProof/>
        </w:rPr>
        <w:t>16</w:t>
      </w:r>
      <w:r w:rsidR="00833A62" w:rsidRPr="00167D1A">
        <w:rPr>
          <w:b/>
        </w:rPr>
        <w:fldChar w:fldCharType="end"/>
      </w:r>
      <w:r w:rsidR="00EF6957">
        <w:t xml:space="preserve"> </w:t>
      </w:r>
      <w:r w:rsidRPr="00F30ABB">
        <w:t>and</w:t>
      </w:r>
      <w:r w:rsidRPr="00EF6957">
        <w:t xml:space="preserve"> </w:t>
      </w:r>
      <w:r w:rsidR="00665BA0" w:rsidRPr="00167D1A">
        <w:rPr>
          <w:b/>
        </w:rPr>
        <w:fldChar w:fldCharType="begin"/>
      </w:r>
      <w:r w:rsidR="00665BA0" w:rsidRPr="00167D1A">
        <w:rPr>
          <w:b/>
        </w:rPr>
        <w:instrText xml:space="preserve"> REF _Ref449964070 \h  \* MERGEFORMAT </w:instrText>
      </w:r>
      <w:r w:rsidR="00665BA0" w:rsidRPr="00167D1A">
        <w:rPr>
          <w:b/>
        </w:rPr>
      </w:r>
      <w:r w:rsidR="00665BA0" w:rsidRPr="00167D1A">
        <w:rPr>
          <w:b/>
        </w:rPr>
        <w:fldChar w:fldCharType="separate"/>
      </w:r>
      <w:r w:rsidR="00DC4314" w:rsidRPr="00DC4314">
        <w:rPr>
          <w:b/>
          <w:noProof/>
        </w:rPr>
        <w:t>Figure</w:t>
      </w:r>
      <w:r w:rsidR="00DC4314" w:rsidRPr="00DC4314">
        <w:rPr>
          <w:b/>
        </w:rPr>
        <w:t xml:space="preserve"> </w:t>
      </w:r>
      <w:r w:rsidR="00DC4314" w:rsidRPr="00DC4314">
        <w:rPr>
          <w:b/>
          <w:noProof/>
        </w:rPr>
        <w:t>17</w:t>
      </w:r>
      <w:r w:rsidR="00665BA0" w:rsidRPr="00167D1A">
        <w:rPr>
          <w:b/>
        </w:rPr>
        <w:fldChar w:fldCharType="end"/>
      </w:r>
      <w:r w:rsidRPr="00EF6957">
        <w:t xml:space="preserve"> </w:t>
      </w:r>
      <w:r w:rsidR="00F30ABB" w:rsidRPr="00F30ABB">
        <w:t>below</w:t>
      </w:r>
      <w:r w:rsidRPr="00F30ABB">
        <w:t>,</w:t>
      </w:r>
      <w:r>
        <w:t xml:space="preserve"> an increase in MEPS to affect </w:t>
      </w:r>
      <w:r w:rsidR="002B3C3F">
        <w:t xml:space="preserve">the least efficient </w:t>
      </w:r>
      <w:r>
        <w:t>10% of models per group of cabinets would result in</w:t>
      </w:r>
      <w:r w:rsidR="00F004DD">
        <w:t xml:space="preserve"> some improvement in energy </w:t>
      </w:r>
      <w:r w:rsidR="000F4FB7">
        <w:t>savings</w:t>
      </w:r>
      <w:r w:rsidR="007D200F">
        <w:t xml:space="preserve"> and further reductions </w:t>
      </w:r>
      <w:r w:rsidR="00F004DD">
        <w:t xml:space="preserve">in </w:t>
      </w:r>
      <w:r w:rsidR="007D200F">
        <w:t xml:space="preserve">greenhouse emissions </w:t>
      </w:r>
      <w:r w:rsidR="00F004DD">
        <w:t>when compared with BAU, but these would not be significant when compared with other scenarios</w:t>
      </w:r>
      <w:r w:rsidR="000F100B">
        <w:t xml:space="preserve"> (see options 3 and 4 below).</w:t>
      </w:r>
      <w:r w:rsidR="00437E05">
        <w:rPr>
          <w:rStyle w:val="FootnoteReference"/>
        </w:rPr>
        <w:footnoteReference w:id="31"/>
      </w:r>
      <w:bookmarkStart w:id="210" w:name="_Ref449964023"/>
      <w:bookmarkStart w:id="211" w:name="_Toc449709076"/>
      <w:bookmarkStart w:id="212" w:name="_Ref449964000"/>
    </w:p>
    <w:p w:rsidR="00167D1A" w:rsidRPr="00167D1A" w:rsidRDefault="00167D1A" w:rsidP="00167D1A">
      <w:pPr>
        <w:pStyle w:val="E3BodyText"/>
        <w:rPr>
          <w:lang w:val="en-US"/>
        </w:rPr>
      </w:pPr>
      <w:r w:rsidRPr="00167D1A">
        <w:rPr>
          <w:lang w:val="en-US"/>
        </w:rPr>
        <w:t xml:space="preserve">The Benefit Cost Analysis takes the costs </w:t>
      </w:r>
      <w:r>
        <w:rPr>
          <w:lang w:val="en-US"/>
        </w:rPr>
        <w:t>(</w:t>
      </w:r>
      <w:r w:rsidRPr="00167D1A">
        <w:rPr>
          <w:lang w:val="en-US"/>
        </w:rPr>
        <w:t xml:space="preserve">in </w:t>
      </w:r>
      <w:r w:rsidRPr="00167D1A">
        <w:rPr>
          <w:b/>
          <w:lang w:val="en-US"/>
        </w:rPr>
        <w:fldChar w:fldCharType="begin"/>
      </w:r>
      <w:r w:rsidRPr="00167D1A">
        <w:rPr>
          <w:b/>
          <w:lang w:val="en-US"/>
        </w:rPr>
        <w:instrText xml:space="preserve"> REF _Ref450032601 \h </w:instrText>
      </w:r>
      <w:r>
        <w:rPr>
          <w:b/>
          <w:lang w:val="en-US"/>
        </w:rPr>
        <w:instrText xml:space="preserve"> \* MERGEFORMAT </w:instrText>
      </w:r>
      <w:r w:rsidRPr="00167D1A">
        <w:rPr>
          <w:b/>
          <w:lang w:val="en-US"/>
        </w:rPr>
      </w:r>
      <w:r w:rsidRPr="00167D1A">
        <w:rPr>
          <w:b/>
          <w:lang w:val="en-US"/>
        </w:rPr>
        <w:fldChar w:fldCharType="separate"/>
      </w:r>
      <w:r w:rsidR="00DC4314" w:rsidRPr="00DC4314">
        <w:rPr>
          <w:b/>
        </w:rPr>
        <w:t xml:space="preserve">Table D </w:t>
      </w:r>
      <w:r w:rsidR="00DC4314" w:rsidRPr="00DC4314">
        <w:rPr>
          <w:b/>
          <w:noProof/>
        </w:rPr>
        <w:t>2</w:t>
      </w:r>
      <w:r w:rsidRPr="00167D1A">
        <w:rPr>
          <w:b/>
          <w:lang w:val="en-US"/>
        </w:rPr>
        <w:fldChar w:fldCharType="end"/>
      </w:r>
      <w:r>
        <w:rPr>
          <w:b/>
          <w:lang w:val="en-US"/>
        </w:rPr>
        <w:t>,</w:t>
      </w:r>
      <w:r>
        <w:rPr>
          <w:lang w:val="en-US"/>
        </w:rPr>
        <w:t xml:space="preserve"> Attachment D)</w:t>
      </w:r>
      <w:r w:rsidRPr="00167D1A">
        <w:rPr>
          <w:lang w:val="en-US"/>
        </w:rPr>
        <w:t xml:space="preserve">, adds them to the costs to improve efficiency (using the price to </w:t>
      </w:r>
      <w:r w:rsidRPr="00167D1A">
        <w:t>efficiency</w:t>
      </w:r>
      <w:r w:rsidRPr="00167D1A">
        <w:rPr>
          <w:lang w:val="en-US"/>
        </w:rPr>
        <w:t xml:space="preserve"> ratio of 0.5) and discounts</w:t>
      </w:r>
      <w:r w:rsidR="00C57455">
        <w:rPr>
          <w:lang w:val="en-US"/>
        </w:rPr>
        <w:t xml:space="preserve"> them over time and sums them. </w:t>
      </w:r>
      <w:r w:rsidRPr="00167D1A">
        <w:rPr>
          <w:lang w:val="en-US"/>
        </w:rPr>
        <w:t xml:space="preserve">The </w:t>
      </w:r>
      <w:r>
        <w:rPr>
          <w:lang w:val="en-US"/>
        </w:rPr>
        <w:t xml:space="preserve">analysis </w:t>
      </w:r>
      <w:r w:rsidRPr="00167D1A">
        <w:rPr>
          <w:lang w:val="en-US"/>
        </w:rPr>
        <w:t>also takes the benefits from the reduced electricity costs, and these a</w:t>
      </w:r>
      <w:r w:rsidR="00C57455">
        <w:rPr>
          <w:lang w:val="en-US"/>
        </w:rPr>
        <w:t>re also discounted and summed.</w:t>
      </w:r>
    </w:p>
    <w:p w:rsidR="008F5EE4" w:rsidRDefault="008F5EE4">
      <w:pPr>
        <w:spacing w:after="200" w:line="276" w:lineRule="auto"/>
        <w:rPr>
          <w:b/>
          <w:bCs/>
          <w:sz w:val="18"/>
          <w:szCs w:val="20"/>
          <w:lang w:val="en-US"/>
        </w:rPr>
      </w:pPr>
      <w:bookmarkStart w:id="213" w:name="_Ref453660922"/>
      <w:r>
        <w:br w:type="page"/>
      </w:r>
    </w:p>
    <w:p w:rsidR="00A4439A" w:rsidRDefault="00665BA0" w:rsidP="00A4439A">
      <w:pPr>
        <w:pStyle w:val="E3Figuretitles"/>
      </w:pPr>
      <w:bookmarkStart w:id="214" w:name="_Toc456104730"/>
      <w:r>
        <w:t xml:space="preserve">Figure </w:t>
      </w:r>
      <w:fldSimple w:instr=" SEQ Figure \* ARABIC ">
        <w:r w:rsidR="00DC4314">
          <w:rPr>
            <w:noProof/>
          </w:rPr>
          <w:t>16</w:t>
        </w:r>
      </w:fldSimple>
      <w:bookmarkEnd w:id="210"/>
      <w:bookmarkEnd w:id="213"/>
      <w:r w:rsidR="005227D0" w:rsidRPr="00F30ABB">
        <w:t>:</w:t>
      </w:r>
      <w:r w:rsidR="00654C30">
        <w:t xml:space="preserve"> Annual e</w:t>
      </w:r>
      <w:r w:rsidR="005227D0" w:rsidRPr="008427AD">
        <w:t xml:space="preserve">nergy </w:t>
      </w:r>
      <w:r w:rsidR="00654C30">
        <w:t>c</w:t>
      </w:r>
      <w:r w:rsidR="005227D0" w:rsidRPr="008427AD">
        <w:t xml:space="preserve">onsumption from </w:t>
      </w:r>
      <w:r w:rsidR="00654C30">
        <w:t>d</w:t>
      </w:r>
      <w:r w:rsidR="005227D0">
        <w:t xml:space="preserve">isplay and </w:t>
      </w:r>
      <w:r w:rsidR="00654C30">
        <w:t>s</w:t>
      </w:r>
      <w:r w:rsidR="005227D0">
        <w:t xml:space="preserve">torage cabinets from MEPS affecting least efficient </w:t>
      </w:r>
      <w:r w:rsidR="005227D0" w:rsidRPr="008427AD">
        <w:t xml:space="preserve">10% </w:t>
      </w:r>
      <w:r w:rsidR="005227D0">
        <w:t>per group</w:t>
      </w:r>
      <w:r w:rsidR="00DA292E">
        <w:t xml:space="preserve"> (labelling</w:t>
      </w:r>
      <w:r w:rsidR="00654C30">
        <w:t xml:space="preserve"> is</w:t>
      </w:r>
      <w:r w:rsidR="00DA292E">
        <w:t xml:space="preserve"> included)</w:t>
      </w:r>
      <w:r w:rsidR="005227D0">
        <w:t>.</w:t>
      </w:r>
      <w:bookmarkEnd w:id="211"/>
      <w:bookmarkEnd w:id="212"/>
      <w:bookmarkEnd w:id="214"/>
    </w:p>
    <w:p w:rsidR="005227D0" w:rsidRDefault="00DA292E" w:rsidP="00A4439A">
      <w:pPr>
        <w:pStyle w:val="E3Figuretitles"/>
      </w:pPr>
      <w:r>
        <w:rPr>
          <w:noProof/>
          <w:lang w:val="en-AU" w:eastAsia="en-AU"/>
        </w:rPr>
        <w:drawing>
          <wp:inline distT="0" distB="0" distL="0" distR="0" wp14:anchorId="4BD092F4" wp14:editId="1BA26CEA">
            <wp:extent cx="5255812" cy="3633746"/>
            <wp:effectExtent l="0" t="0" r="2540" b="5080"/>
            <wp:docPr id="28" name="Picture 28" descr="This will slightly reduce energy use, compared to business as usual." title="improving least efficient 10% of cabinets per group"/>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59084" cy="3636008"/>
                    </a:xfrm>
                    <a:prstGeom prst="rect">
                      <a:avLst/>
                    </a:prstGeom>
                    <a:noFill/>
                    <a:ln>
                      <a:noFill/>
                    </a:ln>
                  </pic:spPr>
                </pic:pic>
              </a:graphicData>
            </a:graphic>
          </wp:inline>
        </w:drawing>
      </w:r>
    </w:p>
    <w:p w:rsidR="005227D0" w:rsidRPr="002C2753" w:rsidRDefault="004960FA" w:rsidP="000A54A6">
      <w:pPr>
        <w:pStyle w:val="E3TableTitles"/>
      </w:pPr>
      <w:bookmarkStart w:id="215" w:name="_Ref449964181"/>
      <w:bookmarkStart w:id="216" w:name="_Toc449708967"/>
      <w:bookmarkStart w:id="217" w:name="_Toc449968531"/>
      <w:bookmarkStart w:id="218" w:name="_Toc456104689"/>
      <w:r>
        <w:t xml:space="preserve">Table </w:t>
      </w:r>
      <w:fldSimple w:instr=" SEQ Table \* ARABIC ">
        <w:r w:rsidR="00DC4314">
          <w:rPr>
            <w:noProof/>
          </w:rPr>
          <w:t>11</w:t>
        </w:r>
      </w:fldSimple>
      <w:bookmarkEnd w:id="215"/>
      <w:r w:rsidR="005227D0" w:rsidRPr="00F30ABB">
        <w:t>:</w:t>
      </w:r>
      <w:r w:rsidR="005227D0" w:rsidRPr="00A3748A">
        <w:t xml:space="preserve"> </w:t>
      </w:r>
      <w:r w:rsidR="00654C30" w:rsidRPr="007A164B" w:rsidDel="00BB41DA">
        <w:t>Cost</w:t>
      </w:r>
      <w:r w:rsidR="00654C30">
        <w:t>s, b</w:t>
      </w:r>
      <w:r w:rsidR="00654C30" w:rsidRPr="007A164B" w:rsidDel="00BB41DA">
        <w:t xml:space="preserve">enefits, </w:t>
      </w:r>
      <w:r w:rsidR="00654C30">
        <w:t>e</w:t>
      </w:r>
      <w:r w:rsidR="00654C30" w:rsidRPr="007A164B" w:rsidDel="00BB41DA">
        <w:t xml:space="preserve">nergy </w:t>
      </w:r>
      <w:r w:rsidR="00654C30">
        <w:t>s</w:t>
      </w:r>
      <w:r w:rsidR="00654C30" w:rsidRPr="007A164B" w:rsidDel="00BB41DA">
        <w:t xml:space="preserve">avings and </w:t>
      </w:r>
      <w:r w:rsidR="00654C30">
        <w:t>g</w:t>
      </w:r>
      <w:r w:rsidR="00654C30" w:rsidRPr="007A164B" w:rsidDel="00BB41DA">
        <w:t xml:space="preserve">reenhouse </w:t>
      </w:r>
      <w:r w:rsidR="00654C30">
        <w:t>e</w:t>
      </w:r>
      <w:r w:rsidR="00654C30" w:rsidRPr="007A164B" w:rsidDel="00BB41DA">
        <w:t xml:space="preserve">mission </w:t>
      </w:r>
      <w:r w:rsidR="00654C30">
        <w:t>r</w:t>
      </w:r>
      <w:r w:rsidR="00654C30" w:rsidRPr="007A164B" w:rsidDel="00BB41DA">
        <w:t xml:space="preserve">eductions </w:t>
      </w:r>
      <w:r w:rsidR="00654C30">
        <w:t>a</w:t>
      </w:r>
      <w:r w:rsidR="00654C30" w:rsidRPr="007A164B" w:rsidDel="00BB41DA">
        <w:t xml:space="preserve">nalyses for </w:t>
      </w:r>
      <w:r w:rsidR="005227D0" w:rsidRPr="00A3748A">
        <w:t xml:space="preserve">MEPS affecting least efficient </w:t>
      </w:r>
      <w:r w:rsidR="005227D0" w:rsidRPr="002C2753">
        <w:t>10% per group.</w:t>
      </w:r>
      <w:bookmarkEnd w:id="216"/>
      <w:bookmarkEnd w:id="217"/>
      <w:bookmarkEnd w:id="218"/>
    </w:p>
    <w:tbl>
      <w:tblPr>
        <w:tblW w:w="5720" w:type="dxa"/>
        <w:tblInd w:w="98" w:type="dxa"/>
        <w:tblLook w:val="04A0" w:firstRow="1" w:lastRow="0" w:firstColumn="1" w:lastColumn="0" w:noHBand="0" w:noVBand="1"/>
      </w:tblPr>
      <w:tblGrid>
        <w:gridCol w:w="1720"/>
        <w:gridCol w:w="944"/>
        <w:gridCol w:w="1056"/>
        <w:gridCol w:w="944"/>
        <w:gridCol w:w="1056"/>
      </w:tblGrid>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 </w:t>
            </w:r>
          </w:p>
        </w:tc>
        <w:tc>
          <w:tcPr>
            <w:tcW w:w="2000" w:type="dxa"/>
            <w:gridSpan w:val="2"/>
            <w:tcBorders>
              <w:top w:val="single" w:sz="4" w:space="0" w:color="auto"/>
              <w:left w:val="single" w:sz="4" w:space="0" w:color="auto"/>
              <w:bottom w:val="single" w:sz="4" w:space="0" w:color="auto"/>
              <w:right w:val="single" w:sz="4" w:space="0" w:color="auto"/>
            </w:tcBorders>
            <w:noWrap/>
            <w:vAlign w:val="bottom"/>
            <w:hideMark/>
          </w:tcPr>
          <w:p w:rsidR="00DA292E" w:rsidRPr="005D2352" w:rsidRDefault="00DA292E">
            <w:pPr>
              <w:jc w:val="cente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CBA Summary AU</w:t>
            </w:r>
          </w:p>
        </w:tc>
        <w:tc>
          <w:tcPr>
            <w:tcW w:w="2000" w:type="dxa"/>
            <w:gridSpan w:val="2"/>
            <w:tcBorders>
              <w:top w:val="single" w:sz="4" w:space="0" w:color="auto"/>
              <w:left w:val="nil"/>
              <w:bottom w:val="single" w:sz="4" w:space="0" w:color="auto"/>
              <w:right w:val="single" w:sz="4" w:space="0" w:color="auto"/>
            </w:tcBorders>
            <w:noWrap/>
            <w:vAlign w:val="bottom"/>
            <w:hideMark/>
          </w:tcPr>
          <w:p w:rsidR="00DA292E" w:rsidRPr="005D2352" w:rsidRDefault="00DA292E">
            <w:pPr>
              <w:jc w:val="cente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CBA Summary NZ</w:t>
            </w:r>
            <w:r w:rsidR="00C42802">
              <w:rPr>
                <w:rStyle w:val="FootnoteReference"/>
                <w:rFonts w:ascii="Calibri" w:eastAsia="Times New Roman" w:hAnsi="Calibri" w:cs="Calibri"/>
                <w:b/>
                <w:bCs/>
                <w:sz w:val="16"/>
                <w:szCs w:val="22"/>
                <w:lang w:eastAsia="en-AU"/>
              </w:rPr>
              <w:footnoteReference w:id="32"/>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Period</w:t>
            </w:r>
          </w:p>
        </w:tc>
        <w:tc>
          <w:tcPr>
            <w:tcW w:w="2000" w:type="dxa"/>
            <w:gridSpan w:val="2"/>
            <w:tcBorders>
              <w:top w:val="single" w:sz="4" w:space="0" w:color="auto"/>
              <w:left w:val="single" w:sz="4" w:space="0" w:color="auto"/>
              <w:bottom w:val="single" w:sz="4" w:space="0" w:color="auto"/>
              <w:right w:val="single" w:sz="4" w:space="0" w:color="000000"/>
            </w:tcBorders>
            <w:noWrap/>
            <w:vAlign w:val="bottom"/>
            <w:hideMark/>
          </w:tcPr>
          <w:p w:rsidR="00DA292E" w:rsidRPr="005D2352" w:rsidRDefault="00DA292E">
            <w:pPr>
              <w:jc w:val="cente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2014 - 2035</w:t>
            </w:r>
          </w:p>
        </w:tc>
        <w:tc>
          <w:tcPr>
            <w:tcW w:w="2000" w:type="dxa"/>
            <w:gridSpan w:val="2"/>
            <w:tcBorders>
              <w:top w:val="single" w:sz="4" w:space="0" w:color="auto"/>
              <w:left w:val="nil"/>
              <w:bottom w:val="single" w:sz="4" w:space="0" w:color="auto"/>
              <w:right w:val="single" w:sz="4" w:space="0" w:color="000000"/>
            </w:tcBorders>
            <w:noWrap/>
            <w:vAlign w:val="bottom"/>
            <w:hideMark/>
          </w:tcPr>
          <w:p w:rsidR="00DA292E" w:rsidRPr="005D2352" w:rsidRDefault="00DA292E">
            <w:pPr>
              <w:jc w:val="cente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2014 - 2035</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 xml:space="preserve">Costs ($M) </w:t>
            </w:r>
          </w:p>
        </w:tc>
        <w:tc>
          <w:tcPr>
            <w:tcW w:w="944" w:type="dxa"/>
            <w:noWrap/>
            <w:vAlign w:val="bottom"/>
            <w:hideMark/>
          </w:tcPr>
          <w:p w:rsidR="00DA292E" w:rsidRPr="005D2352" w:rsidRDefault="00DA292E">
            <w:pPr>
              <w:rPr>
                <w:rFonts w:ascii="Times New Roman" w:eastAsia="Times New Roman" w:hAnsi="Times New Roman"/>
                <w:sz w:val="16"/>
                <w:lang w:eastAsia="en-AU"/>
              </w:rPr>
            </w:pPr>
          </w:p>
        </w:tc>
        <w:tc>
          <w:tcPr>
            <w:tcW w:w="1056" w:type="dxa"/>
            <w:tcBorders>
              <w:top w:val="nil"/>
              <w:left w:val="single" w:sz="4" w:space="0" w:color="auto"/>
              <w:bottom w:val="single" w:sz="4" w:space="0" w:color="auto"/>
              <w:right w:val="single" w:sz="4" w:space="0" w:color="auto"/>
            </w:tcBorders>
            <w:noWrap/>
            <w:vAlign w:val="bottom"/>
            <w:hideMark/>
          </w:tcPr>
          <w:p w:rsidR="00DA292E" w:rsidRPr="005D2352" w:rsidRDefault="00DA292E" w:rsidP="004125C0">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w:t>
            </w:r>
            <w:r w:rsidR="004125C0">
              <w:rPr>
                <w:rFonts w:ascii="Calibri" w:eastAsia="Times New Roman" w:hAnsi="Calibri" w:cs="Calibri"/>
                <w:sz w:val="16"/>
                <w:szCs w:val="22"/>
                <w:lang w:eastAsia="en-AU"/>
              </w:rPr>
              <w:t>58</w:t>
            </w:r>
          </w:p>
        </w:tc>
        <w:tc>
          <w:tcPr>
            <w:tcW w:w="944" w:type="dxa"/>
            <w:noWrap/>
            <w:vAlign w:val="bottom"/>
            <w:hideMark/>
          </w:tcPr>
          <w:p w:rsidR="00DA292E" w:rsidRPr="005D2352" w:rsidRDefault="00DA292E">
            <w:pPr>
              <w:rPr>
                <w:rFonts w:ascii="Times New Roman" w:eastAsia="Times New Roman" w:hAnsi="Times New Roman"/>
                <w:sz w:val="16"/>
                <w:lang w:eastAsia="en-AU"/>
              </w:rPr>
            </w:pPr>
          </w:p>
        </w:tc>
        <w:tc>
          <w:tcPr>
            <w:tcW w:w="1056" w:type="dxa"/>
            <w:tcBorders>
              <w:top w:val="nil"/>
              <w:left w:val="single" w:sz="4" w:space="0" w:color="auto"/>
              <w:bottom w:val="single" w:sz="4" w:space="0" w:color="auto"/>
              <w:right w:val="single" w:sz="4" w:space="0" w:color="auto"/>
            </w:tcBorders>
            <w:noWrap/>
            <w:vAlign w:val="bottom"/>
            <w:hideMark/>
          </w:tcPr>
          <w:p w:rsidR="00DA292E" w:rsidRPr="005D2352" w:rsidRDefault="00DA292E" w:rsidP="004125C0">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$1</w:t>
            </w:r>
            <w:r w:rsidR="004125C0">
              <w:rPr>
                <w:rFonts w:ascii="Calibri" w:eastAsia="Times New Roman" w:hAnsi="Calibri" w:cs="Calibri"/>
                <w:sz w:val="16"/>
                <w:szCs w:val="22"/>
                <w:lang w:eastAsia="en-AU"/>
              </w:rPr>
              <w:t>5</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 xml:space="preserve">Benefits ($M) </w:t>
            </w:r>
          </w:p>
        </w:tc>
        <w:tc>
          <w:tcPr>
            <w:tcW w:w="944" w:type="dxa"/>
            <w:noWrap/>
            <w:vAlign w:val="bottom"/>
            <w:hideMark/>
          </w:tcPr>
          <w:p w:rsidR="00DA292E" w:rsidRPr="005D2352" w:rsidRDefault="00DA292E">
            <w:pPr>
              <w:rPr>
                <w:rFonts w:ascii="Times New Roman" w:eastAsia="Times New Roman" w:hAnsi="Times New Roman"/>
                <w:sz w:val="16"/>
                <w:lang w:eastAsia="en-AU"/>
              </w:rPr>
            </w:pPr>
          </w:p>
        </w:tc>
        <w:tc>
          <w:tcPr>
            <w:tcW w:w="1056" w:type="dxa"/>
            <w:tcBorders>
              <w:top w:val="nil"/>
              <w:left w:val="single" w:sz="4" w:space="0" w:color="auto"/>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$606</w:t>
            </w:r>
          </w:p>
        </w:tc>
        <w:tc>
          <w:tcPr>
            <w:tcW w:w="944" w:type="dxa"/>
            <w:noWrap/>
            <w:vAlign w:val="bottom"/>
            <w:hideMark/>
          </w:tcPr>
          <w:p w:rsidR="00DA292E" w:rsidRPr="005D2352" w:rsidRDefault="00DA292E">
            <w:pPr>
              <w:rPr>
                <w:rFonts w:ascii="Times New Roman" w:eastAsia="Times New Roman" w:hAnsi="Times New Roman"/>
                <w:sz w:val="16"/>
                <w:lang w:eastAsia="en-AU"/>
              </w:rPr>
            </w:pPr>
          </w:p>
        </w:tc>
        <w:tc>
          <w:tcPr>
            <w:tcW w:w="1056" w:type="dxa"/>
            <w:tcBorders>
              <w:top w:val="nil"/>
              <w:left w:val="single" w:sz="4" w:space="0" w:color="auto"/>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$142</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NPV</w:t>
            </w:r>
            <w:r w:rsidR="00A4439A">
              <w:rPr>
                <w:rStyle w:val="FootnoteReference"/>
                <w:rFonts w:ascii="Calibri" w:eastAsia="Times New Roman" w:hAnsi="Calibri" w:cs="Calibri"/>
                <w:b/>
                <w:bCs/>
                <w:sz w:val="16"/>
                <w:szCs w:val="22"/>
                <w:lang w:eastAsia="en-AU"/>
              </w:rPr>
              <w:footnoteReference w:id="33"/>
            </w:r>
            <w:r w:rsidRPr="005D2352">
              <w:rPr>
                <w:rFonts w:ascii="Calibri" w:eastAsia="Times New Roman" w:hAnsi="Calibri" w:cs="Calibri"/>
                <w:b/>
                <w:bCs/>
                <w:sz w:val="16"/>
                <w:szCs w:val="22"/>
                <w:lang w:eastAsia="en-AU"/>
              </w:rPr>
              <w:t xml:space="preserve"> ($M) </w:t>
            </w:r>
          </w:p>
        </w:tc>
        <w:tc>
          <w:tcPr>
            <w:tcW w:w="944" w:type="dxa"/>
            <w:noWrap/>
            <w:vAlign w:val="bottom"/>
            <w:hideMark/>
          </w:tcPr>
          <w:p w:rsidR="00DA292E" w:rsidRPr="005D2352" w:rsidRDefault="00DA292E">
            <w:pPr>
              <w:rPr>
                <w:rFonts w:ascii="Times New Roman" w:eastAsia="Times New Roman" w:hAnsi="Times New Roman"/>
                <w:sz w:val="16"/>
                <w:lang w:eastAsia="en-AU"/>
              </w:rPr>
            </w:pPr>
          </w:p>
        </w:tc>
        <w:tc>
          <w:tcPr>
            <w:tcW w:w="1056" w:type="dxa"/>
            <w:tcBorders>
              <w:top w:val="nil"/>
              <w:left w:val="single" w:sz="4" w:space="0" w:color="auto"/>
              <w:bottom w:val="single" w:sz="4" w:space="0" w:color="auto"/>
              <w:right w:val="single" w:sz="4" w:space="0" w:color="auto"/>
            </w:tcBorders>
            <w:noWrap/>
            <w:vAlign w:val="bottom"/>
            <w:hideMark/>
          </w:tcPr>
          <w:p w:rsidR="00DA292E" w:rsidRPr="005D2352" w:rsidRDefault="00DA292E" w:rsidP="004125C0">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$5</w:t>
            </w:r>
            <w:r w:rsidR="004125C0">
              <w:rPr>
                <w:rFonts w:ascii="Calibri" w:eastAsia="Times New Roman" w:hAnsi="Calibri" w:cs="Calibri"/>
                <w:sz w:val="16"/>
                <w:szCs w:val="22"/>
                <w:lang w:eastAsia="en-AU"/>
              </w:rPr>
              <w:t>48</w:t>
            </w:r>
          </w:p>
        </w:tc>
        <w:tc>
          <w:tcPr>
            <w:tcW w:w="944" w:type="dxa"/>
            <w:noWrap/>
            <w:vAlign w:val="bottom"/>
            <w:hideMark/>
          </w:tcPr>
          <w:p w:rsidR="00DA292E" w:rsidRPr="005D2352" w:rsidRDefault="00DA292E">
            <w:pPr>
              <w:rPr>
                <w:rFonts w:ascii="Times New Roman" w:eastAsia="Times New Roman" w:hAnsi="Times New Roman"/>
                <w:sz w:val="16"/>
                <w:lang w:eastAsia="en-AU"/>
              </w:rPr>
            </w:pPr>
          </w:p>
        </w:tc>
        <w:tc>
          <w:tcPr>
            <w:tcW w:w="1056" w:type="dxa"/>
            <w:tcBorders>
              <w:top w:val="nil"/>
              <w:left w:val="single" w:sz="4" w:space="0" w:color="auto"/>
              <w:bottom w:val="single" w:sz="4" w:space="0" w:color="auto"/>
              <w:right w:val="single" w:sz="4" w:space="0" w:color="auto"/>
            </w:tcBorders>
            <w:noWrap/>
            <w:vAlign w:val="bottom"/>
            <w:hideMark/>
          </w:tcPr>
          <w:p w:rsidR="00DA292E" w:rsidRPr="005D2352" w:rsidRDefault="00DA292E" w:rsidP="004125C0">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$1</w:t>
            </w:r>
            <w:r w:rsidR="004125C0">
              <w:rPr>
                <w:rFonts w:ascii="Calibri" w:eastAsia="Times New Roman" w:hAnsi="Calibri" w:cs="Calibri"/>
                <w:sz w:val="16"/>
                <w:szCs w:val="22"/>
                <w:lang w:eastAsia="en-AU"/>
              </w:rPr>
              <w:t>27</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BCR</w:t>
            </w:r>
          </w:p>
        </w:tc>
        <w:tc>
          <w:tcPr>
            <w:tcW w:w="944" w:type="dxa"/>
            <w:noWrap/>
            <w:vAlign w:val="bottom"/>
            <w:hideMark/>
          </w:tcPr>
          <w:p w:rsidR="00DA292E" w:rsidRPr="005D2352" w:rsidRDefault="00DA292E">
            <w:pPr>
              <w:rPr>
                <w:rFonts w:ascii="Times New Roman" w:eastAsia="Times New Roman" w:hAnsi="Times New Roman"/>
                <w:sz w:val="16"/>
                <w:lang w:eastAsia="en-AU"/>
              </w:rPr>
            </w:pPr>
          </w:p>
        </w:tc>
        <w:tc>
          <w:tcPr>
            <w:tcW w:w="1056" w:type="dxa"/>
            <w:tcBorders>
              <w:top w:val="nil"/>
              <w:left w:val="single" w:sz="4" w:space="0" w:color="auto"/>
              <w:bottom w:val="single" w:sz="4" w:space="0" w:color="auto"/>
              <w:right w:val="single" w:sz="4" w:space="0" w:color="auto"/>
            </w:tcBorders>
            <w:noWrap/>
            <w:vAlign w:val="bottom"/>
            <w:hideMark/>
          </w:tcPr>
          <w:p w:rsidR="00DA292E" w:rsidRPr="005D2352" w:rsidRDefault="00DA292E" w:rsidP="004125C0">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1</w:t>
            </w:r>
            <w:r w:rsidR="004125C0">
              <w:rPr>
                <w:rFonts w:ascii="Calibri" w:eastAsia="Times New Roman" w:hAnsi="Calibri" w:cs="Calibri"/>
                <w:sz w:val="16"/>
                <w:szCs w:val="22"/>
                <w:lang w:eastAsia="en-AU"/>
              </w:rPr>
              <w:t>0</w:t>
            </w:r>
            <w:r w:rsidRPr="005D2352">
              <w:rPr>
                <w:rFonts w:ascii="Calibri" w:eastAsia="Times New Roman" w:hAnsi="Calibri" w:cs="Calibri"/>
                <w:sz w:val="16"/>
                <w:szCs w:val="22"/>
                <w:lang w:eastAsia="en-AU"/>
              </w:rPr>
              <w:t>.</w:t>
            </w:r>
            <w:r w:rsidR="004125C0">
              <w:rPr>
                <w:rFonts w:ascii="Calibri" w:eastAsia="Times New Roman" w:hAnsi="Calibri" w:cs="Calibri"/>
                <w:sz w:val="16"/>
                <w:szCs w:val="22"/>
                <w:lang w:eastAsia="en-AU"/>
              </w:rPr>
              <w:t>5</w:t>
            </w:r>
          </w:p>
        </w:tc>
        <w:tc>
          <w:tcPr>
            <w:tcW w:w="944" w:type="dxa"/>
            <w:noWrap/>
            <w:vAlign w:val="bottom"/>
            <w:hideMark/>
          </w:tcPr>
          <w:p w:rsidR="00DA292E" w:rsidRPr="005D2352" w:rsidRDefault="00DA292E">
            <w:pPr>
              <w:rPr>
                <w:rFonts w:ascii="Times New Roman" w:eastAsia="Times New Roman" w:hAnsi="Times New Roman"/>
                <w:sz w:val="16"/>
                <w:lang w:eastAsia="en-AU"/>
              </w:rPr>
            </w:pPr>
          </w:p>
        </w:tc>
        <w:tc>
          <w:tcPr>
            <w:tcW w:w="1056" w:type="dxa"/>
            <w:tcBorders>
              <w:top w:val="nil"/>
              <w:left w:val="single" w:sz="4" w:space="0" w:color="auto"/>
              <w:bottom w:val="single" w:sz="4" w:space="0" w:color="auto"/>
              <w:right w:val="single" w:sz="4" w:space="0" w:color="auto"/>
            </w:tcBorders>
            <w:noWrap/>
            <w:vAlign w:val="bottom"/>
            <w:hideMark/>
          </w:tcPr>
          <w:p w:rsidR="00DA292E" w:rsidRPr="005D2352" w:rsidRDefault="004125C0" w:rsidP="004125C0">
            <w:pPr>
              <w:jc w:val="right"/>
              <w:rPr>
                <w:rFonts w:ascii="Calibri" w:eastAsia="Times New Roman" w:hAnsi="Calibri" w:cs="Calibri"/>
                <w:sz w:val="16"/>
                <w:szCs w:val="22"/>
                <w:lang w:eastAsia="en-AU"/>
              </w:rPr>
            </w:pPr>
            <w:r>
              <w:rPr>
                <w:rFonts w:ascii="Calibri" w:eastAsia="Times New Roman" w:hAnsi="Calibri" w:cs="Calibri"/>
                <w:sz w:val="16"/>
                <w:szCs w:val="22"/>
                <w:lang w:eastAsia="en-AU"/>
              </w:rPr>
              <w:t>9</w:t>
            </w:r>
            <w:r w:rsidR="00DA292E" w:rsidRPr="005D2352">
              <w:rPr>
                <w:rFonts w:ascii="Calibri" w:eastAsia="Times New Roman" w:hAnsi="Calibri" w:cs="Calibri"/>
                <w:sz w:val="16"/>
                <w:szCs w:val="22"/>
                <w:lang w:eastAsia="en-AU"/>
              </w:rPr>
              <w:t>.</w:t>
            </w:r>
            <w:r>
              <w:rPr>
                <w:rFonts w:ascii="Calibri" w:eastAsia="Times New Roman" w:hAnsi="Calibri" w:cs="Calibri"/>
                <w:sz w:val="16"/>
                <w:szCs w:val="22"/>
                <w:lang w:eastAsia="en-AU"/>
              </w:rPr>
              <w:t>3</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 </w:t>
            </w:r>
          </w:p>
        </w:tc>
        <w:tc>
          <w:tcPr>
            <w:tcW w:w="944" w:type="dxa"/>
            <w:noWrap/>
            <w:vAlign w:val="bottom"/>
            <w:hideMark/>
          </w:tcPr>
          <w:p w:rsidR="00DA292E" w:rsidRPr="005D2352" w:rsidRDefault="00DA292E">
            <w:pPr>
              <w:rPr>
                <w:rFonts w:ascii="Times New Roman" w:eastAsia="Times New Roman" w:hAnsi="Times New Roman"/>
                <w:sz w:val="16"/>
                <w:lang w:eastAsia="en-AU"/>
              </w:rPr>
            </w:pPr>
          </w:p>
        </w:tc>
        <w:tc>
          <w:tcPr>
            <w:tcW w:w="1056" w:type="dxa"/>
            <w:noWrap/>
            <w:vAlign w:val="bottom"/>
            <w:hideMark/>
          </w:tcPr>
          <w:p w:rsidR="00DA292E" w:rsidRPr="005D2352" w:rsidRDefault="00DA292E">
            <w:pPr>
              <w:rPr>
                <w:rFonts w:ascii="Times New Roman" w:eastAsia="Times New Roman" w:hAnsi="Times New Roman"/>
                <w:sz w:val="16"/>
                <w:lang w:eastAsia="en-AU"/>
              </w:rPr>
            </w:pPr>
          </w:p>
        </w:tc>
        <w:tc>
          <w:tcPr>
            <w:tcW w:w="944" w:type="dxa"/>
            <w:noWrap/>
            <w:vAlign w:val="bottom"/>
            <w:hideMark/>
          </w:tcPr>
          <w:p w:rsidR="00DA292E" w:rsidRPr="005D2352" w:rsidRDefault="00DA292E">
            <w:pPr>
              <w:rPr>
                <w:rFonts w:ascii="Times New Roman" w:eastAsia="Times New Roman" w:hAnsi="Times New Roman"/>
                <w:sz w:val="16"/>
                <w:lang w:eastAsia="en-AU"/>
              </w:rPr>
            </w:pPr>
          </w:p>
        </w:tc>
        <w:tc>
          <w:tcPr>
            <w:tcW w:w="1056" w:type="dxa"/>
            <w:noWrap/>
            <w:vAlign w:val="bottom"/>
            <w:hideMark/>
          </w:tcPr>
          <w:p w:rsidR="00DA292E" w:rsidRPr="005D2352" w:rsidRDefault="00DA292E">
            <w:pPr>
              <w:rPr>
                <w:rFonts w:ascii="Times New Roman" w:eastAsia="Times New Roman" w:hAnsi="Times New Roman"/>
                <w:sz w:val="16"/>
                <w:lang w:eastAsia="en-AU"/>
              </w:rPr>
            </w:pPr>
          </w:p>
        </w:tc>
      </w:tr>
      <w:tr w:rsidR="00DA292E" w:rsidRPr="005D2352" w:rsidTr="00DA292E">
        <w:trPr>
          <w:trHeight w:val="315"/>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 </w:t>
            </w:r>
          </w:p>
        </w:tc>
        <w:tc>
          <w:tcPr>
            <w:tcW w:w="4000" w:type="dxa"/>
            <w:gridSpan w:val="4"/>
            <w:tcBorders>
              <w:top w:val="single" w:sz="4" w:space="0" w:color="auto"/>
              <w:left w:val="single" w:sz="4" w:space="0" w:color="auto"/>
              <w:bottom w:val="single" w:sz="4" w:space="0" w:color="auto"/>
              <w:right w:val="single" w:sz="4" w:space="0" w:color="auto"/>
            </w:tcBorders>
            <w:noWrap/>
            <w:vAlign w:val="bottom"/>
            <w:hideMark/>
          </w:tcPr>
          <w:p w:rsidR="00DA292E" w:rsidRPr="005D2352" w:rsidRDefault="00DA292E">
            <w:pPr>
              <w:jc w:val="cente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Energy Savings (GWh)</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 </w:t>
            </w:r>
          </w:p>
        </w:tc>
        <w:tc>
          <w:tcPr>
            <w:tcW w:w="2000" w:type="dxa"/>
            <w:gridSpan w:val="2"/>
            <w:tcBorders>
              <w:top w:val="single" w:sz="4" w:space="0" w:color="auto"/>
              <w:left w:val="single" w:sz="4" w:space="0" w:color="auto"/>
              <w:bottom w:val="single" w:sz="4" w:space="0" w:color="auto"/>
              <w:right w:val="single" w:sz="4" w:space="0" w:color="auto"/>
            </w:tcBorders>
            <w:noWrap/>
            <w:vAlign w:val="bottom"/>
            <w:hideMark/>
          </w:tcPr>
          <w:p w:rsidR="00DA292E" w:rsidRPr="005D2352" w:rsidRDefault="00DA292E">
            <w:pPr>
              <w:jc w:val="cente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Energy Savings AU</w:t>
            </w:r>
          </w:p>
        </w:tc>
        <w:tc>
          <w:tcPr>
            <w:tcW w:w="2000" w:type="dxa"/>
            <w:gridSpan w:val="2"/>
            <w:tcBorders>
              <w:top w:val="single" w:sz="4" w:space="0" w:color="auto"/>
              <w:left w:val="nil"/>
              <w:bottom w:val="single" w:sz="4" w:space="0" w:color="auto"/>
              <w:right w:val="single" w:sz="4" w:space="0" w:color="auto"/>
            </w:tcBorders>
            <w:noWrap/>
            <w:vAlign w:val="bottom"/>
            <w:hideMark/>
          </w:tcPr>
          <w:p w:rsidR="00DA292E" w:rsidRPr="005D2352" w:rsidRDefault="00DA292E">
            <w:pPr>
              <w:jc w:val="cente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Energy Savings NZ</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Year</w:t>
            </w:r>
          </w:p>
        </w:tc>
        <w:tc>
          <w:tcPr>
            <w:tcW w:w="944" w:type="dxa"/>
            <w:tcBorders>
              <w:top w:val="nil"/>
              <w:left w:val="single" w:sz="4" w:space="0" w:color="auto"/>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2020</w:t>
            </w:r>
          </w:p>
        </w:tc>
        <w:tc>
          <w:tcPr>
            <w:tcW w:w="1056"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2035</w:t>
            </w:r>
          </w:p>
        </w:tc>
        <w:tc>
          <w:tcPr>
            <w:tcW w:w="944"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2020</w:t>
            </w:r>
          </w:p>
        </w:tc>
        <w:tc>
          <w:tcPr>
            <w:tcW w:w="1056"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2035</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Annual</w:t>
            </w:r>
          </w:p>
        </w:tc>
        <w:tc>
          <w:tcPr>
            <w:tcW w:w="944" w:type="dxa"/>
            <w:tcBorders>
              <w:top w:val="nil"/>
              <w:left w:val="single" w:sz="4" w:space="0" w:color="auto"/>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91</w:t>
            </w:r>
          </w:p>
        </w:tc>
        <w:tc>
          <w:tcPr>
            <w:tcW w:w="1056"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643</w:t>
            </w:r>
          </w:p>
        </w:tc>
        <w:tc>
          <w:tcPr>
            <w:tcW w:w="944"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17</w:t>
            </w:r>
          </w:p>
        </w:tc>
        <w:tc>
          <w:tcPr>
            <w:tcW w:w="1056"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123</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Cumulative</w:t>
            </w:r>
          </w:p>
        </w:tc>
        <w:tc>
          <w:tcPr>
            <w:tcW w:w="944" w:type="dxa"/>
            <w:tcBorders>
              <w:top w:val="nil"/>
              <w:left w:val="single" w:sz="4" w:space="0" w:color="auto"/>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210</w:t>
            </w:r>
          </w:p>
        </w:tc>
        <w:tc>
          <w:tcPr>
            <w:tcW w:w="1056"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5,976</w:t>
            </w:r>
          </w:p>
        </w:tc>
        <w:tc>
          <w:tcPr>
            <w:tcW w:w="944"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40</w:t>
            </w:r>
          </w:p>
        </w:tc>
        <w:tc>
          <w:tcPr>
            <w:tcW w:w="1056"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1,146</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 </w:t>
            </w:r>
          </w:p>
        </w:tc>
        <w:tc>
          <w:tcPr>
            <w:tcW w:w="944" w:type="dxa"/>
            <w:noWrap/>
            <w:vAlign w:val="bottom"/>
            <w:hideMark/>
          </w:tcPr>
          <w:p w:rsidR="00DA292E" w:rsidRPr="005D2352" w:rsidRDefault="00DA292E">
            <w:pPr>
              <w:rPr>
                <w:rFonts w:ascii="Times New Roman" w:eastAsia="Times New Roman" w:hAnsi="Times New Roman"/>
                <w:sz w:val="16"/>
                <w:lang w:eastAsia="en-AU"/>
              </w:rPr>
            </w:pPr>
          </w:p>
        </w:tc>
        <w:tc>
          <w:tcPr>
            <w:tcW w:w="1056" w:type="dxa"/>
            <w:noWrap/>
            <w:vAlign w:val="bottom"/>
            <w:hideMark/>
          </w:tcPr>
          <w:p w:rsidR="00DA292E" w:rsidRPr="005D2352" w:rsidRDefault="00DA292E">
            <w:pPr>
              <w:rPr>
                <w:rFonts w:ascii="Times New Roman" w:eastAsia="Times New Roman" w:hAnsi="Times New Roman"/>
                <w:sz w:val="16"/>
                <w:lang w:eastAsia="en-AU"/>
              </w:rPr>
            </w:pPr>
          </w:p>
        </w:tc>
        <w:tc>
          <w:tcPr>
            <w:tcW w:w="944" w:type="dxa"/>
            <w:noWrap/>
            <w:vAlign w:val="bottom"/>
            <w:hideMark/>
          </w:tcPr>
          <w:p w:rsidR="00DA292E" w:rsidRPr="005D2352" w:rsidRDefault="00DA292E">
            <w:pPr>
              <w:rPr>
                <w:rFonts w:ascii="Times New Roman" w:eastAsia="Times New Roman" w:hAnsi="Times New Roman"/>
                <w:sz w:val="16"/>
                <w:lang w:eastAsia="en-AU"/>
              </w:rPr>
            </w:pPr>
          </w:p>
        </w:tc>
        <w:tc>
          <w:tcPr>
            <w:tcW w:w="1056" w:type="dxa"/>
            <w:noWrap/>
            <w:vAlign w:val="bottom"/>
            <w:hideMark/>
          </w:tcPr>
          <w:p w:rsidR="00DA292E" w:rsidRPr="005D2352" w:rsidRDefault="00DA292E">
            <w:pPr>
              <w:rPr>
                <w:rFonts w:ascii="Times New Roman" w:eastAsia="Times New Roman" w:hAnsi="Times New Roman"/>
                <w:sz w:val="16"/>
                <w:lang w:eastAsia="en-AU"/>
              </w:rPr>
            </w:pP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 </w:t>
            </w:r>
          </w:p>
        </w:tc>
        <w:tc>
          <w:tcPr>
            <w:tcW w:w="4000" w:type="dxa"/>
            <w:gridSpan w:val="4"/>
            <w:tcBorders>
              <w:top w:val="single" w:sz="4" w:space="0" w:color="auto"/>
              <w:left w:val="single" w:sz="4" w:space="0" w:color="auto"/>
              <w:bottom w:val="single" w:sz="4" w:space="0" w:color="auto"/>
              <w:right w:val="single" w:sz="4" w:space="0" w:color="000000"/>
            </w:tcBorders>
            <w:noWrap/>
            <w:vAlign w:val="bottom"/>
            <w:hideMark/>
          </w:tcPr>
          <w:p w:rsidR="00DA292E" w:rsidRPr="005D2352" w:rsidRDefault="00DA292E">
            <w:pPr>
              <w:jc w:val="cente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GHG Emission Reduction (kt CO2-e)</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 </w:t>
            </w:r>
          </w:p>
        </w:tc>
        <w:tc>
          <w:tcPr>
            <w:tcW w:w="2000" w:type="dxa"/>
            <w:gridSpan w:val="2"/>
            <w:tcBorders>
              <w:top w:val="single" w:sz="4" w:space="0" w:color="auto"/>
              <w:left w:val="single" w:sz="4" w:space="0" w:color="auto"/>
              <w:bottom w:val="single" w:sz="4" w:space="0" w:color="auto"/>
              <w:right w:val="single" w:sz="4" w:space="0" w:color="000000"/>
            </w:tcBorders>
            <w:noWrap/>
            <w:vAlign w:val="bottom"/>
            <w:hideMark/>
          </w:tcPr>
          <w:p w:rsidR="00DA292E" w:rsidRPr="005D2352" w:rsidRDefault="00DA292E">
            <w:pPr>
              <w:jc w:val="cente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GHG Reduction AU</w:t>
            </w:r>
          </w:p>
        </w:tc>
        <w:tc>
          <w:tcPr>
            <w:tcW w:w="2000" w:type="dxa"/>
            <w:gridSpan w:val="2"/>
            <w:tcBorders>
              <w:top w:val="single" w:sz="4" w:space="0" w:color="auto"/>
              <w:left w:val="nil"/>
              <w:bottom w:val="single" w:sz="4" w:space="0" w:color="auto"/>
              <w:right w:val="single" w:sz="4" w:space="0" w:color="000000"/>
            </w:tcBorders>
            <w:noWrap/>
            <w:vAlign w:val="bottom"/>
            <w:hideMark/>
          </w:tcPr>
          <w:p w:rsidR="00DA292E" w:rsidRPr="005D2352" w:rsidRDefault="00DA292E">
            <w:pPr>
              <w:jc w:val="cente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GHG Reduction NZ</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Year</w:t>
            </w:r>
          </w:p>
        </w:tc>
        <w:tc>
          <w:tcPr>
            <w:tcW w:w="944" w:type="dxa"/>
            <w:tcBorders>
              <w:top w:val="nil"/>
              <w:left w:val="single" w:sz="4" w:space="0" w:color="auto"/>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2020</w:t>
            </w:r>
          </w:p>
        </w:tc>
        <w:tc>
          <w:tcPr>
            <w:tcW w:w="1056"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2035</w:t>
            </w:r>
          </w:p>
        </w:tc>
        <w:tc>
          <w:tcPr>
            <w:tcW w:w="944"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2020</w:t>
            </w:r>
          </w:p>
        </w:tc>
        <w:tc>
          <w:tcPr>
            <w:tcW w:w="1056"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2035</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Annual</w:t>
            </w:r>
          </w:p>
        </w:tc>
        <w:tc>
          <w:tcPr>
            <w:tcW w:w="944" w:type="dxa"/>
            <w:tcBorders>
              <w:top w:val="nil"/>
              <w:left w:val="single" w:sz="4" w:space="0" w:color="auto"/>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85</w:t>
            </w:r>
          </w:p>
        </w:tc>
        <w:tc>
          <w:tcPr>
            <w:tcW w:w="1056"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583</w:t>
            </w:r>
          </w:p>
        </w:tc>
        <w:tc>
          <w:tcPr>
            <w:tcW w:w="944"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2</w:t>
            </w:r>
          </w:p>
        </w:tc>
        <w:tc>
          <w:tcPr>
            <w:tcW w:w="1056"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11</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Cumulative</w:t>
            </w:r>
          </w:p>
        </w:tc>
        <w:tc>
          <w:tcPr>
            <w:tcW w:w="944" w:type="dxa"/>
            <w:tcBorders>
              <w:top w:val="nil"/>
              <w:left w:val="single" w:sz="4" w:space="0" w:color="auto"/>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200</w:t>
            </w:r>
          </w:p>
        </w:tc>
        <w:tc>
          <w:tcPr>
            <w:tcW w:w="1056"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5,481</w:t>
            </w:r>
          </w:p>
        </w:tc>
        <w:tc>
          <w:tcPr>
            <w:tcW w:w="944"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5</w:t>
            </w:r>
          </w:p>
        </w:tc>
        <w:tc>
          <w:tcPr>
            <w:tcW w:w="1056"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108</w:t>
            </w:r>
          </w:p>
        </w:tc>
      </w:tr>
    </w:tbl>
    <w:p w:rsidR="005227D0" w:rsidRPr="008427AD" w:rsidRDefault="00665BA0" w:rsidP="00665BA0">
      <w:pPr>
        <w:pStyle w:val="E3Figuretitles"/>
      </w:pPr>
      <w:bookmarkStart w:id="219" w:name="_Ref449964070"/>
      <w:bookmarkStart w:id="220" w:name="_Toc449709077"/>
      <w:bookmarkStart w:id="221" w:name="_Toc456104731"/>
      <w:r>
        <w:t xml:space="preserve">Figure </w:t>
      </w:r>
      <w:fldSimple w:instr=" SEQ Figure \* ARABIC ">
        <w:r w:rsidR="00DC4314">
          <w:rPr>
            <w:noProof/>
          </w:rPr>
          <w:t>17</w:t>
        </w:r>
      </w:fldSimple>
      <w:bookmarkEnd w:id="219"/>
      <w:r w:rsidR="005227D0" w:rsidRPr="007A164B">
        <w:t xml:space="preserve">: Energy </w:t>
      </w:r>
      <w:r w:rsidR="00654C30">
        <w:t>s</w:t>
      </w:r>
      <w:r w:rsidR="005227D0" w:rsidRPr="007A164B">
        <w:t>avings from MEPS affecting least efficient 10% per group.</w:t>
      </w:r>
      <w:bookmarkEnd w:id="220"/>
      <w:bookmarkEnd w:id="221"/>
    </w:p>
    <w:p w:rsidR="005227D0" w:rsidRPr="00C57455" w:rsidRDefault="00DA292E" w:rsidP="00C57455">
      <w:r w:rsidRPr="00C57455">
        <w:rPr>
          <w:noProof/>
          <w:lang w:eastAsia="en-AU"/>
        </w:rPr>
        <w:drawing>
          <wp:inline distT="0" distB="0" distL="0" distR="0" wp14:anchorId="4139116B" wp14:editId="455E097E">
            <wp:extent cx="3579963" cy="3278038"/>
            <wp:effectExtent l="0" t="0" r="1905" b="0"/>
            <wp:docPr id="30" name="Picture 30" descr="energy savings from improving the least efficient 10% of cabinets per group will save 600 gigawatt hours per year in Australia and about 100 in New Zealand." title="energy savings"/>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582010" cy="3279913"/>
                    </a:xfrm>
                    <a:prstGeom prst="rect">
                      <a:avLst/>
                    </a:prstGeom>
                    <a:noFill/>
                    <a:ln>
                      <a:noFill/>
                    </a:ln>
                  </pic:spPr>
                </pic:pic>
              </a:graphicData>
            </a:graphic>
          </wp:inline>
        </w:drawing>
      </w:r>
    </w:p>
    <w:p w:rsidR="00B62A20" w:rsidRDefault="005227D0" w:rsidP="00C57455">
      <w:pPr>
        <w:pStyle w:val="E3Heading2"/>
      </w:pPr>
      <w:bookmarkStart w:id="222" w:name="_Toc456104641"/>
      <w:bookmarkStart w:id="223" w:name="_Toc449708777"/>
      <w:r w:rsidRPr="00226B77">
        <w:t xml:space="preserve">Option </w:t>
      </w:r>
      <w:r>
        <w:t>3</w:t>
      </w:r>
      <w:bookmarkEnd w:id="222"/>
    </w:p>
    <w:p w:rsidR="005227D0" w:rsidRPr="00B62A20" w:rsidRDefault="00A4439A" w:rsidP="00B62A20">
      <w:pPr>
        <w:rPr>
          <w:rFonts w:ascii="Helvetica" w:hAnsi="Helvetica" w:cs="Helvetica"/>
          <w:b/>
          <w:sz w:val="26"/>
          <w:szCs w:val="26"/>
        </w:rPr>
      </w:pPr>
      <w:r w:rsidRPr="00B62A20">
        <w:rPr>
          <w:rFonts w:ascii="Helvetica" w:hAnsi="Helvetica" w:cs="Helvetica"/>
          <w:b/>
          <w:sz w:val="26"/>
          <w:szCs w:val="26"/>
        </w:rPr>
        <w:t>A</w:t>
      </w:r>
      <w:r w:rsidR="00084549" w:rsidRPr="00B62A20">
        <w:rPr>
          <w:rFonts w:ascii="Helvetica" w:hAnsi="Helvetica" w:cs="Helvetica"/>
          <w:b/>
          <w:sz w:val="26"/>
          <w:szCs w:val="26"/>
        </w:rPr>
        <w:t xml:space="preserve">dopt ISO and EN test methods for display, storage and related cabinets. Develop Australasian MEPS to affect the least efficient 30% of models per group, from 2017. </w:t>
      </w:r>
      <w:r w:rsidR="009815AB" w:rsidRPr="00B62A20">
        <w:rPr>
          <w:rFonts w:ascii="Helvetica" w:hAnsi="Helvetica" w:cs="Helvetica"/>
          <w:b/>
          <w:sz w:val="26"/>
          <w:szCs w:val="26"/>
        </w:rPr>
        <w:t>Mandatory l</w:t>
      </w:r>
      <w:r w:rsidR="00084549" w:rsidRPr="00B62A20">
        <w:rPr>
          <w:rFonts w:ascii="Helvetica" w:hAnsi="Helvetica" w:cs="Helvetica"/>
          <w:b/>
          <w:sz w:val="26"/>
          <w:szCs w:val="26"/>
        </w:rPr>
        <w:t>abelling is added</w:t>
      </w:r>
      <w:bookmarkEnd w:id="223"/>
      <w:r w:rsidRPr="00B62A20">
        <w:rPr>
          <w:rFonts w:ascii="Helvetica" w:hAnsi="Helvetica" w:cs="Helvetica"/>
          <w:b/>
          <w:sz w:val="26"/>
          <w:szCs w:val="26"/>
        </w:rPr>
        <w:t>.</w:t>
      </w:r>
    </w:p>
    <w:p w:rsidR="00524479" w:rsidRPr="00C57455" w:rsidRDefault="0060674E" w:rsidP="002B78BA">
      <w:pPr>
        <w:pStyle w:val="E3BodyText"/>
        <w:jc w:val="both"/>
        <w:rPr>
          <w:szCs w:val="19"/>
        </w:rPr>
      </w:pPr>
      <w:r w:rsidRPr="00C57455">
        <w:rPr>
          <w:szCs w:val="19"/>
        </w:rPr>
        <w:t>Option 3</w:t>
      </w:r>
      <w:r w:rsidR="00524479" w:rsidRPr="00C57455">
        <w:rPr>
          <w:szCs w:val="19"/>
        </w:rPr>
        <w:t xml:space="preserve"> is the same as option 2 except the </w:t>
      </w:r>
      <w:r w:rsidR="00421011" w:rsidRPr="00C57455">
        <w:rPr>
          <w:szCs w:val="19"/>
        </w:rPr>
        <w:t>local MEPS levels would be set at a more stringent level.</w:t>
      </w:r>
      <w:r w:rsidR="00524479" w:rsidRPr="00C57455">
        <w:rPr>
          <w:szCs w:val="19"/>
        </w:rPr>
        <w:t xml:space="preserve"> </w:t>
      </w:r>
      <w:r w:rsidR="00421011" w:rsidRPr="00C57455">
        <w:rPr>
          <w:szCs w:val="19"/>
        </w:rPr>
        <w:t>The impacts are more than for option 2:</w:t>
      </w:r>
    </w:p>
    <w:p w:rsidR="00524479" w:rsidRPr="00C57455" w:rsidRDefault="00524479" w:rsidP="009F5CF2">
      <w:pPr>
        <w:pStyle w:val="E3Bullets"/>
        <w:spacing w:before="120"/>
        <w:ind w:left="714" w:hanging="357"/>
        <w:contextualSpacing w:val="0"/>
        <w:rPr>
          <w:szCs w:val="19"/>
        </w:rPr>
      </w:pPr>
      <w:r w:rsidRPr="00C57455">
        <w:rPr>
          <w:szCs w:val="19"/>
        </w:rPr>
        <w:t xml:space="preserve">A further increase in </w:t>
      </w:r>
      <w:r w:rsidR="005227D0" w:rsidRPr="00C57455">
        <w:rPr>
          <w:szCs w:val="19"/>
        </w:rPr>
        <w:t xml:space="preserve">MEPS </w:t>
      </w:r>
      <w:r w:rsidRPr="00C57455">
        <w:rPr>
          <w:szCs w:val="19"/>
        </w:rPr>
        <w:t xml:space="preserve">to </w:t>
      </w:r>
      <w:r w:rsidR="005227D0" w:rsidRPr="00C57455">
        <w:rPr>
          <w:szCs w:val="19"/>
        </w:rPr>
        <w:t>cover an additional 20% of the least efficient cabinet models</w:t>
      </w:r>
      <w:r w:rsidR="007E5109" w:rsidRPr="00C57455">
        <w:rPr>
          <w:szCs w:val="19"/>
        </w:rPr>
        <w:t>.</w:t>
      </w:r>
    </w:p>
    <w:p w:rsidR="00B46E7E" w:rsidRPr="00C57455" w:rsidRDefault="00B46E7E" w:rsidP="009F5CF2">
      <w:pPr>
        <w:pStyle w:val="E3Bullets"/>
        <w:spacing w:before="120"/>
        <w:ind w:left="714" w:hanging="357"/>
        <w:contextualSpacing w:val="0"/>
        <w:rPr>
          <w:szCs w:val="19"/>
        </w:rPr>
      </w:pPr>
      <w:r w:rsidRPr="00C57455">
        <w:rPr>
          <w:szCs w:val="19"/>
        </w:rPr>
        <w:t>Significant benefits.</w:t>
      </w:r>
    </w:p>
    <w:p w:rsidR="00C57455" w:rsidRPr="00C57455" w:rsidRDefault="005227D0" w:rsidP="00C57455">
      <w:pPr>
        <w:pStyle w:val="E3Figuretitles"/>
        <w:rPr>
          <w:b w:val="0"/>
          <w:sz w:val="19"/>
          <w:szCs w:val="19"/>
        </w:rPr>
      </w:pPr>
      <w:r w:rsidRPr="00C57455">
        <w:rPr>
          <w:b w:val="0"/>
          <w:sz w:val="19"/>
          <w:szCs w:val="19"/>
        </w:rPr>
        <w:t xml:space="preserve">As shown by </w:t>
      </w:r>
      <w:r w:rsidR="00180C10" w:rsidRPr="00C57455">
        <w:rPr>
          <w:sz w:val="19"/>
          <w:szCs w:val="19"/>
        </w:rPr>
        <w:fldChar w:fldCharType="begin"/>
      </w:r>
      <w:r w:rsidR="00180C10" w:rsidRPr="00C57455">
        <w:rPr>
          <w:sz w:val="19"/>
          <w:szCs w:val="19"/>
        </w:rPr>
        <w:instrText xml:space="preserve"> REF _Ref449965402 \h  \* MERGEFORMAT </w:instrText>
      </w:r>
      <w:r w:rsidR="00180C10" w:rsidRPr="00C57455">
        <w:rPr>
          <w:sz w:val="19"/>
          <w:szCs w:val="19"/>
        </w:rPr>
      </w:r>
      <w:r w:rsidR="00180C10" w:rsidRPr="00C57455">
        <w:rPr>
          <w:sz w:val="19"/>
          <w:szCs w:val="19"/>
        </w:rPr>
        <w:fldChar w:fldCharType="separate"/>
      </w:r>
      <w:r w:rsidR="00DC4314" w:rsidRPr="00C57455">
        <w:rPr>
          <w:sz w:val="19"/>
          <w:szCs w:val="19"/>
        </w:rPr>
        <w:t xml:space="preserve">Table </w:t>
      </w:r>
      <w:r w:rsidR="00DC4314" w:rsidRPr="00C57455">
        <w:rPr>
          <w:noProof/>
          <w:sz w:val="19"/>
          <w:szCs w:val="19"/>
        </w:rPr>
        <w:t>12</w:t>
      </w:r>
      <w:r w:rsidR="00180C10" w:rsidRPr="00C57455">
        <w:rPr>
          <w:sz w:val="19"/>
          <w:szCs w:val="19"/>
        </w:rPr>
        <w:fldChar w:fldCharType="end"/>
      </w:r>
      <w:r w:rsidR="00167D1A" w:rsidRPr="00C57455">
        <w:rPr>
          <w:sz w:val="19"/>
          <w:szCs w:val="19"/>
        </w:rPr>
        <w:t>,</w:t>
      </w:r>
      <w:r w:rsidR="00180C10" w:rsidRPr="00C57455">
        <w:rPr>
          <w:b w:val="0"/>
          <w:sz w:val="19"/>
          <w:szCs w:val="19"/>
        </w:rPr>
        <w:fldChar w:fldCharType="begin"/>
      </w:r>
      <w:r w:rsidR="00180C10" w:rsidRPr="00C57455">
        <w:rPr>
          <w:b w:val="0"/>
          <w:sz w:val="19"/>
          <w:szCs w:val="19"/>
        </w:rPr>
        <w:instrText xml:space="preserve"> REF _Ref449965489 \h </w:instrText>
      </w:r>
      <w:r w:rsidR="00C57455">
        <w:rPr>
          <w:b w:val="0"/>
          <w:sz w:val="19"/>
          <w:szCs w:val="19"/>
        </w:rPr>
        <w:instrText xml:space="preserve"> \* MERGEFORMAT </w:instrText>
      </w:r>
      <w:r w:rsidR="00180C10" w:rsidRPr="00C57455">
        <w:rPr>
          <w:b w:val="0"/>
          <w:sz w:val="19"/>
          <w:szCs w:val="19"/>
        </w:rPr>
      </w:r>
      <w:r w:rsidR="00180C10" w:rsidRPr="00C57455">
        <w:rPr>
          <w:b w:val="0"/>
          <w:sz w:val="19"/>
          <w:szCs w:val="19"/>
        </w:rPr>
        <w:fldChar w:fldCharType="separate"/>
      </w:r>
      <w:r w:rsidR="00C42802" w:rsidRPr="00C57455">
        <w:rPr>
          <w:sz w:val="19"/>
          <w:szCs w:val="19"/>
        </w:rPr>
        <w:t xml:space="preserve"> </w:t>
      </w:r>
      <w:r w:rsidR="00DC4314" w:rsidRPr="00C57455">
        <w:rPr>
          <w:sz w:val="19"/>
          <w:szCs w:val="19"/>
        </w:rPr>
        <w:t xml:space="preserve">Figure </w:t>
      </w:r>
      <w:r w:rsidR="00DC4314" w:rsidRPr="00C57455">
        <w:rPr>
          <w:noProof/>
          <w:sz w:val="19"/>
          <w:szCs w:val="19"/>
        </w:rPr>
        <w:t>18</w:t>
      </w:r>
      <w:r w:rsidR="00180C10" w:rsidRPr="00C57455">
        <w:rPr>
          <w:b w:val="0"/>
          <w:sz w:val="19"/>
          <w:szCs w:val="19"/>
        </w:rPr>
        <w:fldChar w:fldCharType="end"/>
      </w:r>
      <w:r w:rsidR="00180C10" w:rsidRPr="00C57455">
        <w:rPr>
          <w:b w:val="0"/>
          <w:sz w:val="19"/>
          <w:szCs w:val="19"/>
        </w:rPr>
        <w:t xml:space="preserve"> </w:t>
      </w:r>
      <w:r w:rsidRPr="00C57455">
        <w:rPr>
          <w:b w:val="0"/>
          <w:sz w:val="19"/>
          <w:szCs w:val="19"/>
        </w:rPr>
        <w:t>and</w:t>
      </w:r>
      <w:r w:rsidR="00142F06" w:rsidRPr="00C57455">
        <w:rPr>
          <w:b w:val="0"/>
          <w:sz w:val="19"/>
          <w:szCs w:val="19"/>
        </w:rPr>
        <w:t xml:space="preserve"> </w:t>
      </w:r>
      <w:r w:rsidR="00180C10" w:rsidRPr="00C57455">
        <w:rPr>
          <w:b w:val="0"/>
          <w:sz w:val="19"/>
          <w:szCs w:val="19"/>
        </w:rPr>
        <w:fldChar w:fldCharType="begin"/>
      </w:r>
      <w:r w:rsidR="00180C10" w:rsidRPr="00C57455">
        <w:rPr>
          <w:b w:val="0"/>
          <w:sz w:val="19"/>
          <w:szCs w:val="19"/>
        </w:rPr>
        <w:instrText xml:space="preserve"> REF _Ref449965530 \h </w:instrText>
      </w:r>
      <w:r w:rsidR="00C57455">
        <w:rPr>
          <w:b w:val="0"/>
          <w:sz w:val="19"/>
          <w:szCs w:val="19"/>
        </w:rPr>
        <w:instrText xml:space="preserve"> \* MERGEFORMAT </w:instrText>
      </w:r>
      <w:r w:rsidR="00180C10" w:rsidRPr="00C57455">
        <w:rPr>
          <w:b w:val="0"/>
          <w:sz w:val="19"/>
          <w:szCs w:val="19"/>
        </w:rPr>
      </w:r>
      <w:r w:rsidR="00180C10" w:rsidRPr="00C57455">
        <w:rPr>
          <w:b w:val="0"/>
          <w:sz w:val="19"/>
          <w:szCs w:val="19"/>
        </w:rPr>
        <w:fldChar w:fldCharType="separate"/>
      </w:r>
      <w:r w:rsidR="00DC4314" w:rsidRPr="00C57455">
        <w:rPr>
          <w:sz w:val="19"/>
          <w:szCs w:val="19"/>
        </w:rPr>
        <w:t xml:space="preserve">Figure </w:t>
      </w:r>
      <w:r w:rsidR="00DC4314" w:rsidRPr="00C57455">
        <w:rPr>
          <w:noProof/>
          <w:sz w:val="19"/>
          <w:szCs w:val="19"/>
        </w:rPr>
        <w:t>19</w:t>
      </w:r>
      <w:r w:rsidR="00180C10" w:rsidRPr="00C57455">
        <w:rPr>
          <w:b w:val="0"/>
          <w:sz w:val="19"/>
          <w:szCs w:val="19"/>
        </w:rPr>
        <w:fldChar w:fldCharType="end"/>
      </w:r>
      <w:r w:rsidR="002B78BA" w:rsidRPr="00C57455">
        <w:rPr>
          <w:b w:val="0"/>
          <w:sz w:val="19"/>
          <w:szCs w:val="19"/>
        </w:rPr>
        <w:t xml:space="preserve"> below, o</w:t>
      </w:r>
      <w:r w:rsidRPr="00C57455">
        <w:rPr>
          <w:b w:val="0"/>
          <w:sz w:val="19"/>
          <w:szCs w:val="19"/>
        </w:rPr>
        <w:t xml:space="preserve">ption </w:t>
      </w:r>
      <w:r w:rsidR="00524479" w:rsidRPr="00C57455">
        <w:rPr>
          <w:b w:val="0"/>
          <w:sz w:val="19"/>
          <w:szCs w:val="19"/>
        </w:rPr>
        <w:t xml:space="preserve">3 </w:t>
      </w:r>
      <w:r w:rsidRPr="00C57455">
        <w:rPr>
          <w:b w:val="0"/>
          <w:sz w:val="19"/>
          <w:szCs w:val="19"/>
        </w:rPr>
        <w:t>would result in significant energy savings</w:t>
      </w:r>
      <w:r w:rsidR="00524479" w:rsidRPr="00C57455">
        <w:rPr>
          <w:b w:val="0"/>
          <w:sz w:val="19"/>
          <w:szCs w:val="19"/>
        </w:rPr>
        <w:t>, greenhouse gas reductions</w:t>
      </w:r>
      <w:r w:rsidRPr="00C57455">
        <w:rPr>
          <w:b w:val="0"/>
          <w:sz w:val="19"/>
          <w:szCs w:val="19"/>
        </w:rPr>
        <w:t xml:space="preserve"> and costs benefits</w:t>
      </w:r>
      <w:r w:rsidR="00524479" w:rsidRPr="00C57455">
        <w:rPr>
          <w:b w:val="0"/>
          <w:sz w:val="19"/>
          <w:szCs w:val="19"/>
        </w:rPr>
        <w:t>,</w:t>
      </w:r>
      <w:r w:rsidRPr="00C57455">
        <w:rPr>
          <w:b w:val="0"/>
          <w:sz w:val="19"/>
          <w:szCs w:val="19"/>
        </w:rPr>
        <w:t xml:space="preserve"> when compared with BAU and option 2.</w:t>
      </w:r>
      <w:bookmarkStart w:id="224" w:name="_Ref449965489"/>
      <w:bookmarkStart w:id="225" w:name="_Toc449709078"/>
    </w:p>
    <w:p w:rsidR="009F5CF2" w:rsidRPr="00C57455" w:rsidRDefault="009F5CF2" w:rsidP="00C57455">
      <w:r w:rsidRPr="00C57455">
        <w:br w:type="page"/>
      </w:r>
    </w:p>
    <w:p w:rsidR="000F100B" w:rsidRDefault="00180C10" w:rsidP="00180C10">
      <w:pPr>
        <w:pStyle w:val="E3Figuretitles"/>
      </w:pPr>
      <w:bookmarkStart w:id="226" w:name="_Toc456104732"/>
      <w:r>
        <w:t xml:space="preserve">Figure </w:t>
      </w:r>
      <w:fldSimple w:instr=" SEQ Figure \* ARABIC ">
        <w:r w:rsidR="00DC4314">
          <w:rPr>
            <w:noProof/>
          </w:rPr>
          <w:t>18</w:t>
        </w:r>
      </w:fldSimple>
      <w:bookmarkEnd w:id="224"/>
      <w:r w:rsidR="005227D0" w:rsidRPr="007A164B">
        <w:t xml:space="preserve">: Annual Energy Consumption from </w:t>
      </w:r>
      <w:r w:rsidR="00654C30">
        <w:t>d</w:t>
      </w:r>
      <w:r w:rsidR="005227D0" w:rsidRPr="007A164B">
        <w:t xml:space="preserve">isplay and </w:t>
      </w:r>
      <w:r w:rsidR="00654C30">
        <w:t>s</w:t>
      </w:r>
      <w:r w:rsidR="005227D0" w:rsidRPr="007A164B">
        <w:t xml:space="preserve">torage cabinets from MEPS affecting </w:t>
      </w:r>
      <w:r w:rsidR="00DA292E">
        <w:t xml:space="preserve">the </w:t>
      </w:r>
      <w:r w:rsidR="005227D0" w:rsidRPr="007A164B">
        <w:t>least</w:t>
      </w:r>
      <w:r w:rsidR="005227D0">
        <w:t xml:space="preserve"> efficient 3</w:t>
      </w:r>
      <w:r w:rsidR="005227D0" w:rsidRPr="008427AD">
        <w:t xml:space="preserve">0% </w:t>
      </w:r>
      <w:r w:rsidR="005227D0">
        <w:t>per group</w:t>
      </w:r>
      <w:r w:rsidR="00DA292E">
        <w:t xml:space="preserve"> (labelling </w:t>
      </w:r>
      <w:r w:rsidR="00654C30">
        <w:t xml:space="preserve">is </w:t>
      </w:r>
      <w:r w:rsidR="00DA292E">
        <w:t>included)</w:t>
      </w:r>
      <w:r w:rsidR="005227D0">
        <w:t>.</w:t>
      </w:r>
      <w:bookmarkEnd w:id="225"/>
      <w:bookmarkEnd w:id="226"/>
    </w:p>
    <w:p w:rsidR="005227D0" w:rsidRDefault="00DA292E" w:rsidP="00C164B2">
      <w:pPr>
        <w:pStyle w:val="E3BodyText"/>
      </w:pPr>
      <w:r>
        <w:rPr>
          <w:noProof/>
          <w:lang w:eastAsia="en-AU"/>
        </w:rPr>
        <w:drawing>
          <wp:inline distT="0" distB="0" distL="0" distR="0" wp14:anchorId="439EF586" wp14:editId="443DEBD9">
            <wp:extent cx="5607170" cy="3752315"/>
            <wp:effectExtent l="0" t="0" r="0" b="635"/>
            <wp:docPr id="224" name="Picture 224" descr="This will save significantly more energy but energy use will still continue to grow." title="improving least efficient 30% of cabinets per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2">
                      <a:extLst>
                        <a:ext uri="{28A0092B-C50C-407E-A947-70E740481C1C}">
                          <a14:useLocalDpi xmlns:a14="http://schemas.microsoft.com/office/drawing/2010/main" val="0"/>
                        </a:ext>
                      </a:extLst>
                    </a:blip>
                    <a:srcRect t="-1163"/>
                    <a:stretch/>
                  </pic:blipFill>
                  <pic:spPr bwMode="auto">
                    <a:xfrm>
                      <a:off x="0" y="0"/>
                      <a:ext cx="5607471" cy="3752516"/>
                    </a:xfrm>
                    <a:prstGeom prst="rect">
                      <a:avLst/>
                    </a:prstGeom>
                    <a:noFill/>
                    <a:ln>
                      <a:noFill/>
                    </a:ln>
                    <a:extLst>
                      <a:ext uri="{53640926-AAD7-44D8-BBD7-CCE9431645EC}">
                        <a14:shadowObscured xmlns:a14="http://schemas.microsoft.com/office/drawing/2010/main"/>
                      </a:ext>
                    </a:extLst>
                  </pic:spPr>
                </pic:pic>
              </a:graphicData>
            </a:graphic>
          </wp:inline>
        </w:drawing>
      </w:r>
    </w:p>
    <w:p w:rsidR="005227D0" w:rsidRPr="00724D2A" w:rsidRDefault="00180C10" w:rsidP="00180C10">
      <w:pPr>
        <w:pStyle w:val="E3Figuretitles"/>
      </w:pPr>
      <w:bookmarkStart w:id="227" w:name="_Ref449965402"/>
      <w:bookmarkStart w:id="228" w:name="_Toc449708968"/>
      <w:bookmarkStart w:id="229" w:name="_Toc449968532"/>
      <w:bookmarkStart w:id="230" w:name="_Toc456104690"/>
      <w:r>
        <w:t xml:space="preserve">Table </w:t>
      </w:r>
      <w:fldSimple w:instr=" SEQ Table \* ARABIC ">
        <w:r w:rsidR="00DC4314">
          <w:rPr>
            <w:noProof/>
          </w:rPr>
          <w:t>12</w:t>
        </w:r>
      </w:fldSimple>
      <w:bookmarkEnd w:id="227"/>
      <w:r w:rsidR="005227D0" w:rsidRPr="007A164B">
        <w:t>: Cost</w:t>
      </w:r>
      <w:r w:rsidR="00A4439A">
        <w:t>s, benefits, e</w:t>
      </w:r>
      <w:r w:rsidR="005227D0" w:rsidRPr="007A164B">
        <w:t xml:space="preserve">nergy </w:t>
      </w:r>
      <w:r w:rsidR="00A4439A">
        <w:t>s</w:t>
      </w:r>
      <w:r w:rsidR="005227D0" w:rsidRPr="007A164B">
        <w:t xml:space="preserve">avings and </w:t>
      </w:r>
      <w:r w:rsidR="00A4439A">
        <w:t>greenhouse e</w:t>
      </w:r>
      <w:r w:rsidR="005227D0" w:rsidRPr="007A164B">
        <w:t xml:space="preserve">mission </w:t>
      </w:r>
      <w:r w:rsidR="00A4439A">
        <w:t>r</w:t>
      </w:r>
      <w:r w:rsidR="005227D0" w:rsidRPr="007A164B">
        <w:t xml:space="preserve">eductions for MEPS affecting </w:t>
      </w:r>
      <w:r w:rsidR="00DA292E">
        <w:t xml:space="preserve">the </w:t>
      </w:r>
      <w:r w:rsidR="005227D0" w:rsidRPr="007A164B">
        <w:t>least</w:t>
      </w:r>
      <w:r w:rsidR="005227D0">
        <w:t xml:space="preserve"> efficient 3</w:t>
      </w:r>
      <w:r w:rsidR="005227D0" w:rsidRPr="008427AD">
        <w:t xml:space="preserve">0% </w:t>
      </w:r>
      <w:r w:rsidR="005227D0">
        <w:t>per group</w:t>
      </w:r>
      <w:r w:rsidR="005227D0" w:rsidRPr="00724D2A">
        <w:t>.</w:t>
      </w:r>
      <w:bookmarkEnd w:id="228"/>
      <w:bookmarkEnd w:id="229"/>
      <w:bookmarkEnd w:id="230"/>
    </w:p>
    <w:tbl>
      <w:tblPr>
        <w:tblW w:w="5720" w:type="dxa"/>
        <w:tblInd w:w="98" w:type="dxa"/>
        <w:tblLook w:val="04A0" w:firstRow="1" w:lastRow="0" w:firstColumn="1" w:lastColumn="0" w:noHBand="0" w:noVBand="1"/>
      </w:tblPr>
      <w:tblGrid>
        <w:gridCol w:w="1720"/>
        <w:gridCol w:w="846"/>
        <w:gridCol w:w="1154"/>
        <w:gridCol w:w="944"/>
        <w:gridCol w:w="1056"/>
      </w:tblGrid>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 </w:t>
            </w:r>
          </w:p>
        </w:tc>
        <w:tc>
          <w:tcPr>
            <w:tcW w:w="2000" w:type="dxa"/>
            <w:gridSpan w:val="2"/>
            <w:tcBorders>
              <w:top w:val="single" w:sz="4" w:space="0" w:color="auto"/>
              <w:left w:val="single" w:sz="4" w:space="0" w:color="auto"/>
              <w:bottom w:val="single" w:sz="4" w:space="0" w:color="auto"/>
              <w:right w:val="single" w:sz="4" w:space="0" w:color="auto"/>
            </w:tcBorders>
            <w:noWrap/>
            <w:vAlign w:val="bottom"/>
            <w:hideMark/>
          </w:tcPr>
          <w:p w:rsidR="00DA292E" w:rsidRPr="005D2352" w:rsidRDefault="00DA292E">
            <w:pPr>
              <w:jc w:val="cente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CBA Summary AU</w:t>
            </w:r>
          </w:p>
        </w:tc>
        <w:tc>
          <w:tcPr>
            <w:tcW w:w="2000" w:type="dxa"/>
            <w:gridSpan w:val="2"/>
            <w:tcBorders>
              <w:top w:val="single" w:sz="4" w:space="0" w:color="auto"/>
              <w:left w:val="nil"/>
              <w:bottom w:val="single" w:sz="4" w:space="0" w:color="auto"/>
              <w:right w:val="single" w:sz="4" w:space="0" w:color="auto"/>
            </w:tcBorders>
            <w:noWrap/>
            <w:vAlign w:val="bottom"/>
            <w:hideMark/>
          </w:tcPr>
          <w:p w:rsidR="00DA292E" w:rsidRPr="005D2352" w:rsidRDefault="00DA292E">
            <w:pPr>
              <w:jc w:val="cente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CBA Summary NZ</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Period</w:t>
            </w:r>
          </w:p>
        </w:tc>
        <w:tc>
          <w:tcPr>
            <w:tcW w:w="2000" w:type="dxa"/>
            <w:gridSpan w:val="2"/>
            <w:tcBorders>
              <w:top w:val="single" w:sz="4" w:space="0" w:color="auto"/>
              <w:left w:val="single" w:sz="4" w:space="0" w:color="auto"/>
              <w:bottom w:val="single" w:sz="4" w:space="0" w:color="auto"/>
              <w:right w:val="single" w:sz="4" w:space="0" w:color="000000"/>
            </w:tcBorders>
            <w:noWrap/>
            <w:vAlign w:val="bottom"/>
            <w:hideMark/>
          </w:tcPr>
          <w:p w:rsidR="00DA292E" w:rsidRPr="005D2352" w:rsidRDefault="00DA292E">
            <w:pPr>
              <w:jc w:val="cente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2014 - 2035</w:t>
            </w:r>
          </w:p>
        </w:tc>
        <w:tc>
          <w:tcPr>
            <w:tcW w:w="2000" w:type="dxa"/>
            <w:gridSpan w:val="2"/>
            <w:tcBorders>
              <w:top w:val="single" w:sz="4" w:space="0" w:color="auto"/>
              <w:left w:val="nil"/>
              <w:bottom w:val="single" w:sz="4" w:space="0" w:color="auto"/>
              <w:right w:val="single" w:sz="4" w:space="0" w:color="000000"/>
            </w:tcBorders>
            <w:noWrap/>
            <w:vAlign w:val="bottom"/>
            <w:hideMark/>
          </w:tcPr>
          <w:p w:rsidR="00DA292E" w:rsidRPr="005D2352" w:rsidRDefault="00DA292E">
            <w:pPr>
              <w:jc w:val="cente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2014 - 2035</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 xml:space="preserve">Costs ($M) </w:t>
            </w:r>
          </w:p>
        </w:tc>
        <w:tc>
          <w:tcPr>
            <w:tcW w:w="846" w:type="dxa"/>
            <w:noWrap/>
            <w:vAlign w:val="bottom"/>
            <w:hideMark/>
          </w:tcPr>
          <w:p w:rsidR="00DA292E" w:rsidRPr="005D2352" w:rsidRDefault="00DA292E">
            <w:pPr>
              <w:rPr>
                <w:rFonts w:ascii="Times New Roman" w:eastAsia="Times New Roman" w:hAnsi="Times New Roman"/>
                <w:sz w:val="16"/>
                <w:lang w:eastAsia="en-AU"/>
              </w:rPr>
            </w:pPr>
          </w:p>
        </w:tc>
        <w:tc>
          <w:tcPr>
            <w:tcW w:w="1154" w:type="dxa"/>
            <w:tcBorders>
              <w:top w:val="nil"/>
              <w:left w:val="single" w:sz="4" w:space="0" w:color="auto"/>
              <w:bottom w:val="single" w:sz="4" w:space="0" w:color="auto"/>
              <w:right w:val="single" w:sz="4" w:space="0" w:color="auto"/>
            </w:tcBorders>
            <w:noWrap/>
            <w:vAlign w:val="bottom"/>
            <w:hideMark/>
          </w:tcPr>
          <w:p w:rsidR="00DA292E" w:rsidRPr="005D2352" w:rsidRDefault="00DA292E" w:rsidP="004125C0">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w:t>
            </w:r>
            <w:r w:rsidR="004125C0">
              <w:rPr>
                <w:rFonts w:ascii="Calibri" w:eastAsia="Times New Roman" w:hAnsi="Calibri" w:cs="Calibri"/>
                <w:sz w:val="16"/>
                <w:szCs w:val="22"/>
                <w:lang w:eastAsia="en-AU"/>
              </w:rPr>
              <w:t>211</w:t>
            </w:r>
          </w:p>
        </w:tc>
        <w:tc>
          <w:tcPr>
            <w:tcW w:w="944" w:type="dxa"/>
            <w:noWrap/>
            <w:vAlign w:val="bottom"/>
            <w:hideMark/>
          </w:tcPr>
          <w:p w:rsidR="00DA292E" w:rsidRPr="005D2352" w:rsidRDefault="00DA292E">
            <w:pPr>
              <w:rPr>
                <w:rFonts w:ascii="Times New Roman" w:eastAsia="Times New Roman" w:hAnsi="Times New Roman"/>
                <w:sz w:val="16"/>
                <w:lang w:eastAsia="en-AU"/>
              </w:rPr>
            </w:pPr>
          </w:p>
        </w:tc>
        <w:tc>
          <w:tcPr>
            <w:tcW w:w="1056" w:type="dxa"/>
            <w:tcBorders>
              <w:top w:val="nil"/>
              <w:left w:val="single" w:sz="4" w:space="0" w:color="auto"/>
              <w:bottom w:val="single" w:sz="4" w:space="0" w:color="auto"/>
              <w:right w:val="single" w:sz="4" w:space="0" w:color="auto"/>
            </w:tcBorders>
            <w:noWrap/>
            <w:vAlign w:val="bottom"/>
            <w:hideMark/>
          </w:tcPr>
          <w:p w:rsidR="00DA292E" w:rsidRPr="005D2352" w:rsidRDefault="00DA292E" w:rsidP="004125C0">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$5</w:t>
            </w:r>
            <w:r w:rsidR="004125C0">
              <w:rPr>
                <w:rFonts w:ascii="Calibri" w:eastAsia="Times New Roman" w:hAnsi="Calibri" w:cs="Calibri"/>
                <w:sz w:val="16"/>
                <w:szCs w:val="22"/>
                <w:lang w:eastAsia="en-AU"/>
              </w:rPr>
              <w:t>5</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 xml:space="preserve">Benefits ($M) </w:t>
            </w:r>
          </w:p>
        </w:tc>
        <w:tc>
          <w:tcPr>
            <w:tcW w:w="846" w:type="dxa"/>
            <w:noWrap/>
            <w:vAlign w:val="bottom"/>
            <w:hideMark/>
          </w:tcPr>
          <w:p w:rsidR="00DA292E" w:rsidRPr="005D2352" w:rsidRDefault="00DA292E">
            <w:pPr>
              <w:rPr>
                <w:rFonts w:ascii="Times New Roman" w:eastAsia="Times New Roman" w:hAnsi="Times New Roman"/>
                <w:sz w:val="16"/>
                <w:lang w:eastAsia="en-AU"/>
              </w:rPr>
            </w:pPr>
          </w:p>
        </w:tc>
        <w:tc>
          <w:tcPr>
            <w:tcW w:w="1154" w:type="dxa"/>
            <w:tcBorders>
              <w:top w:val="nil"/>
              <w:left w:val="single" w:sz="4" w:space="0" w:color="auto"/>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$1,641</w:t>
            </w:r>
          </w:p>
        </w:tc>
        <w:tc>
          <w:tcPr>
            <w:tcW w:w="944" w:type="dxa"/>
            <w:noWrap/>
            <w:vAlign w:val="bottom"/>
            <w:hideMark/>
          </w:tcPr>
          <w:p w:rsidR="00DA292E" w:rsidRPr="005D2352" w:rsidRDefault="00DA292E">
            <w:pPr>
              <w:rPr>
                <w:rFonts w:ascii="Times New Roman" w:eastAsia="Times New Roman" w:hAnsi="Times New Roman"/>
                <w:sz w:val="16"/>
                <w:lang w:eastAsia="en-AU"/>
              </w:rPr>
            </w:pPr>
          </w:p>
        </w:tc>
        <w:tc>
          <w:tcPr>
            <w:tcW w:w="1056" w:type="dxa"/>
            <w:tcBorders>
              <w:top w:val="nil"/>
              <w:left w:val="single" w:sz="4" w:space="0" w:color="auto"/>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$383</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 xml:space="preserve">NPV ($M) </w:t>
            </w:r>
          </w:p>
        </w:tc>
        <w:tc>
          <w:tcPr>
            <w:tcW w:w="846" w:type="dxa"/>
            <w:noWrap/>
            <w:vAlign w:val="bottom"/>
            <w:hideMark/>
          </w:tcPr>
          <w:p w:rsidR="00DA292E" w:rsidRPr="005D2352" w:rsidRDefault="00DA292E">
            <w:pPr>
              <w:rPr>
                <w:rFonts w:ascii="Times New Roman" w:eastAsia="Times New Roman" w:hAnsi="Times New Roman"/>
                <w:sz w:val="16"/>
                <w:lang w:eastAsia="en-AU"/>
              </w:rPr>
            </w:pPr>
          </w:p>
        </w:tc>
        <w:tc>
          <w:tcPr>
            <w:tcW w:w="1154" w:type="dxa"/>
            <w:tcBorders>
              <w:top w:val="nil"/>
              <w:left w:val="single" w:sz="4" w:space="0" w:color="auto"/>
              <w:bottom w:val="single" w:sz="4" w:space="0" w:color="auto"/>
              <w:right w:val="single" w:sz="4" w:space="0" w:color="auto"/>
            </w:tcBorders>
            <w:noWrap/>
            <w:vAlign w:val="bottom"/>
            <w:hideMark/>
          </w:tcPr>
          <w:p w:rsidR="00DA292E" w:rsidRPr="005D2352" w:rsidRDefault="004125C0" w:rsidP="004125C0">
            <w:pPr>
              <w:jc w:val="right"/>
              <w:rPr>
                <w:rFonts w:ascii="Calibri" w:eastAsia="Times New Roman" w:hAnsi="Calibri" w:cs="Calibri"/>
                <w:sz w:val="16"/>
                <w:szCs w:val="22"/>
                <w:lang w:eastAsia="en-AU"/>
              </w:rPr>
            </w:pPr>
            <w:r>
              <w:rPr>
                <w:rFonts w:ascii="Calibri" w:eastAsia="Times New Roman" w:hAnsi="Calibri" w:cs="Calibri"/>
                <w:sz w:val="16"/>
                <w:szCs w:val="22"/>
                <w:lang w:eastAsia="en-AU"/>
              </w:rPr>
              <w:t>$1,430</w:t>
            </w:r>
          </w:p>
        </w:tc>
        <w:tc>
          <w:tcPr>
            <w:tcW w:w="944" w:type="dxa"/>
            <w:noWrap/>
            <w:vAlign w:val="bottom"/>
            <w:hideMark/>
          </w:tcPr>
          <w:p w:rsidR="00DA292E" w:rsidRPr="005D2352" w:rsidRDefault="00DA292E">
            <w:pPr>
              <w:rPr>
                <w:rFonts w:ascii="Times New Roman" w:eastAsia="Times New Roman" w:hAnsi="Times New Roman"/>
                <w:sz w:val="16"/>
                <w:lang w:eastAsia="en-AU"/>
              </w:rPr>
            </w:pPr>
          </w:p>
        </w:tc>
        <w:tc>
          <w:tcPr>
            <w:tcW w:w="1056" w:type="dxa"/>
            <w:tcBorders>
              <w:top w:val="nil"/>
              <w:left w:val="single" w:sz="4" w:space="0" w:color="auto"/>
              <w:bottom w:val="single" w:sz="4" w:space="0" w:color="auto"/>
              <w:right w:val="single" w:sz="4" w:space="0" w:color="auto"/>
            </w:tcBorders>
            <w:noWrap/>
            <w:vAlign w:val="bottom"/>
            <w:hideMark/>
          </w:tcPr>
          <w:p w:rsidR="00DA292E" w:rsidRPr="005D2352" w:rsidRDefault="00DA292E" w:rsidP="004125C0">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$3</w:t>
            </w:r>
            <w:r w:rsidR="004125C0">
              <w:rPr>
                <w:rFonts w:ascii="Calibri" w:eastAsia="Times New Roman" w:hAnsi="Calibri" w:cs="Calibri"/>
                <w:sz w:val="16"/>
                <w:szCs w:val="22"/>
                <w:lang w:eastAsia="en-AU"/>
              </w:rPr>
              <w:t>28</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BCR</w:t>
            </w:r>
          </w:p>
        </w:tc>
        <w:tc>
          <w:tcPr>
            <w:tcW w:w="846" w:type="dxa"/>
            <w:noWrap/>
            <w:vAlign w:val="bottom"/>
            <w:hideMark/>
          </w:tcPr>
          <w:p w:rsidR="00DA292E" w:rsidRPr="005D2352" w:rsidRDefault="00DA292E">
            <w:pPr>
              <w:rPr>
                <w:rFonts w:ascii="Times New Roman" w:eastAsia="Times New Roman" w:hAnsi="Times New Roman"/>
                <w:sz w:val="16"/>
                <w:lang w:eastAsia="en-AU"/>
              </w:rPr>
            </w:pPr>
          </w:p>
        </w:tc>
        <w:tc>
          <w:tcPr>
            <w:tcW w:w="1154" w:type="dxa"/>
            <w:tcBorders>
              <w:top w:val="nil"/>
              <w:left w:val="single" w:sz="4" w:space="0" w:color="auto"/>
              <w:bottom w:val="single" w:sz="4" w:space="0" w:color="auto"/>
              <w:right w:val="single" w:sz="4" w:space="0" w:color="auto"/>
            </w:tcBorders>
            <w:noWrap/>
            <w:vAlign w:val="bottom"/>
            <w:hideMark/>
          </w:tcPr>
          <w:p w:rsidR="00DA292E" w:rsidRPr="005D2352" w:rsidRDefault="004125C0" w:rsidP="004125C0">
            <w:pPr>
              <w:jc w:val="right"/>
              <w:rPr>
                <w:rFonts w:ascii="Calibri" w:eastAsia="Times New Roman" w:hAnsi="Calibri" w:cs="Calibri"/>
                <w:sz w:val="16"/>
                <w:szCs w:val="22"/>
                <w:lang w:eastAsia="en-AU"/>
              </w:rPr>
            </w:pPr>
            <w:r>
              <w:rPr>
                <w:rFonts w:ascii="Calibri" w:eastAsia="Times New Roman" w:hAnsi="Calibri" w:cs="Calibri"/>
                <w:sz w:val="16"/>
                <w:szCs w:val="22"/>
                <w:lang w:eastAsia="en-AU"/>
              </w:rPr>
              <w:t>7</w:t>
            </w:r>
            <w:r w:rsidR="00DA292E" w:rsidRPr="005D2352">
              <w:rPr>
                <w:rFonts w:ascii="Calibri" w:eastAsia="Times New Roman" w:hAnsi="Calibri" w:cs="Calibri"/>
                <w:sz w:val="16"/>
                <w:szCs w:val="22"/>
                <w:lang w:eastAsia="en-AU"/>
              </w:rPr>
              <w:t>.</w:t>
            </w:r>
            <w:r>
              <w:rPr>
                <w:rFonts w:ascii="Calibri" w:eastAsia="Times New Roman" w:hAnsi="Calibri" w:cs="Calibri"/>
                <w:sz w:val="16"/>
                <w:szCs w:val="22"/>
                <w:lang w:eastAsia="en-AU"/>
              </w:rPr>
              <w:t>8</w:t>
            </w:r>
          </w:p>
        </w:tc>
        <w:tc>
          <w:tcPr>
            <w:tcW w:w="944" w:type="dxa"/>
            <w:noWrap/>
            <w:vAlign w:val="bottom"/>
            <w:hideMark/>
          </w:tcPr>
          <w:p w:rsidR="00DA292E" w:rsidRPr="005D2352" w:rsidRDefault="00DA292E">
            <w:pPr>
              <w:rPr>
                <w:rFonts w:ascii="Times New Roman" w:eastAsia="Times New Roman" w:hAnsi="Times New Roman"/>
                <w:sz w:val="16"/>
                <w:lang w:eastAsia="en-AU"/>
              </w:rPr>
            </w:pPr>
          </w:p>
        </w:tc>
        <w:tc>
          <w:tcPr>
            <w:tcW w:w="1056" w:type="dxa"/>
            <w:tcBorders>
              <w:top w:val="nil"/>
              <w:left w:val="single" w:sz="4" w:space="0" w:color="auto"/>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6</w:t>
            </w:r>
            <w:r w:rsidR="004125C0">
              <w:rPr>
                <w:rFonts w:ascii="Calibri" w:eastAsia="Times New Roman" w:hAnsi="Calibri" w:cs="Calibri"/>
                <w:sz w:val="16"/>
                <w:szCs w:val="22"/>
                <w:lang w:eastAsia="en-AU"/>
              </w:rPr>
              <w:t>.9</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 </w:t>
            </w:r>
          </w:p>
        </w:tc>
        <w:tc>
          <w:tcPr>
            <w:tcW w:w="846" w:type="dxa"/>
            <w:noWrap/>
            <w:vAlign w:val="bottom"/>
            <w:hideMark/>
          </w:tcPr>
          <w:p w:rsidR="00DA292E" w:rsidRPr="005D2352" w:rsidRDefault="00DA292E">
            <w:pPr>
              <w:rPr>
                <w:rFonts w:ascii="Times New Roman" w:eastAsia="Times New Roman" w:hAnsi="Times New Roman"/>
                <w:sz w:val="16"/>
                <w:lang w:eastAsia="en-AU"/>
              </w:rPr>
            </w:pPr>
          </w:p>
        </w:tc>
        <w:tc>
          <w:tcPr>
            <w:tcW w:w="1154" w:type="dxa"/>
            <w:noWrap/>
            <w:vAlign w:val="bottom"/>
            <w:hideMark/>
          </w:tcPr>
          <w:p w:rsidR="00DA292E" w:rsidRPr="005D2352" w:rsidRDefault="00DA292E">
            <w:pPr>
              <w:rPr>
                <w:rFonts w:ascii="Times New Roman" w:eastAsia="Times New Roman" w:hAnsi="Times New Roman"/>
                <w:sz w:val="16"/>
                <w:lang w:eastAsia="en-AU"/>
              </w:rPr>
            </w:pPr>
          </w:p>
        </w:tc>
        <w:tc>
          <w:tcPr>
            <w:tcW w:w="944" w:type="dxa"/>
            <w:noWrap/>
            <w:vAlign w:val="bottom"/>
            <w:hideMark/>
          </w:tcPr>
          <w:p w:rsidR="00DA292E" w:rsidRPr="005D2352" w:rsidRDefault="00DA292E">
            <w:pPr>
              <w:rPr>
                <w:rFonts w:ascii="Times New Roman" w:eastAsia="Times New Roman" w:hAnsi="Times New Roman"/>
                <w:sz w:val="16"/>
                <w:lang w:eastAsia="en-AU"/>
              </w:rPr>
            </w:pPr>
          </w:p>
        </w:tc>
        <w:tc>
          <w:tcPr>
            <w:tcW w:w="1056" w:type="dxa"/>
            <w:noWrap/>
            <w:vAlign w:val="bottom"/>
            <w:hideMark/>
          </w:tcPr>
          <w:p w:rsidR="00DA292E" w:rsidRPr="005D2352" w:rsidRDefault="00DA292E">
            <w:pPr>
              <w:rPr>
                <w:rFonts w:ascii="Times New Roman" w:eastAsia="Times New Roman" w:hAnsi="Times New Roman"/>
                <w:sz w:val="16"/>
                <w:lang w:eastAsia="en-AU"/>
              </w:rPr>
            </w:pPr>
          </w:p>
        </w:tc>
      </w:tr>
      <w:tr w:rsidR="00DA292E" w:rsidRPr="005D2352" w:rsidTr="00DA292E">
        <w:trPr>
          <w:trHeight w:val="315"/>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 </w:t>
            </w:r>
          </w:p>
        </w:tc>
        <w:tc>
          <w:tcPr>
            <w:tcW w:w="4000" w:type="dxa"/>
            <w:gridSpan w:val="4"/>
            <w:tcBorders>
              <w:top w:val="single" w:sz="4" w:space="0" w:color="auto"/>
              <w:left w:val="single" w:sz="4" w:space="0" w:color="auto"/>
              <w:bottom w:val="single" w:sz="4" w:space="0" w:color="auto"/>
              <w:right w:val="single" w:sz="4" w:space="0" w:color="auto"/>
            </w:tcBorders>
            <w:noWrap/>
            <w:vAlign w:val="bottom"/>
            <w:hideMark/>
          </w:tcPr>
          <w:p w:rsidR="00DA292E" w:rsidRPr="005D2352" w:rsidRDefault="00DA292E">
            <w:pPr>
              <w:jc w:val="cente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Energy Savings (GWh)</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 </w:t>
            </w:r>
          </w:p>
        </w:tc>
        <w:tc>
          <w:tcPr>
            <w:tcW w:w="2000" w:type="dxa"/>
            <w:gridSpan w:val="2"/>
            <w:tcBorders>
              <w:top w:val="single" w:sz="4" w:space="0" w:color="auto"/>
              <w:left w:val="single" w:sz="4" w:space="0" w:color="auto"/>
              <w:bottom w:val="single" w:sz="4" w:space="0" w:color="auto"/>
              <w:right w:val="single" w:sz="4" w:space="0" w:color="auto"/>
            </w:tcBorders>
            <w:noWrap/>
            <w:vAlign w:val="bottom"/>
            <w:hideMark/>
          </w:tcPr>
          <w:p w:rsidR="00DA292E" w:rsidRPr="005D2352" w:rsidRDefault="00DA292E">
            <w:pPr>
              <w:jc w:val="cente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Energy Savings AU</w:t>
            </w:r>
          </w:p>
        </w:tc>
        <w:tc>
          <w:tcPr>
            <w:tcW w:w="2000" w:type="dxa"/>
            <w:gridSpan w:val="2"/>
            <w:tcBorders>
              <w:top w:val="single" w:sz="4" w:space="0" w:color="auto"/>
              <w:left w:val="nil"/>
              <w:bottom w:val="single" w:sz="4" w:space="0" w:color="auto"/>
              <w:right w:val="single" w:sz="4" w:space="0" w:color="auto"/>
            </w:tcBorders>
            <w:noWrap/>
            <w:vAlign w:val="bottom"/>
            <w:hideMark/>
          </w:tcPr>
          <w:p w:rsidR="00DA292E" w:rsidRPr="005D2352" w:rsidRDefault="00DA292E">
            <w:pPr>
              <w:jc w:val="cente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Energy Savings NZ</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Year</w:t>
            </w:r>
          </w:p>
        </w:tc>
        <w:tc>
          <w:tcPr>
            <w:tcW w:w="846" w:type="dxa"/>
            <w:tcBorders>
              <w:top w:val="nil"/>
              <w:left w:val="single" w:sz="4" w:space="0" w:color="auto"/>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2020</w:t>
            </w:r>
          </w:p>
        </w:tc>
        <w:tc>
          <w:tcPr>
            <w:tcW w:w="1154"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2035</w:t>
            </w:r>
          </w:p>
        </w:tc>
        <w:tc>
          <w:tcPr>
            <w:tcW w:w="944"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2020</w:t>
            </w:r>
          </w:p>
        </w:tc>
        <w:tc>
          <w:tcPr>
            <w:tcW w:w="1056"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2035</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Annual</w:t>
            </w:r>
          </w:p>
        </w:tc>
        <w:tc>
          <w:tcPr>
            <w:tcW w:w="846" w:type="dxa"/>
            <w:tcBorders>
              <w:top w:val="nil"/>
              <w:left w:val="single" w:sz="4" w:space="0" w:color="auto"/>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336</w:t>
            </w:r>
          </w:p>
        </w:tc>
        <w:tc>
          <w:tcPr>
            <w:tcW w:w="1154"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1,564</w:t>
            </w:r>
          </w:p>
        </w:tc>
        <w:tc>
          <w:tcPr>
            <w:tcW w:w="944"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65</w:t>
            </w:r>
          </w:p>
        </w:tc>
        <w:tc>
          <w:tcPr>
            <w:tcW w:w="1056"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301</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Cumulative</w:t>
            </w:r>
          </w:p>
        </w:tc>
        <w:tc>
          <w:tcPr>
            <w:tcW w:w="846" w:type="dxa"/>
            <w:tcBorders>
              <w:top w:val="nil"/>
              <w:left w:val="single" w:sz="4" w:space="0" w:color="auto"/>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817</w:t>
            </w:r>
          </w:p>
        </w:tc>
        <w:tc>
          <w:tcPr>
            <w:tcW w:w="1154"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16,749</w:t>
            </w:r>
          </w:p>
        </w:tc>
        <w:tc>
          <w:tcPr>
            <w:tcW w:w="944"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157</w:t>
            </w:r>
          </w:p>
        </w:tc>
        <w:tc>
          <w:tcPr>
            <w:tcW w:w="1056"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3,223</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 </w:t>
            </w:r>
          </w:p>
        </w:tc>
        <w:tc>
          <w:tcPr>
            <w:tcW w:w="846" w:type="dxa"/>
            <w:noWrap/>
            <w:vAlign w:val="bottom"/>
            <w:hideMark/>
          </w:tcPr>
          <w:p w:rsidR="00DA292E" w:rsidRPr="005D2352" w:rsidRDefault="00DA292E">
            <w:pPr>
              <w:rPr>
                <w:rFonts w:ascii="Times New Roman" w:eastAsia="Times New Roman" w:hAnsi="Times New Roman"/>
                <w:sz w:val="16"/>
                <w:lang w:eastAsia="en-AU"/>
              </w:rPr>
            </w:pPr>
          </w:p>
        </w:tc>
        <w:tc>
          <w:tcPr>
            <w:tcW w:w="1154" w:type="dxa"/>
            <w:noWrap/>
            <w:vAlign w:val="bottom"/>
            <w:hideMark/>
          </w:tcPr>
          <w:p w:rsidR="00DA292E" w:rsidRPr="005D2352" w:rsidRDefault="00DA292E">
            <w:pPr>
              <w:rPr>
                <w:rFonts w:ascii="Times New Roman" w:eastAsia="Times New Roman" w:hAnsi="Times New Roman"/>
                <w:sz w:val="16"/>
                <w:lang w:eastAsia="en-AU"/>
              </w:rPr>
            </w:pPr>
          </w:p>
        </w:tc>
        <w:tc>
          <w:tcPr>
            <w:tcW w:w="944" w:type="dxa"/>
            <w:noWrap/>
            <w:vAlign w:val="bottom"/>
            <w:hideMark/>
          </w:tcPr>
          <w:p w:rsidR="00DA292E" w:rsidRPr="005D2352" w:rsidRDefault="00DA292E">
            <w:pPr>
              <w:rPr>
                <w:rFonts w:ascii="Times New Roman" w:eastAsia="Times New Roman" w:hAnsi="Times New Roman"/>
                <w:sz w:val="16"/>
                <w:lang w:eastAsia="en-AU"/>
              </w:rPr>
            </w:pPr>
          </w:p>
        </w:tc>
        <w:tc>
          <w:tcPr>
            <w:tcW w:w="1056" w:type="dxa"/>
            <w:noWrap/>
            <w:vAlign w:val="bottom"/>
            <w:hideMark/>
          </w:tcPr>
          <w:p w:rsidR="00DA292E" w:rsidRPr="005D2352" w:rsidRDefault="00DA292E">
            <w:pPr>
              <w:rPr>
                <w:rFonts w:ascii="Times New Roman" w:eastAsia="Times New Roman" w:hAnsi="Times New Roman"/>
                <w:sz w:val="16"/>
                <w:lang w:eastAsia="en-AU"/>
              </w:rPr>
            </w:pP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 </w:t>
            </w:r>
          </w:p>
        </w:tc>
        <w:tc>
          <w:tcPr>
            <w:tcW w:w="4000" w:type="dxa"/>
            <w:gridSpan w:val="4"/>
            <w:tcBorders>
              <w:top w:val="single" w:sz="4" w:space="0" w:color="auto"/>
              <w:left w:val="single" w:sz="4" w:space="0" w:color="auto"/>
              <w:bottom w:val="single" w:sz="4" w:space="0" w:color="auto"/>
              <w:right w:val="single" w:sz="4" w:space="0" w:color="000000"/>
            </w:tcBorders>
            <w:noWrap/>
            <w:vAlign w:val="bottom"/>
            <w:hideMark/>
          </w:tcPr>
          <w:p w:rsidR="00DA292E" w:rsidRPr="005D2352" w:rsidRDefault="00DA292E">
            <w:pPr>
              <w:jc w:val="cente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GHG Emission Reduction (kt CO2-e)</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 </w:t>
            </w:r>
          </w:p>
        </w:tc>
        <w:tc>
          <w:tcPr>
            <w:tcW w:w="2000" w:type="dxa"/>
            <w:gridSpan w:val="2"/>
            <w:tcBorders>
              <w:top w:val="single" w:sz="4" w:space="0" w:color="auto"/>
              <w:left w:val="single" w:sz="4" w:space="0" w:color="auto"/>
              <w:bottom w:val="single" w:sz="4" w:space="0" w:color="auto"/>
              <w:right w:val="single" w:sz="4" w:space="0" w:color="000000"/>
            </w:tcBorders>
            <w:noWrap/>
            <w:vAlign w:val="bottom"/>
            <w:hideMark/>
          </w:tcPr>
          <w:p w:rsidR="00DA292E" w:rsidRPr="005D2352" w:rsidRDefault="00DA292E">
            <w:pPr>
              <w:jc w:val="cente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GHG Reduction AU</w:t>
            </w:r>
          </w:p>
        </w:tc>
        <w:tc>
          <w:tcPr>
            <w:tcW w:w="2000" w:type="dxa"/>
            <w:gridSpan w:val="2"/>
            <w:tcBorders>
              <w:top w:val="single" w:sz="4" w:space="0" w:color="auto"/>
              <w:left w:val="nil"/>
              <w:bottom w:val="single" w:sz="4" w:space="0" w:color="auto"/>
              <w:right w:val="single" w:sz="4" w:space="0" w:color="000000"/>
            </w:tcBorders>
            <w:noWrap/>
            <w:vAlign w:val="bottom"/>
            <w:hideMark/>
          </w:tcPr>
          <w:p w:rsidR="00DA292E" w:rsidRPr="005D2352" w:rsidRDefault="00DA292E">
            <w:pPr>
              <w:jc w:val="cente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GHG Reduction NZ</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Year</w:t>
            </w:r>
          </w:p>
        </w:tc>
        <w:tc>
          <w:tcPr>
            <w:tcW w:w="846" w:type="dxa"/>
            <w:tcBorders>
              <w:top w:val="nil"/>
              <w:left w:val="single" w:sz="4" w:space="0" w:color="auto"/>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2020</w:t>
            </w:r>
          </w:p>
        </w:tc>
        <w:tc>
          <w:tcPr>
            <w:tcW w:w="1154"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2035</w:t>
            </w:r>
          </w:p>
        </w:tc>
        <w:tc>
          <w:tcPr>
            <w:tcW w:w="944"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2020</w:t>
            </w:r>
          </w:p>
        </w:tc>
        <w:tc>
          <w:tcPr>
            <w:tcW w:w="1056"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2035</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Annual</w:t>
            </w:r>
          </w:p>
        </w:tc>
        <w:tc>
          <w:tcPr>
            <w:tcW w:w="846" w:type="dxa"/>
            <w:tcBorders>
              <w:top w:val="nil"/>
              <w:left w:val="single" w:sz="4" w:space="0" w:color="auto"/>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313</w:t>
            </w:r>
          </w:p>
        </w:tc>
        <w:tc>
          <w:tcPr>
            <w:tcW w:w="1154"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1,420</w:t>
            </w:r>
          </w:p>
        </w:tc>
        <w:tc>
          <w:tcPr>
            <w:tcW w:w="944"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8</w:t>
            </w:r>
          </w:p>
        </w:tc>
        <w:tc>
          <w:tcPr>
            <w:tcW w:w="1056"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27</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Cumulative</w:t>
            </w:r>
          </w:p>
        </w:tc>
        <w:tc>
          <w:tcPr>
            <w:tcW w:w="846" w:type="dxa"/>
            <w:tcBorders>
              <w:top w:val="nil"/>
              <w:left w:val="single" w:sz="4" w:space="0" w:color="auto"/>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779</w:t>
            </w:r>
          </w:p>
        </w:tc>
        <w:tc>
          <w:tcPr>
            <w:tcW w:w="1154"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15,381</w:t>
            </w:r>
          </w:p>
        </w:tc>
        <w:tc>
          <w:tcPr>
            <w:tcW w:w="944"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21</w:t>
            </w:r>
          </w:p>
        </w:tc>
        <w:tc>
          <w:tcPr>
            <w:tcW w:w="1056"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306</w:t>
            </w:r>
          </w:p>
        </w:tc>
      </w:tr>
    </w:tbl>
    <w:p w:rsidR="00DA292E" w:rsidRDefault="00DA292E" w:rsidP="005227D0">
      <w:pPr>
        <w:pStyle w:val="E3Figuretitles"/>
        <w:jc w:val="both"/>
      </w:pPr>
    </w:p>
    <w:p w:rsidR="00E66857" w:rsidRDefault="00180C10" w:rsidP="00180C10">
      <w:pPr>
        <w:pStyle w:val="E3Figuretitles"/>
      </w:pPr>
      <w:bookmarkStart w:id="231" w:name="_Ref449965530"/>
      <w:bookmarkStart w:id="232" w:name="_Toc449709079"/>
      <w:bookmarkStart w:id="233" w:name="_Toc456104733"/>
      <w:r>
        <w:t xml:space="preserve">Figure </w:t>
      </w:r>
      <w:fldSimple w:instr=" SEQ Figure \* ARABIC ">
        <w:r w:rsidR="00DC4314">
          <w:rPr>
            <w:noProof/>
          </w:rPr>
          <w:t>19</w:t>
        </w:r>
      </w:fldSimple>
      <w:bookmarkEnd w:id="231"/>
      <w:r w:rsidR="00E66857">
        <w:t xml:space="preserve">: Energy </w:t>
      </w:r>
      <w:r w:rsidR="00A4439A">
        <w:t>s</w:t>
      </w:r>
      <w:r w:rsidR="00E66857">
        <w:t>avings from MEPS affecting least efficient 30% per group</w:t>
      </w:r>
      <w:r w:rsidR="00DA292E">
        <w:t>.</w:t>
      </w:r>
      <w:bookmarkEnd w:id="232"/>
      <w:bookmarkEnd w:id="233"/>
    </w:p>
    <w:p w:rsidR="00A3748A" w:rsidRPr="00AB7A14" w:rsidRDefault="00DA292E" w:rsidP="00231AD4">
      <w:pPr>
        <w:pStyle w:val="E3BodyText"/>
      </w:pPr>
      <w:r>
        <w:rPr>
          <w:noProof/>
          <w:lang w:eastAsia="en-AU"/>
        </w:rPr>
        <w:drawing>
          <wp:inline distT="0" distB="0" distL="0" distR="0" wp14:anchorId="168DB954" wp14:editId="560B88A8">
            <wp:extent cx="3528204" cy="3105509"/>
            <wp:effectExtent l="0" t="0" r="0" b="0"/>
            <wp:docPr id="2" name="Picture 2" descr="More than 1400 gigawatt hours of energy will be saved in Australia under this scenario by the year 235, and about 300 in New Zealand." title="energy savinsg from improving least efficient 3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530222" cy="3107285"/>
                    </a:xfrm>
                    <a:prstGeom prst="rect">
                      <a:avLst/>
                    </a:prstGeom>
                    <a:noFill/>
                    <a:ln>
                      <a:noFill/>
                    </a:ln>
                  </pic:spPr>
                </pic:pic>
              </a:graphicData>
            </a:graphic>
          </wp:inline>
        </w:drawing>
      </w:r>
    </w:p>
    <w:p w:rsidR="00B62A20" w:rsidRDefault="00421011" w:rsidP="00421011">
      <w:pPr>
        <w:pStyle w:val="E3Heading2"/>
      </w:pPr>
      <w:bookmarkStart w:id="234" w:name="_Toc456104642"/>
      <w:bookmarkStart w:id="235" w:name="_Toc449708778"/>
      <w:r w:rsidRPr="00226B77">
        <w:t xml:space="preserve">Option </w:t>
      </w:r>
      <w:r w:rsidR="00BC5309">
        <w:t>4</w:t>
      </w:r>
      <w:bookmarkEnd w:id="234"/>
    </w:p>
    <w:p w:rsidR="00421011" w:rsidRPr="00B62A20" w:rsidRDefault="00A4439A" w:rsidP="00B62A20">
      <w:pPr>
        <w:rPr>
          <w:rFonts w:ascii="Helvetica" w:hAnsi="Helvetica" w:cs="Helvetica"/>
          <w:b/>
          <w:sz w:val="26"/>
          <w:szCs w:val="26"/>
        </w:rPr>
      </w:pPr>
      <w:r w:rsidRPr="00B62A20">
        <w:rPr>
          <w:rFonts w:ascii="Helvetica" w:hAnsi="Helvetica" w:cs="Helvetica"/>
          <w:b/>
          <w:sz w:val="26"/>
          <w:szCs w:val="26"/>
        </w:rPr>
        <w:t>A</w:t>
      </w:r>
      <w:r w:rsidR="00421011" w:rsidRPr="00B62A20">
        <w:rPr>
          <w:rFonts w:ascii="Helvetica" w:hAnsi="Helvetica" w:cs="Helvetica"/>
          <w:b/>
          <w:sz w:val="26"/>
          <w:szCs w:val="26"/>
        </w:rPr>
        <w:t xml:space="preserve">dopt ISO and EN test methods for display, storage and related cabinets. Adopt EC 2017 MEPS levels, from 2017. </w:t>
      </w:r>
      <w:r w:rsidR="009815AB" w:rsidRPr="00B62A20">
        <w:rPr>
          <w:rFonts w:ascii="Helvetica" w:hAnsi="Helvetica" w:cs="Helvetica"/>
          <w:b/>
          <w:sz w:val="26"/>
          <w:szCs w:val="26"/>
        </w:rPr>
        <w:t>Mandatory l</w:t>
      </w:r>
      <w:r w:rsidR="00421011" w:rsidRPr="00B62A20">
        <w:rPr>
          <w:rFonts w:ascii="Helvetica" w:hAnsi="Helvetica" w:cs="Helvetica"/>
          <w:b/>
          <w:sz w:val="26"/>
          <w:szCs w:val="26"/>
        </w:rPr>
        <w:t>abelling is added</w:t>
      </w:r>
      <w:bookmarkEnd w:id="235"/>
      <w:r w:rsidR="009815AB" w:rsidRPr="00B62A20">
        <w:rPr>
          <w:rFonts w:ascii="Helvetica" w:hAnsi="Helvetica" w:cs="Helvetica"/>
          <w:b/>
          <w:sz w:val="26"/>
          <w:szCs w:val="26"/>
        </w:rPr>
        <w:t>.</w:t>
      </w:r>
    </w:p>
    <w:p w:rsidR="00F23289" w:rsidRPr="00167D1A" w:rsidRDefault="00CE1C82" w:rsidP="007E28BC">
      <w:pPr>
        <w:pStyle w:val="E3BodyText"/>
        <w:jc w:val="both"/>
        <w:rPr>
          <w:b/>
        </w:rPr>
      </w:pPr>
      <w:r>
        <w:t xml:space="preserve">Option 4 is the same as options 2 and 3 except that, </w:t>
      </w:r>
      <w:r w:rsidR="009E6939">
        <w:t>rather than revising</w:t>
      </w:r>
      <w:r>
        <w:t xml:space="preserve"> local MEPS levels </w:t>
      </w:r>
      <w:r w:rsidR="009E6939">
        <w:t>the EC MEPS</w:t>
      </w:r>
      <w:r>
        <w:t xml:space="preserve"> levels</w:t>
      </w:r>
      <w:r w:rsidR="009E6939">
        <w:t xml:space="preserve"> </w:t>
      </w:r>
      <w:r w:rsidR="00421011">
        <w:t>are adopted.</w:t>
      </w:r>
      <w:r>
        <w:t xml:space="preserve"> It is expected therefore, that the</w:t>
      </w:r>
      <w:r w:rsidR="00421011">
        <w:t xml:space="preserve"> additional impacts and benefits are</w:t>
      </w:r>
      <w:r w:rsidR="008E16EB">
        <w:t xml:space="preserve"> significant energy savings and greenhouse gas reductions for both Australia and New Zealand –</w:t>
      </w:r>
      <w:r w:rsidR="009F0C64" w:rsidRPr="009F0C64">
        <w:rPr>
          <w:b/>
        </w:rPr>
        <w:fldChar w:fldCharType="begin"/>
      </w:r>
      <w:r w:rsidR="009F0C64" w:rsidRPr="009F0C64">
        <w:rPr>
          <w:b/>
        </w:rPr>
        <w:instrText xml:space="preserve"> REF _Ref449965638 \h </w:instrText>
      </w:r>
      <w:r w:rsidR="009F0C64">
        <w:rPr>
          <w:b/>
        </w:rPr>
        <w:instrText xml:space="preserve"> \* MERGEFORMAT </w:instrText>
      </w:r>
      <w:r w:rsidR="009F0C64" w:rsidRPr="009F0C64">
        <w:rPr>
          <w:b/>
        </w:rPr>
      </w:r>
      <w:r w:rsidR="009F0C64" w:rsidRPr="009F0C64">
        <w:rPr>
          <w:b/>
        </w:rPr>
        <w:fldChar w:fldCharType="separate"/>
      </w:r>
      <w:r w:rsidR="00DC4314" w:rsidRPr="00DC4314">
        <w:rPr>
          <w:b/>
        </w:rPr>
        <w:t xml:space="preserve">Figure </w:t>
      </w:r>
      <w:r w:rsidR="00DC4314" w:rsidRPr="00DC4314">
        <w:rPr>
          <w:b/>
          <w:noProof/>
        </w:rPr>
        <w:t>20</w:t>
      </w:r>
      <w:r w:rsidR="009F0C64" w:rsidRPr="009F0C64">
        <w:rPr>
          <w:b/>
        </w:rPr>
        <w:fldChar w:fldCharType="end"/>
      </w:r>
      <w:r w:rsidR="009F0C64" w:rsidRPr="00C57455">
        <w:t xml:space="preserve"> </w:t>
      </w:r>
      <w:r w:rsidR="00C57455" w:rsidRPr="00C57455">
        <w:t xml:space="preserve">below and </w:t>
      </w:r>
      <w:r w:rsidR="00C57455" w:rsidRPr="00C57455">
        <w:rPr>
          <w:b/>
        </w:rPr>
        <w:t>Table 13</w:t>
      </w:r>
      <w:r w:rsidR="00C57455" w:rsidRPr="00F23289">
        <w:t xml:space="preserve"> </w:t>
      </w:r>
      <w:r w:rsidR="00C973D9" w:rsidRPr="00833A62">
        <w:t>and</w:t>
      </w:r>
      <w:r w:rsidR="00C973D9">
        <w:rPr>
          <w:b/>
        </w:rPr>
        <w:t xml:space="preserve"> </w:t>
      </w:r>
      <w:r w:rsidR="009F0C64" w:rsidRPr="009F0C64">
        <w:rPr>
          <w:b/>
        </w:rPr>
        <w:fldChar w:fldCharType="begin"/>
      </w:r>
      <w:r w:rsidR="009F0C64" w:rsidRPr="009F0C64">
        <w:rPr>
          <w:b/>
        </w:rPr>
        <w:instrText xml:space="preserve"> REF _Ref449965680 \h  \* MERGEFORMAT </w:instrText>
      </w:r>
      <w:r w:rsidR="009F0C64" w:rsidRPr="009F0C64">
        <w:rPr>
          <w:b/>
        </w:rPr>
      </w:r>
      <w:r w:rsidR="009F0C64" w:rsidRPr="009F0C64">
        <w:rPr>
          <w:b/>
        </w:rPr>
        <w:fldChar w:fldCharType="separate"/>
      </w:r>
      <w:r w:rsidR="00DC4314" w:rsidRPr="00DC4314">
        <w:rPr>
          <w:b/>
          <w:noProof/>
        </w:rPr>
        <w:t>Figure</w:t>
      </w:r>
      <w:r w:rsidR="00DC4314" w:rsidRPr="00C57455">
        <w:rPr>
          <w:b/>
        </w:rPr>
        <w:t xml:space="preserve"> </w:t>
      </w:r>
      <w:r w:rsidR="00DC4314" w:rsidRPr="00C57455">
        <w:rPr>
          <w:b/>
          <w:noProof/>
        </w:rPr>
        <w:t>21</w:t>
      </w:r>
      <w:r w:rsidR="009F0C64" w:rsidRPr="009F0C64">
        <w:rPr>
          <w:b/>
        </w:rPr>
        <w:fldChar w:fldCharType="end"/>
      </w:r>
      <w:r w:rsidR="008E16EB" w:rsidRPr="009F0C64">
        <w:rPr>
          <w:b/>
        </w:rPr>
        <w:t xml:space="preserve"> </w:t>
      </w:r>
      <w:r w:rsidR="00C57455">
        <w:t>overleaf</w:t>
      </w:r>
      <w:r w:rsidR="00F23289">
        <w:t>.</w:t>
      </w:r>
    </w:p>
    <w:p w:rsidR="00893C43" w:rsidRDefault="009F0C64" w:rsidP="009F0C64">
      <w:pPr>
        <w:pStyle w:val="E3Figuretitles"/>
      </w:pPr>
      <w:bookmarkStart w:id="236" w:name="_Ref449965638"/>
      <w:bookmarkStart w:id="237" w:name="_Toc449709080"/>
      <w:bookmarkStart w:id="238" w:name="_Toc456104734"/>
      <w:r>
        <w:t xml:space="preserve">Figure </w:t>
      </w:r>
      <w:fldSimple w:instr=" SEQ Figure \* ARABIC ">
        <w:r w:rsidR="00DC4314">
          <w:rPr>
            <w:noProof/>
          </w:rPr>
          <w:t>20</w:t>
        </w:r>
      </w:fldSimple>
      <w:bookmarkEnd w:id="236"/>
      <w:r w:rsidR="00A4439A">
        <w:t>: Annual e</w:t>
      </w:r>
      <w:r w:rsidR="00893C43" w:rsidRPr="007A164B" w:rsidDel="00BB41DA">
        <w:t xml:space="preserve">nergy </w:t>
      </w:r>
      <w:r w:rsidR="00A4439A">
        <w:t>c</w:t>
      </w:r>
      <w:r w:rsidR="00893C43" w:rsidRPr="007A164B" w:rsidDel="00BB41DA">
        <w:t xml:space="preserve">onsumption from </w:t>
      </w:r>
      <w:r w:rsidR="00654C30">
        <w:t>display and storage cabinets</w:t>
      </w:r>
      <w:r w:rsidR="00893C43" w:rsidRPr="007A164B" w:rsidDel="00BB41DA">
        <w:t xml:space="preserve"> with </w:t>
      </w:r>
      <w:r w:rsidR="00A43E24">
        <w:t>EC MEPS</w:t>
      </w:r>
      <w:r w:rsidR="00893C43" w:rsidRPr="007A164B" w:rsidDel="00BB41DA">
        <w:t xml:space="preserve"> </w:t>
      </w:r>
      <w:r w:rsidR="00DA292E">
        <w:t xml:space="preserve">from </w:t>
      </w:r>
      <w:r w:rsidR="00893C43" w:rsidRPr="007A164B" w:rsidDel="00BB41DA">
        <w:t>2017</w:t>
      </w:r>
      <w:r w:rsidR="00DA292E">
        <w:t xml:space="preserve"> (including labelling)</w:t>
      </w:r>
      <w:bookmarkEnd w:id="237"/>
      <w:bookmarkEnd w:id="238"/>
    </w:p>
    <w:p w:rsidR="00893C43" w:rsidDel="00BB41DA" w:rsidRDefault="00DA292E" w:rsidP="00231AD4">
      <w:pPr>
        <w:pStyle w:val="E3BodyText"/>
      </w:pPr>
      <w:r>
        <w:rPr>
          <w:noProof/>
          <w:lang w:eastAsia="en-AU"/>
        </w:rPr>
        <w:drawing>
          <wp:inline distT="0" distB="0" distL="0" distR="0" wp14:anchorId="13867744" wp14:editId="289A2433">
            <wp:extent cx="5296619" cy="3562709"/>
            <wp:effectExtent l="0" t="0" r="0" b="0"/>
            <wp:docPr id="225" name="Picture 225" descr="This saves slightly more energy than improcing the least efficient 30% of cabinets but much of the savings are from improved storage cabinets - i.e.  over the whole sector, some of the stock will not have to improve much and some will have to significantly improve. On average it affects about 14% of cabinets. " title="energy savings from adopting the European efficiency levels"/>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84" cstate="print">
                      <a:extLst>
                        <a:ext uri="{28A0092B-C50C-407E-A947-70E740481C1C}">
                          <a14:useLocalDpi xmlns:a14="http://schemas.microsoft.com/office/drawing/2010/main" val="0"/>
                        </a:ext>
                      </a:extLst>
                    </a:blip>
                    <a:srcRect t="-1474" b="-1"/>
                    <a:stretch/>
                  </pic:blipFill>
                  <pic:spPr bwMode="auto">
                    <a:xfrm>
                      <a:off x="0" y="0"/>
                      <a:ext cx="5296812" cy="3562839"/>
                    </a:xfrm>
                    <a:prstGeom prst="rect">
                      <a:avLst/>
                    </a:prstGeom>
                    <a:noFill/>
                    <a:ln>
                      <a:noFill/>
                    </a:ln>
                    <a:extLst>
                      <a:ext uri="{53640926-AAD7-44D8-BBD7-CCE9431645EC}">
                        <a14:shadowObscured xmlns:a14="http://schemas.microsoft.com/office/drawing/2010/main"/>
                      </a:ext>
                    </a:extLst>
                  </pic:spPr>
                </pic:pic>
              </a:graphicData>
            </a:graphic>
          </wp:inline>
        </w:drawing>
      </w:r>
    </w:p>
    <w:p w:rsidR="00893C43" w:rsidRPr="007113BD" w:rsidDel="00BB41DA" w:rsidRDefault="009F0C64" w:rsidP="00C57455">
      <w:pPr>
        <w:pStyle w:val="E3TableTitles"/>
        <w:spacing w:before="240"/>
        <w:rPr>
          <w:i/>
        </w:rPr>
      </w:pPr>
      <w:bookmarkStart w:id="239" w:name="_Ref449965588"/>
      <w:bookmarkStart w:id="240" w:name="_Toc449708969"/>
      <w:bookmarkStart w:id="241" w:name="_Toc449968533"/>
      <w:bookmarkStart w:id="242" w:name="_Toc456104691"/>
      <w:r>
        <w:t xml:space="preserve">Table </w:t>
      </w:r>
      <w:fldSimple w:instr=" SEQ Table \* ARABIC ">
        <w:r w:rsidR="00DC4314">
          <w:rPr>
            <w:noProof/>
          </w:rPr>
          <w:t>13</w:t>
        </w:r>
      </w:fldSimple>
      <w:bookmarkEnd w:id="239"/>
      <w:r w:rsidR="00A3748A" w:rsidRPr="007A164B">
        <w:t>:</w:t>
      </w:r>
      <w:r w:rsidR="00560162" w:rsidRPr="007A164B">
        <w:t xml:space="preserve"> </w:t>
      </w:r>
      <w:r w:rsidR="00893C43" w:rsidRPr="007A164B" w:rsidDel="00BB41DA">
        <w:t>Cost</w:t>
      </w:r>
      <w:r w:rsidR="00A4439A">
        <w:t>s, b</w:t>
      </w:r>
      <w:r w:rsidR="00893C43" w:rsidRPr="007A164B" w:rsidDel="00BB41DA">
        <w:t xml:space="preserve">enefits, </w:t>
      </w:r>
      <w:r w:rsidR="00A4439A">
        <w:t>e</w:t>
      </w:r>
      <w:r w:rsidR="00893C43" w:rsidRPr="007A164B" w:rsidDel="00BB41DA">
        <w:t xml:space="preserve">nergy </w:t>
      </w:r>
      <w:r w:rsidR="00A4439A">
        <w:t>s</w:t>
      </w:r>
      <w:r w:rsidR="00893C43" w:rsidRPr="007A164B" w:rsidDel="00BB41DA">
        <w:t xml:space="preserve">avings and </w:t>
      </w:r>
      <w:r w:rsidR="00A4439A">
        <w:t>g</w:t>
      </w:r>
      <w:r w:rsidR="00893C43" w:rsidRPr="007A164B" w:rsidDel="00BB41DA">
        <w:t xml:space="preserve">reenhouse </w:t>
      </w:r>
      <w:r w:rsidR="00A4439A">
        <w:t>e</w:t>
      </w:r>
      <w:r w:rsidR="00893C43" w:rsidRPr="007A164B" w:rsidDel="00BB41DA">
        <w:t xml:space="preserve">mission </w:t>
      </w:r>
      <w:r w:rsidR="00A4439A">
        <w:t>r</w:t>
      </w:r>
      <w:r w:rsidR="00893C43" w:rsidRPr="007A164B" w:rsidDel="00BB41DA">
        <w:t xml:space="preserve">eductions </w:t>
      </w:r>
      <w:r w:rsidR="00A4439A">
        <w:t>a</w:t>
      </w:r>
      <w:r w:rsidR="00893C43" w:rsidRPr="007A164B" w:rsidDel="00BB41DA">
        <w:t>nalyses for E</w:t>
      </w:r>
      <w:r w:rsidR="00CD4657">
        <w:t xml:space="preserve">C 2017 </w:t>
      </w:r>
      <w:r w:rsidR="00893C43" w:rsidRPr="007113BD" w:rsidDel="00BB41DA">
        <w:t>MEPS</w:t>
      </w:r>
      <w:r w:rsidR="00CD4657">
        <w:t xml:space="preserve"> levels</w:t>
      </w:r>
      <w:r w:rsidR="00C57455">
        <w:t>,</w:t>
      </w:r>
      <w:r w:rsidR="00604836">
        <w:t xml:space="preserve"> incl</w:t>
      </w:r>
      <w:r w:rsidR="00A4439A">
        <w:t>uding</w:t>
      </w:r>
      <w:r w:rsidR="00604836">
        <w:t xml:space="preserve"> </w:t>
      </w:r>
      <w:r w:rsidR="00A4439A">
        <w:t>l</w:t>
      </w:r>
      <w:r w:rsidR="00604836">
        <w:t>abelling</w:t>
      </w:r>
      <w:r w:rsidR="00CD4657">
        <w:t>, from</w:t>
      </w:r>
      <w:r w:rsidR="00893C43" w:rsidRPr="007113BD" w:rsidDel="00BB41DA">
        <w:t xml:space="preserve"> 2017</w:t>
      </w:r>
      <w:bookmarkEnd w:id="240"/>
      <w:bookmarkEnd w:id="241"/>
      <w:bookmarkEnd w:id="242"/>
    </w:p>
    <w:tbl>
      <w:tblPr>
        <w:tblW w:w="5720" w:type="dxa"/>
        <w:tblInd w:w="98" w:type="dxa"/>
        <w:tblLook w:val="04A0" w:firstRow="1" w:lastRow="0" w:firstColumn="1" w:lastColumn="0" w:noHBand="0" w:noVBand="1"/>
      </w:tblPr>
      <w:tblGrid>
        <w:gridCol w:w="1720"/>
        <w:gridCol w:w="846"/>
        <w:gridCol w:w="1154"/>
        <w:gridCol w:w="944"/>
        <w:gridCol w:w="1056"/>
      </w:tblGrid>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 </w:t>
            </w:r>
          </w:p>
        </w:tc>
        <w:tc>
          <w:tcPr>
            <w:tcW w:w="2000" w:type="dxa"/>
            <w:gridSpan w:val="2"/>
            <w:tcBorders>
              <w:top w:val="single" w:sz="4" w:space="0" w:color="auto"/>
              <w:left w:val="single" w:sz="4" w:space="0" w:color="auto"/>
              <w:bottom w:val="single" w:sz="4" w:space="0" w:color="auto"/>
              <w:right w:val="single" w:sz="4" w:space="0" w:color="auto"/>
            </w:tcBorders>
            <w:noWrap/>
            <w:vAlign w:val="bottom"/>
            <w:hideMark/>
          </w:tcPr>
          <w:p w:rsidR="00DA292E" w:rsidRPr="005D2352" w:rsidRDefault="00DA292E">
            <w:pPr>
              <w:jc w:val="cente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CBA Summary AU</w:t>
            </w:r>
          </w:p>
        </w:tc>
        <w:tc>
          <w:tcPr>
            <w:tcW w:w="2000" w:type="dxa"/>
            <w:gridSpan w:val="2"/>
            <w:tcBorders>
              <w:top w:val="single" w:sz="4" w:space="0" w:color="auto"/>
              <w:left w:val="nil"/>
              <w:bottom w:val="single" w:sz="4" w:space="0" w:color="auto"/>
              <w:right w:val="single" w:sz="4" w:space="0" w:color="auto"/>
            </w:tcBorders>
            <w:noWrap/>
            <w:vAlign w:val="bottom"/>
            <w:hideMark/>
          </w:tcPr>
          <w:p w:rsidR="00DA292E" w:rsidRPr="005D2352" w:rsidRDefault="00DA292E">
            <w:pPr>
              <w:jc w:val="cente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CBA Summary NZ</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Period</w:t>
            </w:r>
          </w:p>
        </w:tc>
        <w:tc>
          <w:tcPr>
            <w:tcW w:w="2000" w:type="dxa"/>
            <w:gridSpan w:val="2"/>
            <w:tcBorders>
              <w:top w:val="single" w:sz="4" w:space="0" w:color="auto"/>
              <w:left w:val="single" w:sz="4" w:space="0" w:color="auto"/>
              <w:bottom w:val="single" w:sz="4" w:space="0" w:color="auto"/>
              <w:right w:val="single" w:sz="4" w:space="0" w:color="000000"/>
            </w:tcBorders>
            <w:noWrap/>
            <w:vAlign w:val="bottom"/>
            <w:hideMark/>
          </w:tcPr>
          <w:p w:rsidR="00DA292E" w:rsidRPr="005D2352" w:rsidRDefault="00DA292E">
            <w:pPr>
              <w:jc w:val="cente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2014 - 2035</w:t>
            </w:r>
          </w:p>
        </w:tc>
        <w:tc>
          <w:tcPr>
            <w:tcW w:w="2000" w:type="dxa"/>
            <w:gridSpan w:val="2"/>
            <w:tcBorders>
              <w:top w:val="single" w:sz="4" w:space="0" w:color="auto"/>
              <w:left w:val="nil"/>
              <w:bottom w:val="single" w:sz="4" w:space="0" w:color="auto"/>
              <w:right w:val="single" w:sz="4" w:space="0" w:color="000000"/>
            </w:tcBorders>
            <w:noWrap/>
            <w:vAlign w:val="bottom"/>
            <w:hideMark/>
          </w:tcPr>
          <w:p w:rsidR="00DA292E" w:rsidRPr="005D2352" w:rsidRDefault="00DA292E">
            <w:pPr>
              <w:jc w:val="cente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2014 - 2035</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 xml:space="preserve">Costs ($M) </w:t>
            </w:r>
          </w:p>
        </w:tc>
        <w:tc>
          <w:tcPr>
            <w:tcW w:w="846" w:type="dxa"/>
            <w:noWrap/>
            <w:vAlign w:val="bottom"/>
            <w:hideMark/>
          </w:tcPr>
          <w:p w:rsidR="00DA292E" w:rsidRPr="005D2352" w:rsidRDefault="00DA292E">
            <w:pPr>
              <w:rPr>
                <w:rFonts w:ascii="Times New Roman" w:eastAsia="Times New Roman" w:hAnsi="Times New Roman"/>
                <w:sz w:val="16"/>
                <w:lang w:eastAsia="en-AU"/>
              </w:rPr>
            </w:pPr>
          </w:p>
        </w:tc>
        <w:tc>
          <w:tcPr>
            <w:tcW w:w="1154" w:type="dxa"/>
            <w:tcBorders>
              <w:top w:val="nil"/>
              <w:left w:val="single" w:sz="4" w:space="0" w:color="auto"/>
              <w:bottom w:val="single" w:sz="4" w:space="0" w:color="auto"/>
              <w:right w:val="single" w:sz="4" w:space="0" w:color="auto"/>
            </w:tcBorders>
            <w:noWrap/>
            <w:vAlign w:val="bottom"/>
            <w:hideMark/>
          </w:tcPr>
          <w:p w:rsidR="00DA292E" w:rsidRPr="005D2352" w:rsidRDefault="00DA292E" w:rsidP="004125C0">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$2</w:t>
            </w:r>
            <w:r w:rsidR="004125C0">
              <w:rPr>
                <w:rFonts w:ascii="Calibri" w:eastAsia="Times New Roman" w:hAnsi="Calibri" w:cs="Calibri"/>
                <w:sz w:val="16"/>
                <w:szCs w:val="22"/>
                <w:lang w:eastAsia="en-AU"/>
              </w:rPr>
              <w:t>55</w:t>
            </w:r>
          </w:p>
        </w:tc>
        <w:tc>
          <w:tcPr>
            <w:tcW w:w="944" w:type="dxa"/>
            <w:noWrap/>
            <w:vAlign w:val="bottom"/>
            <w:hideMark/>
          </w:tcPr>
          <w:p w:rsidR="00DA292E" w:rsidRPr="005D2352" w:rsidRDefault="00DA292E">
            <w:pPr>
              <w:rPr>
                <w:rFonts w:ascii="Times New Roman" w:eastAsia="Times New Roman" w:hAnsi="Times New Roman"/>
                <w:sz w:val="16"/>
                <w:lang w:eastAsia="en-AU"/>
              </w:rPr>
            </w:pPr>
          </w:p>
        </w:tc>
        <w:tc>
          <w:tcPr>
            <w:tcW w:w="1056" w:type="dxa"/>
            <w:tcBorders>
              <w:top w:val="nil"/>
              <w:left w:val="single" w:sz="4" w:space="0" w:color="auto"/>
              <w:bottom w:val="single" w:sz="4" w:space="0" w:color="auto"/>
              <w:right w:val="single" w:sz="4" w:space="0" w:color="auto"/>
            </w:tcBorders>
            <w:noWrap/>
            <w:vAlign w:val="bottom"/>
            <w:hideMark/>
          </w:tcPr>
          <w:p w:rsidR="00DA292E" w:rsidRPr="005D2352" w:rsidRDefault="00DA292E" w:rsidP="004125C0">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$5</w:t>
            </w:r>
            <w:r w:rsidR="004125C0">
              <w:rPr>
                <w:rFonts w:ascii="Calibri" w:eastAsia="Times New Roman" w:hAnsi="Calibri" w:cs="Calibri"/>
                <w:sz w:val="16"/>
                <w:szCs w:val="22"/>
                <w:lang w:eastAsia="en-AU"/>
              </w:rPr>
              <w:t>9</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 xml:space="preserve">Benefits ($M) </w:t>
            </w:r>
          </w:p>
        </w:tc>
        <w:tc>
          <w:tcPr>
            <w:tcW w:w="846" w:type="dxa"/>
            <w:noWrap/>
            <w:vAlign w:val="bottom"/>
            <w:hideMark/>
          </w:tcPr>
          <w:p w:rsidR="00DA292E" w:rsidRPr="005D2352" w:rsidRDefault="00DA292E">
            <w:pPr>
              <w:rPr>
                <w:rFonts w:ascii="Times New Roman" w:eastAsia="Times New Roman" w:hAnsi="Times New Roman"/>
                <w:sz w:val="16"/>
                <w:lang w:eastAsia="en-AU"/>
              </w:rPr>
            </w:pPr>
          </w:p>
        </w:tc>
        <w:tc>
          <w:tcPr>
            <w:tcW w:w="1154" w:type="dxa"/>
            <w:tcBorders>
              <w:top w:val="nil"/>
              <w:left w:val="single" w:sz="4" w:space="0" w:color="auto"/>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$1,748</w:t>
            </w:r>
          </w:p>
        </w:tc>
        <w:tc>
          <w:tcPr>
            <w:tcW w:w="944" w:type="dxa"/>
            <w:noWrap/>
            <w:vAlign w:val="bottom"/>
            <w:hideMark/>
          </w:tcPr>
          <w:p w:rsidR="00DA292E" w:rsidRPr="005D2352" w:rsidRDefault="00DA292E">
            <w:pPr>
              <w:rPr>
                <w:rFonts w:ascii="Times New Roman" w:eastAsia="Times New Roman" w:hAnsi="Times New Roman"/>
                <w:sz w:val="16"/>
                <w:lang w:eastAsia="en-AU"/>
              </w:rPr>
            </w:pPr>
          </w:p>
        </w:tc>
        <w:tc>
          <w:tcPr>
            <w:tcW w:w="1056" w:type="dxa"/>
            <w:tcBorders>
              <w:top w:val="nil"/>
              <w:left w:val="single" w:sz="4" w:space="0" w:color="auto"/>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$408</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 xml:space="preserve">NPV ($M) </w:t>
            </w:r>
          </w:p>
        </w:tc>
        <w:tc>
          <w:tcPr>
            <w:tcW w:w="846" w:type="dxa"/>
            <w:noWrap/>
            <w:vAlign w:val="bottom"/>
            <w:hideMark/>
          </w:tcPr>
          <w:p w:rsidR="00DA292E" w:rsidRPr="005D2352" w:rsidRDefault="00DA292E">
            <w:pPr>
              <w:rPr>
                <w:rFonts w:ascii="Times New Roman" w:eastAsia="Times New Roman" w:hAnsi="Times New Roman"/>
                <w:sz w:val="16"/>
                <w:lang w:eastAsia="en-AU"/>
              </w:rPr>
            </w:pPr>
          </w:p>
        </w:tc>
        <w:tc>
          <w:tcPr>
            <w:tcW w:w="1154" w:type="dxa"/>
            <w:tcBorders>
              <w:top w:val="nil"/>
              <w:left w:val="single" w:sz="4" w:space="0" w:color="auto"/>
              <w:bottom w:val="single" w:sz="4" w:space="0" w:color="auto"/>
              <w:right w:val="single" w:sz="4" w:space="0" w:color="auto"/>
            </w:tcBorders>
            <w:noWrap/>
            <w:vAlign w:val="bottom"/>
            <w:hideMark/>
          </w:tcPr>
          <w:p w:rsidR="00DA292E" w:rsidRPr="005D2352" w:rsidRDefault="00DA292E" w:rsidP="004125C0">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$1,5</w:t>
            </w:r>
            <w:r w:rsidR="004125C0">
              <w:rPr>
                <w:rFonts w:ascii="Calibri" w:eastAsia="Times New Roman" w:hAnsi="Calibri" w:cs="Calibri"/>
                <w:sz w:val="16"/>
                <w:szCs w:val="22"/>
                <w:lang w:eastAsia="en-AU"/>
              </w:rPr>
              <w:t>23</w:t>
            </w:r>
          </w:p>
        </w:tc>
        <w:tc>
          <w:tcPr>
            <w:tcW w:w="944" w:type="dxa"/>
            <w:noWrap/>
            <w:vAlign w:val="bottom"/>
            <w:hideMark/>
          </w:tcPr>
          <w:p w:rsidR="00DA292E" w:rsidRPr="005D2352" w:rsidRDefault="00DA292E">
            <w:pPr>
              <w:rPr>
                <w:rFonts w:ascii="Times New Roman" w:eastAsia="Times New Roman" w:hAnsi="Times New Roman"/>
                <w:sz w:val="16"/>
                <w:lang w:eastAsia="en-AU"/>
              </w:rPr>
            </w:pPr>
          </w:p>
        </w:tc>
        <w:tc>
          <w:tcPr>
            <w:tcW w:w="1056" w:type="dxa"/>
            <w:tcBorders>
              <w:top w:val="nil"/>
              <w:left w:val="single" w:sz="4" w:space="0" w:color="auto"/>
              <w:bottom w:val="single" w:sz="4" w:space="0" w:color="auto"/>
              <w:right w:val="single" w:sz="4" w:space="0" w:color="auto"/>
            </w:tcBorders>
            <w:noWrap/>
            <w:vAlign w:val="bottom"/>
            <w:hideMark/>
          </w:tcPr>
          <w:p w:rsidR="00DA292E" w:rsidRPr="005D2352" w:rsidRDefault="00DA292E" w:rsidP="004125C0">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$34</w:t>
            </w:r>
            <w:r w:rsidR="004125C0">
              <w:rPr>
                <w:rFonts w:ascii="Calibri" w:eastAsia="Times New Roman" w:hAnsi="Calibri" w:cs="Calibri"/>
                <w:sz w:val="16"/>
                <w:szCs w:val="22"/>
                <w:lang w:eastAsia="en-AU"/>
              </w:rPr>
              <w:t>9</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BCR</w:t>
            </w:r>
          </w:p>
        </w:tc>
        <w:tc>
          <w:tcPr>
            <w:tcW w:w="846" w:type="dxa"/>
            <w:noWrap/>
            <w:vAlign w:val="bottom"/>
            <w:hideMark/>
          </w:tcPr>
          <w:p w:rsidR="00DA292E" w:rsidRPr="005D2352" w:rsidRDefault="00DA292E">
            <w:pPr>
              <w:rPr>
                <w:rFonts w:ascii="Times New Roman" w:eastAsia="Times New Roman" w:hAnsi="Times New Roman"/>
                <w:sz w:val="16"/>
                <w:lang w:eastAsia="en-AU"/>
              </w:rPr>
            </w:pPr>
          </w:p>
        </w:tc>
        <w:tc>
          <w:tcPr>
            <w:tcW w:w="1154" w:type="dxa"/>
            <w:tcBorders>
              <w:top w:val="nil"/>
              <w:left w:val="single" w:sz="4" w:space="0" w:color="auto"/>
              <w:bottom w:val="single" w:sz="4" w:space="0" w:color="auto"/>
              <w:right w:val="single" w:sz="4" w:space="0" w:color="auto"/>
            </w:tcBorders>
            <w:noWrap/>
            <w:vAlign w:val="bottom"/>
            <w:hideMark/>
          </w:tcPr>
          <w:p w:rsidR="00DA292E" w:rsidRPr="005D2352" w:rsidRDefault="004125C0" w:rsidP="004125C0">
            <w:pPr>
              <w:jc w:val="right"/>
              <w:rPr>
                <w:rFonts w:ascii="Calibri" w:eastAsia="Times New Roman" w:hAnsi="Calibri" w:cs="Calibri"/>
                <w:sz w:val="16"/>
                <w:szCs w:val="22"/>
                <w:lang w:eastAsia="en-AU"/>
              </w:rPr>
            </w:pPr>
            <w:r>
              <w:rPr>
                <w:rFonts w:ascii="Calibri" w:eastAsia="Times New Roman" w:hAnsi="Calibri" w:cs="Calibri"/>
                <w:sz w:val="16"/>
                <w:szCs w:val="22"/>
                <w:lang w:eastAsia="en-AU"/>
              </w:rPr>
              <w:t>7</w:t>
            </w:r>
            <w:r w:rsidR="00DA292E" w:rsidRPr="005D2352">
              <w:rPr>
                <w:rFonts w:ascii="Calibri" w:eastAsia="Times New Roman" w:hAnsi="Calibri" w:cs="Calibri"/>
                <w:sz w:val="16"/>
                <w:szCs w:val="22"/>
                <w:lang w:eastAsia="en-AU"/>
              </w:rPr>
              <w:t>.</w:t>
            </w:r>
            <w:r>
              <w:rPr>
                <w:rFonts w:ascii="Calibri" w:eastAsia="Times New Roman" w:hAnsi="Calibri" w:cs="Calibri"/>
                <w:sz w:val="16"/>
                <w:szCs w:val="22"/>
                <w:lang w:eastAsia="en-AU"/>
              </w:rPr>
              <w:t>8</w:t>
            </w:r>
          </w:p>
        </w:tc>
        <w:tc>
          <w:tcPr>
            <w:tcW w:w="944" w:type="dxa"/>
            <w:noWrap/>
            <w:vAlign w:val="bottom"/>
            <w:hideMark/>
          </w:tcPr>
          <w:p w:rsidR="00DA292E" w:rsidRPr="005D2352" w:rsidRDefault="00DA292E">
            <w:pPr>
              <w:rPr>
                <w:rFonts w:ascii="Times New Roman" w:eastAsia="Times New Roman" w:hAnsi="Times New Roman"/>
                <w:sz w:val="16"/>
                <w:lang w:eastAsia="en-AU"/>
              </w:rPr>
            </w:pPr>
          </w:p>
        </w:tc>
        <w:tc>
          <w:tcPr>
            <w:tcW w:w="1056" w:type="dxa"/>
            <w:tcBorders>
              <w:top w:val="nil"/>
              <w:left w:val="single" w:sz="4" w:space="0" w:color="auto"/>
              <w:bottom w:val="single" w:sz="4" w:space="0" w:color="auto"/>
              <w:right w:val="single" w:sz="4" w:space="0" w:color="auto"/>
            </w:tcBorders>
            <w:noWrap/>
            <w:vAlign w:val="bottom"/>
            <w:hideMark/>
          </w:tcPr>
          <w:p w:rsidR="00DA292E" w:rsidRPr="005D2352" w:rsidRDefault="004125C0" w:rsidP="004125C0">
            <w:pPr>
              <w:jc w:val="right"/>
              <w:rPr>
                <w:rFonts w:ascii="Calibri" w:eastAsia="Times New Roman" w:hAnsi="Calibri" w:cs="Calibri"/>
                <w:sz w:val="16"/>
                <w:szCs w:val="22"/>
                <w:lang w:eastAsia="en-AU"/>
              </w:rPr>
            </w:pPr>
            <w:r>
              <w:rPr>
                <w:rFonts w:ascii="Calibri" w:eastAsia="Times New Roman" w:hAnsi="Calibri" w:cs="Calibri"/>
                <w:sz w:val="16"/>
                <w:szCs w:val="22"/>
                <w:lang w:eastAsia="en-AU"/>
              </w:rPr>
              <w:t>6</w:t>
            </w:r>
            <w:r w:rsidR="00DA292E" w:rsidRPr="005D2352">
              <w:rPr>
                <w:rFonts w:ascii="Calibri" w:eastAsia="Times New Roman" w:hAnsi="Calibri" w:cs="Calibri"/>
                <w:sz w:val="16"/>
                <w:szCs w:val="22"/>
                <w:lang w:eastAsia="en-AU"/>
              </w:rPr>
              <w:t>.</w:t>
            </w:r>
            <w:r>
              <w:rPr>
                <w:rFonts w:ascii="Calibri" w:eastAsia="Times New Roman" w:hAnsi="Calibri" w:cs="Calibri"/>
                <w:sz w:val="16"/>
                <w:szCs w:val="22"/>
                <w:lang w:eastAsia="en-AU"/>
              </w:rPr>
              <w:t>9</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 </w:t>
            </w:r>
          </w:p>
        </w:tc>
        <w:tc>
          <w:tcPr>
            <w:tcW w:w="846" w:type="dxa"/>
            <w:noWrap/>
            <w:vAlign w:val="bottom"/>
            <w:hideMark/>
          </w:tcPr>
          <w:p w:rsidR="00DA292E" w:rsidRPr="005D2352" w:rsidRDefault="00DA292E">
            <w:pPr>
              <w:rPr>
                <w:rFonts w:ascii="Times New Roman" w:eastAsia="Times New Roman" w:hAnsi="Times New Roman"/>
                <w:sz w:val="16"/>
                <w:lang w:eastAsia="en-AU"/>
              </w:rPr>
            </w:pPr>
          </w:p>
        </w:tc>
        <w:tc>
          <w:tcPr>
            <w:tcW w:w="1154" w:type="dxa"/>
            <w:noWrap/>
            <w:vAlign w:val="bottom"/>
            <w:hideMark/>
          </w:tcPr>
          <w:p w:rsidR="00DA292E" w:rsidRPr="005D2352" w:rsidRDefault="00DA292E">
            <w:pPr>
              <w:rPr>
                <w:rFonts w:ascii="Times New Roman" w:eastAsia="Times New Roman" w:hAnsi="Times New Roman"/>
                <w:sz w:val="16"/>
                <w:lang w:eastAsia="en-AU"/>
              </w:rPr>
            </w:pPr>
          </w:p>
        </w:tc>
        <w:tc>
          <w:tcPr>
            <w:tcW w:w="944" w:type="dxa"/>
            <w:noWrap/>
            <w:vAlign w:val="bottom"/>
            <w:hideMark/>
          </w:tcPr>
          <w:p w:rsidR="00DA292E" w:rsidRPr="005D2352" w:rsidRDefault="00DA292E">
            <w:pPr>
              <w:rPr>
                <w:rFonts w:ascii="Times New Roman" w:eastAsia="Times New Roman" w:hAnsi="Times New Roman"/>
                <w:sz w:val="16"/>
                <w:lang w:eastAsia="en-AU"/>
              </w:rPr>
            </w:pPr>
          </w:p>
        </w:tc>
        <w:tc>
          <w:tcPr>
            <w:tcW w:w="1056" w:type="dxa"/>
            <w:noWrap/>
            <w:vAlign w:val="bottom"/>
            <w:hideMark/>
          </w:tcPr>
          <w:p w:rsidR="00DA292E" w:rsidRPr="005D2352" w:rsidRDefault="00DA292E">
            <w:pPr>
              <w:rPr>
                <w:rFonts w:ascii="Times New Roman" w:eastAsia="Times New Roman" w:hAnsi="Times New Roman"/>
                <w:sz w:val="16"/>
                <w:lang w:eastAsia="en-AU"/>
              </w:rPr>
            </w:pPr>
          </w:p>
        </w:tc>
      </w:tr>
      <w:tr w:rsidR="00DA292E" w:rsidRPr="005D2352" w:rsidTr="00DA292E">
        <w:trPr>
          <w:trHeight w:val="315"/>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 </w:t>
            </w:r>
          </w:p>
        </w:tc>
        <w:tc>
          <w:tcPr>
            <w:tcW w:w="4000" w:type="dxa"/>
            <w:gridSpan w:val="4"/>
            <w:tcBorders>
              <w:top w:val="single" w:sz="4" w:space="0" w:color="auto"/>
              <w:left w:val="single" w:sz="4" w:space="0" w:color="auto"/>
              <w:bottom w:val="single" w:sz="4" w:space="0" w:color="auto"/>
              <w:right w:val="single" w:sz="4" w:space="0" w:color="auto"/>
            </w:tcBorders>
            <w:noWrap/>
            <w:vAlign w:val="bottom"/>
            <w:hideMark/>
          </w:tcPr>
          <w:p w:rsidR="00DA292E" w:rsidRPr="005D2352" w:rsidRDefault="00DA292E">
            <w:pPr>
              <w:jc w:val="cente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Energy Savings (GWh)</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 </w:t>
            </w:r>
          </w:p>
        </w:tc>
        <w:tc>
          <w:tcPr>
            <w:tcW w:w="2000" w:type="dxa"/>
            <w:gridSpan w:val="2"/>
            <w:tcBorders>
              <w:top w:val="single" w:sz="4" w:space="0" w:color="auto"/>
              <w:left w:val="single" w:sz="4" w:space="0" w:color="auto"/>
              <w:bottom w:val="single" w:sz="4" w:space="0" w:color="auto"/>
              <w:right w:val="single" w:sz="4" w:space="0" w:color="auto"/>
            </w:tcBorders>
            <w:noWrap/>
            <w:vAlign w:val="bottom"/>
            <w:hideMark/>
          </w:tcPr>
          <w:p w:rsidR="00DA292E" w:rsidRPr="005D2352" w:rsidRDefault="00DA292E">
            <w:pPr>
              <w:jc w:val="cente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Energy Savings AU</w:t>
            </w:r>
          </w:p>
        </w:tc>
        <w:tc>
          <w:tcPr>
            <w:tcW w:w="2000" w:type="dxa"/>
            <w:gridSpan w:val="2"/>
            <w:tcBorders>
              <w:top w:val="single" w:sz="4" w:space="0" w:color="auto"/>
              <w:left w:val="nil"/>
              <w:bottom w:val="single" w:sz="4" w:space="0" w:color="auto"/>
              <w:right w:val="single" w:sz="4" w:space="0" w:color="auto"/>
            </w:tcBorders>
            <w:noWrap/>
            <w:vAlign w:val="bottom"/>
            <w:hideMark/>
          </w:tcPr>
          <w:p w:rsidR="00DA292E" w:rsidRPr="005D2352" w:rsidRDefault="00DA292E">
            <w:pPr>
              <w:jc w:val="cente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Energy Savings NZ</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Year</w:t>
            </w:r>
          </w:p>
        </w:tc>
        <w:tc>
          <w:tcPr>
            <w:tcW w:w="846" w:type="dxa"/>
            <w:tcBorders>
              <w:top w:val="nil"/>
              <w:left w:val="single" w:sz="4" w:space="0" w:color="auto"/>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2020</w:t>
            </w:r>
          </w:p>
        </w:tc>
        <w:tc>
          <w:tcPr>
            <w:tcW w:w="1154"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2035</w:t>
            </w:r>
          </w:p>
        </w:tc>
        <w:tc>
          <w:tcPr>
            <w:tcW w:w="944"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2020</w:t>
            </w:r>
          </w:p>
        </w:tc>
        <w:tc>
          <w:tcPr>
            <w:tcW w:w="1056"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2035</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Annual</w:t>
            </w:r>
          </w:p>
        </w:tc>
        <w:tc>
          <w:tcPr>
            <w:tcW w:w="846" w:type="dxa"/>
            <w:tcBorders>
              <w:top w:val="nil"/>
              <w:left w:val="single" w:sz="4" w:space="0" w:color="auto"/>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378</w:t>
            </w:r>
          </w:p>
        </w:tc>
        <w:tc>
          <w:tcPr>
            <w:tcW w:w="1154"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1,646</w:t>
            </w:r>
          </w:p>
        </w:tc>
        <w:tc>
          <w:tcPr>
            <w:tcW w:w="944"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73</w:t>
            </w:r>
          </w:p>
        </w:tc>
        <w:tc>
          <w:tcPr>
            <w:tcW w:w="1056"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318</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Cumulative</w:t>
            </w:r>
          </w:p>
        </w:tc>
        <w:tc>
          <w:tcPr>
            <w:tcW w:w="846" w:type="dxa"/>
            <w:tcBorders>
              <w:top w:val="nil"/>
              <w:left w:val="single" w:sz="4" w:space="0" w:color="auto"/>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921</w:t>
            </w:r>
          </w:p>
        </w:tc>
        <w:tc>
          <w:tcPr>
            <w:tcW w:w="1154"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18,130</w:t>
            </w:r>
          </w:p>
        </w:tc>
        <w:tc>
          <w:tcPr>
            <w:tcW w:w="944"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178</w:t>
            </w:r>
          </w:p>
        </w:tc>
        <w:tc>
          <w:tcPr>
            <w:tcW w:w="1056"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3,501</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 </w:t>
            </w:r>
          </w:p>
        </w:tc>
        <w:tc>
          <w:tcPr>
            <w:tcW w:w="846" w:type="dxa"/>
            <w:noWrap/>
            <w:vAlign w:val="bottom"/>
            <w:hideMark/>
          </w:tcPr>
          <w:p w:rsidR="00DA292E" w:rsidRPr="005D2352" w:rsidRDefault="00DA292E">
            <w:pPr>
              <w:rPr>
                <w:rFonts w:ascii="Times New Roman" w:eastAsia="Times New Roman" w:hAnsi="Times New Roman"/>
                <w:sz w:val="16"/>
                <w:lang w:eastAsia="en-AU"/>
              </w:rPr>
            </w:pPr>
          </w:p>
        </w:tc>
        <w:tc>
          <w:tcPr>
            <w:tcW w:w="1154" w:type="dxa"/>
            <w:noWrap/>
            <w:vAlign w:val="bottom"/>
            <w:hideMark/>
          </w:tcPr>
          <w:p w:rsidR="00DA292E" w:rsidRPr="005D2352" w:rsidRDefault="00DA292E">
            <w:pPr>
              <w:rPr>
                <w:rFonts w:ascii="Times New Roman" w:eastAsia="Times New Roman" w:hAnsi="Times New Roman"/>
                <w:sz w:val="16"/>
                <w:lang w:eastAsia="en-AU"/>
              </w:rPr>
            </w:pPr>
          </w:p>
        </w:tc>
        <w:tc>
          <w:tcPr>
            <w:tcW w:w="944" w:type="dxa"/>
            <w:noWrap/>
            <w:vAlign w:val="bottom"/>
            <w:hideMark/>
          </w:tcPr>
          <w:p w:rsidR="00DA292E" w:rsidRPr="005D2352" w:rsidRDefault="00DA292E">
            <w:pPr>
              <w:rPr>
                <w:rFonts w:ascii="Times New Roman" w:eastAsia="Times New Roman" w:hAnsi="Times New Roman"/>
                <w:sz w:val="16"/>
                <w:lang w:eastAsia="en-AU"/>
              </w:rPr>
            </w:pPr>
          </w:p>
        </w:tc>
        <w:tc>
          <w:tcPr>
            <w:tcW w:w="1056" w:type="dxa"/>
            <w:noWrap/>
            <w:vAlign w:val="bottom"/>
            <w:hideMark/>
          </w:tcPr>
          <w:p w:rsidR="00DA292E" w:rsidRPr="005D2352" w:rsidRDefault="00DA292E">
            <w:pPr>
              <w:rPr>
                <w:rFonts w:ascii="Times New Roman" w:eastAsia="Times New Roman" w:hAnsi="Times New Roman"/>
                <w:sz w:val="16"/>
                <w:lang w:eastAsia="en-AU"/>
              </w:rPr>
            </w:pP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 </w:t>
            </w:r>
          </w:p>
        </w:tc>
        <w:tc>
          <w:tcPr>
            <w:tcW w:w="4000" w:type="dxa"/>
            <w:gridSpan w:val="4"/>
            <w:tcBorders>
              <w:top w:val="single" w:sz="4" w:space="0" w:color="auto"/>
              <w:left w:val="single" w:sz="4" w:space="0" w:color="auto"/>
              <w:bottom w:val="single" w:sz="4" w:space="0" w:color="auto"/>
              <w:right w:val="single" w:sz="4" w:space="0" w:color="000000"/>
            </w:tcBorders>
            <w:noWrap/>
            <w:vAlign w:val="bottom"/>
            <w:hideMark/>
          </w:tcPr>
          <w:p w:rsidR="00DA292E" w:rsidRPr="005D2352" w:rsidRDefault="00DA292E">
            <w:pPr>
              <w:jc w:val="cente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GHG Emission Reduction (kt CO2-e)</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 </w:t>
            </w:r>
          </w:p>
        </w:tc>
        <w:tc>
          <w:tcPr>
            <w:tcW w:w="2000" w:type="dxa"/>
            <w:gridSpan w:val="2"/>
            <w:tcBorders>
              <w:top w:val="single" w:sz="4" w:space="0" w:color="auto"/>
              <w:left w:val="single" w:sz="4" w:space="0" w:color="auto"/>
              <w:bottom w:val="single" w:sz="4" w:space="0" w:color="auto"/>
              <w:right w:val="single" w:sz="4" w:space="0" w:color="000000"/>
            </w:tcBorders>
            <w:noWrap/>
            <w:vAlign w:val="bottom"/>
            <w:hideMark/>
          </w:tcPr>
          <w:p w:rsidR="00DA292E" w:rsidRPr="005D2352" w:rsidRDefault="00DA292E">
            <w:pPr>
              <w:jc w:val="cente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GHG Reduction AU</w:t>
            </w:r>
          </w:p>
        </w:tc>
        <w:tc>
          <w:tcPr>
            <w:tcW w:w="2000" w:type="dxa"/>
            <w:gridSpan w:val="2"/>
            <w:tcBorders>
              <w:top w:val="single" w:sz="4" w:space="0" w:color="auto"/>
              <w:left w:val="nil"/>
              <w:bottom w:val="single" w:sz="4" w:space="0" w:color="auto"/>
              <w:right w:val="single" w:sz="4" w:space="0" w:color="000000"/>
            </w:tcBorders>
            <w:noWrap/>
            <w:vAlign w:val="bottom"/>
            <w:hideMark/>
          </w:tcPr>
          <w:p w:rsidR="00DA292E" w:rsidRPr="005D2352" w:rsidRDefault="00DA292E">
            <w:pPr>
              <w:jc w:val="cente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GHG Reduction NZ</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Year</w:t>
            </w:r>
          </w:p>
        </w:tc>
        <w:tc>
          <w:tcPr>
            <w:tcW w:w="846" w:type="dxa"/>
            <w:tcBorders>
              <w:top w:val="nil"/>
              <w:left w:val="single" w:sz="4" w:space="0" w:color="auto"/>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2020</w:t>
            </w:r>
          </w:p>
        </w:tc>
        <w:tc>
          <w:tcPr>
            <w:tcW w:w="1154"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2035</w:t>
            </w:r>
          </w:p>
        </w:tc>
        <w:tc>
          <w:tcPr>
            <w:tcW w:w="944"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2020</w:t>
            </w:r>
          </w:p>
        </w:tc>
        <w:tc>
          <w:tcPr>
            <w:tcW w:w="1056"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2035</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Annual</w:t>
            </w:r>
          </w:p>
        </w:tc>
        <w:tc>
          <w:tcPr>
            <w:tcW w:w="846" w:type="dxa"/>
            <w:tcBorders>
              <w:top w:val="nil"/>
              <w:left w:val="single" w:sz="4" w:space="0" w:color="auto"/>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352</w:t>
            </w:r>
          </w:p>
        </w:tc>
        <w:tc>
          <w:tcPr>
            <w:tcW w:w="1154"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1,494</w:t>
            </w:r>
          </w:p>
        </w:tc>
        <w:tc>
          <w:tcPr>
            <w:tcW w:w="944"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9</w:t>
            </w:r>
          </w:p>
        </w:tc>
        <w:tc>
          <w:tcPr>
            <w:tcW w:w="1056"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28</w:t>
            </w:r>
          </w:p>
        </w:tc>
      </w:tr>
      <w:tr w:rsidR="00DA292E" w:rsidRPr="005D2352" w:rsidTr="00DA292E">
        <w:trPr>
          <w:trHeight w:val="300"/>
        </w:trPr>
        <w:tc>
          <w:tcPr>
            <w:tcW w:w="1720" w:type="dxa"/>
            <w:tcBorders>
              <w:top w:val="nil"/>
              <w:left w:val="single" w:sz="8" w:space="0" w:color="auto"/>
              <w:bottom w:val="nil"/>
              <w:right w:val="nil"/>
            </w:tcBorders>
            <w:noWrap/>
            <w:vAlign w:val="bottom"/>
            <w:hideMark/>
          </w:tcPr>
          <w:p w:rsidR="00DA292E" w:rsidRPr="005D2352" w:rsidRDefault="00DA292E">
            <w:pPr>
              <w:rPr>
                <w:rFonts w:ascii="Calibri" w:eastAsia="Times New Roman" w:hAnsi="Calibri" w:cs="Calibri"/>
                <w:b/>
                <w:bCs/>
                <w:sz w:val="16"/>
                <w:szCs w:val="22"/>
                <w:lang w:eastAsia="en-AU"/>
              </w:rPr>
            </w:pPr>
            <w:r w:rsidRPr="005D2352">
              <w:rPr>
                <w:rFonts w:ascii="Calibri" w:eastAsia="Times New Roman" w:hAnsi="Calibri" w:cs="Calibri"/>
                <w:b/>
                <w:bCs/>
                <w:sz w:val="16"/>
                <w:szCs w:val="22"/>
                <w:lang w:eastAsia="en-AU"/>
              </w:rPr>
              <w:t>Cumulative</w:t>
            </w:r>
          </w:p>
        </w:tc>
        <w:tc>
          <w:tcPr>
            <w:tcW w:w="846" w:type="dxa"/>
            <w:tcBorders>
              <w:top w:val="nil"/>
              <w:left w:val="single" w:sz="4" w:space="0" w:color="auto"/>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878</w:t>
            </w:r>
          </w:p>
        </w:tc>
        <w:tc>
          <w:tcPr>
            <w:tcW w:w="1154"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16,653</w:t>
            </w:r>
          </w:p>
        </w:tc>
        <w:tc>
          <w:tcPr>
            <w:tcW w:w="944"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24</w:t>
            </w:r>
          </w:p>
        </w:tc>
        <w:tc>
          <w:tcPr>
            <w:tcW w:w="1056" w:type="dxa"/>
            <w:tcBorders>
              <w:top w:val="nil"/>
              <w:left w:val="nil"/>
              <w:bottom w:val="single" w:sz="4" w:space="0" w:color="auto"/>
              <w:right w:val="single" w:sz="4" w:space="0" w:color="auto"/>
            </w:tcBorders>
            <w:noWrap/>
            <w:vAlign w:val="bottom"/>
            <w:hideMark/>
          </w:tcPr>
          <w:p w:rsidR="00DA292E" w:rsidRPr="005D2352" w:rsidRDefault="00DA292E">
            <w:pPr>
              <w:jc w:val="right"/>
              <w:rPr>
                <w:rFonts w:ascii="Calibri" w:eastAsia="Times New Roman" w:hAnsi="Calibri" w:cs="Calibri"/>
                <w:sz w:val="16"/>
                <w:szCs w:val="22"/>
                <w:lang w:eastAsia="en-AU"/>
              </w:rPr>
            </w:pPr>
            <w:r w:rsidRPr="005D2352">
              <w:rPr>
                <w:rFonts w:ascii="Calibri" w:eastAsia="Times New Roman" w:hAnsi="Calibri" w:cs="Calibri"/>
                <w:sz w:val="16"/>
                <w:szCs w:val="22"/>
                <w:lang w:eastAsia="en-AU"/>
              </w:rPr>
              <w:t>333</w:t>
            </w:r>
          </w:p>
        </w:tc>
      </w:tr>
    </w:tbl>
    <w:p w:rsidR="00893C43" w:rsidRPr="00C57455" w:rsidDel="00BB41DA" w:rsidRDefault="00893C43" w:rsidP="00C57455"/>
    <w:p w:rsidR="00893C43" w:rsidRPr="00C57455" w:rsidDel="00BB41DA" w:rsidRDefault="009F0C64" w:rsidP="009F0C64">
      <w:pPr>
        <w:pStyle w:val="E3Figuretitles"/>
      </w:pPr>
      <w:bookmarkStart w:id="243" w:name="_Ref449965680"/>
      <w:bookmarkStart w:id="244" w:name="_Toc449709081"/>
      <w:bookmarkStart w:id="245" w:name="_Toc456104735"/>
      <w:r>
        <w:t xml:space="preserve">Figure </w:t>
      </w:r>
      <w:fldSimple w:instr=" SEQ Figure \* ARABIC ">
        <w:r w:rsidR="00DC4314">
          <w:rPr>
            <w:noProof/>
          </w:rPr>
          <w:t>21</w:t>
        </w:r>
      </w:fldSimple>
      <w:bookmarkEnd w:id="243"/>
      <w:r w:rsidR="00893C43" w:rsidRPr="008D27B8" w:rsidDel="00BB41DA">
        <w:t xml:space="preserve">: Energy Savings from </w:t>
      </w:r>
      <w:r w:rsidR="00A43E24">
        <w:t>EC MEPS</w:t>
      </w:r>
      <w:r w:rsidR="00893C43" w:rsidRPr="008D27B8" w:rsidDel="00BB41DA">
        <w:t xml:space="preserve"> 2017</w:t>
      </w:r>
      <w:bookmarkEnd w:id="244"/>
      <w:bookmarkEnd w:id="245"/>
    </w:p>
    <w:p w:rsidR="00893C43" w:rsidDel="00BB41DA" w:rsidRDefault="00DA292E" w:rsidP="00231AD4">
      <w:pPr>
        <w:pStyle w:val="E3BodyText"/>
      </w:pPr>
      <w:r>
        <w:rPr>
          <w:noProof/>
          <w:lang w:eastAsia="en-AU"/>
        </w:rPr>
        <w:drawing>
          <wp:inline distT="0" distB="0" distL="0" distR="0" wp14:anchorId="3C6B90B8" wp14:editId="059BB4AB">
            <wp:extent cx="3338423" cy="3148641"/>
            <wp:effectExtent l="0" t="0" r="14605" b="13970"/>
            <wp:docPr id="243" name="Chart 243" descr="energy savings for this scenario are slightly more than setting local MEPS levels to affect the least efficient 30% of models." title="energy savings from adopting European MEPS levels"/>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893C43" w:rsidRPr="00C57455" w:rsidRDefault="00893C43" w:rsidP="00C57455"/>
    <w:p w:rsidR="00833A62" w:rsidRPr="00C57455" w:rsidRDefault="002B78BA" w:rsidP="00C57455">
      <w:r w:rsidRPr="00C57455">
        <w:t xml:space="preserve">This is the preferred option </w:t>
      </w:r>
      <w:r w:rsidR="00E326C7" w:rsidRPr="00C57455">
        <w:t>to align with European MEPS levels and ISO/EN test methods from 2017 (pending all timelines/app</w:t>
      </w:r>
      <w:r w:rsidR="00C34B37" w:rsidRPr="00C57455">
        <w:t>rovals being met).</w:t>
      </w:r>
    </w:p>
    <w:p w:rsidR="00D1567B" w:rsidRDefault="00D1567B" w:rsidP="00C973D9">
      <w:pPr>
        <w:pStyle w:val="E3Heading3"/>
      </w:pPr>
      <w:r>
        <w:t>Some cabinet types will be affected more than others</w:t>
      </w:r>
      <w:r w:rsidR="006F64E0">
        <w:t xml:space="preserve"> using EC MEPS levels</w:t>
      </w:r>
      <w:r w:rsidR="00C34B37">
        <w:t>.</w:t>
      </w:r>
    </w:p>
    <w:p w:rsidR="006F64E0" w:rsidRDefault="008D27B8" w:rsidP="00833A62">
      <w:pPr>
        <w:pStyle w:val="E3BodyText"/>
      </w:pPr>
      <w:r>
        <w:t>Under the previous options, every cabinet group would be</w:t>
      </w:r>
      <w:r w:rsidR="00C34B37">
        <w:t xml:space="preserve"> affected by either 10% or 30%.</w:t>
      </w:r>
    </w:p>
    <w:p w:rsidR="006F64E0" w:rsidRDefault="008D27B8" w:rsidP="00833A62">
      <w:pPr>
        <w:pStyle w:val="E3BodyText"/>
      </w:pPr>
      <w:r>
        <w:t>However under this option to align with EC MEPS levels</w:t>
      </w:r>
      <w:r w:rsidR="006F64E0">
        <w:t xml:space="preserve"> – for display cabinets, their draft EEI is 150. Cabinets that have a higher EEI</w:t>
      </w:r>
      <w:r w:rsidR="00D1567B">
        <w:t xml:space="preserve"> will be required to impro</w:t>
      </w:r>
      <w:r>
        <w:t xml:space="preserve">ve on their energy efficiency. </w:t>
      </w:r>
    </w:p>
    <w:p w:rsidR="00EF6957" w:rsidRPr="00E7695D" w:rsidRDefault="008D27B8" w:rsidP="00833A62">
      <w:pPr>
        <w:pStyle w:val="E3BodyText"/>
        <w:rPr>
          <w:b/>
        </w:rPr>
      </w:pPr>
      <w:r>
        <w:t>I</w:t>
      </w:r>
      <w:r w:rsidR="00D1567B">
        <w:t>f we look at the top four categories of cabinets sold in New Zealand in 2015, some of these sales would ne</w:t>
      </w:r>
      <w:r w:rsidR="00EF6957">
        <w:t>ed to be of improved efficiency</w:t>
      </w:r>
      <w:r w:rsidR="00D1567B">
        <w:t>– notably beverage cabin</w:t>
      </w:r>
      <w:r w:rsidR="00EF6957">
        <w:t xml:space="preserve">et </w:t>
      </w:r>
      <w:r w:rsidR="00E7695D">
        <w:t>sales and vertical freezers. See</w:t>
      </w:r>
      <w:r w:rsidR="00EF6957" w:rsidRPr="00EF6957">
        <w:rPr>
          <w:b/>
        </w:rPr>
        <w:fldChar w:fldCharType="begin"/>
      </w:r>
      <w:r w:rsidR="00EF6957" w:rsidRPr="00EF6957">
        <w:rPr>
          <w:b/>
        </w:rPr>
        <w:instrText xml:space="preserve"> REF _Ref449965724 \h </w:instrText>
      </w:r>
      <w:r w:rsidR="00EF6957">
        <w:rPr>
          <w:b/>
        </w:rPr>
        <w:instrText xml:space="preserve"> \* MERGEFORMAT </w:instrText>
      </w:r>
      <w:r w:rsidR="00EF6957" w:rsidRPr="00EF6957">
        <w:rPr>
          <w:b/>
        </w:rPr>
      </w:r>
      <w:r w:rsidR="00EF6957" w:rsidRPr="00EF6957">
        <w:rPr>
          <w:b/>
        </w:rPr>
        <w:fldChar w:fldCharType="separate"/>
      </w:r>
      <w:r w:rsidR="00E7695D">
        <w:rPr>
          <w:b/>
        </w:rPr>
        <w:t xml:space="preserve"> </w:t>
      </w:r>
      <w:r w:rsidR="00DC4314" w:rsidRPr="00DC4314">
        <w:rPr>
          <w:b/>
          <w:noProof/>
        </w:rPr>
        <w:t>Figure</w:t>
      </w:r>
      <w:r w:rsidR="00DC4314">
        <w:t xml:space="preserve"> </w:t>
      </w:r>
      <w:r w:rsidR="00DC4314">
        <w:rPr>
          <w:noProof/>
        </w:rPr>
        <w:t>22</w:t>
      </w:r>
      <w:r w:rsidR="00EF6957" w:rsidRPr="00EF6957">
        <w:rPr>
          <w:b/>
        </w:rPr>
        <w:fldChar w:fldCharType="end"/>
      </w:r>
      <w:r w:rsidR="00EF6957" w:rsidRPr="00EF6957">
        <w:rPr>
          <w:b/>
        </w:rPr>
        <w:t xml:space="preserve"> </w:t>
      </w:r>
      <w:r w:rsidR="00EF6957">
        <w:t>below.</w:t>
      </w:r>
      <w:r w:rsidR="007C77A9">
        <w:t xml:space="preserve"> Red circles indicate the percentage of sales of models that would be affected by EC MEPS levels.</w:t>
      </w:r>
    </w:p>
    <w:p w:rsidR="00E7695D" w:rsidRDefault="00E7695D">
      <w:pPr>
        <w:spacing w:after="200" w:line="276" w:lineRule="auto"/>
        <w:rPr>
          <w:b/>
          <w:bCs/>
          <w:sz w:val="18"/>
          <w:szCs w:val="20"/>
          <w:lang w:val="en-US"/>
        </w:rPr>
      </w:pPr>
      <w:bookmarkStart w:id="246" w:name="_Ref449965724"/>
      <w:bookmarkStart w:id="247" w:name="_Toc449709082"/>
    </w:p>
    <w:p w:rsidR="00D1567B" w:rsidRDefault="00E92FEF" w:rsidP="00E92FEF">
      <w:pPr>
        <w:pStyle w:val="E3Figuretitles"/>
      </w:pPr>
      <w:bookmarkStart w:id="248" w:name="_Toc456104736"/>
      <w:r>
        <w:t xml:space="preserve">Figure </w:t>
      </w:r>
      <w:fldSimple w:instr=" SEQ Figure \* ARABIC ">
        <w:r w:rsidR="00DC4314">
          <w:rPr>
            <w:noProof/>
          </w:rPr>
          <w:t>22</w:t>
        </w:r>
      </w:fldSimple>
      <w:bookmarkEnd w:id="246"/>
      <w:r w:rsidR="008D27B8">
        <w:t>:</w:t>
      </w:r>
      <w:r w:rsidR="00D1567B">
        <w:t xml:space="preserve"> Comparison of four top selling classes of cabinets using European Energy Efficiency Index (NZ data)</w:t>
      </w:r>
      <w:r w:rsidR="00226B6E">
        <w:t>.</w:t>
      </w:r>
      <w:r w:rsidR="00D1567B">
        <w:t xml:space="preserve"> Distribution of sales of cabinets according to the</w:t>
      </w:r>
      <w:r w:rsidR="00C973D9">
        <w:t>ir European Energy Efficiency Index</w:t>
      </w:r>
      <w:r w:rsidR="00D1567B">
        <w:t>, for the top four selling cabinet categories based on NZ data from 2015</w:t>
      </w:r>
      <w:bookmarkEnd w:id="247"/>
      <w:bookmarkEnd w:id="248"/>
    </w:p>
    <w:p w:rsidR="00D1567B" w:rsidRPr="00C57455" w:rsidRDefault="009E242B" w:rsidP="00C57455">
      <w:r w:rsidRPr="00C57455">
        <w:rPr>
          <w:noProof/>
          <w:lang w:eastAsia="en-AU"/>
        </w:rPr>
        <w:drawing>
          <wp:inline distT="0" distB="0" distL="0" distR="0" wp14:anchorId="416EC516" wp14:editId="518BA2F9">
            <wp:extent cx="6120765" cy="4125753"/>
            <wp:effectExtent l="0" t="0" r="0" b="8255"/>
            <wp:docPr id="251" name="Picture 251" descr="beverage chillers and glass door vertical freezers for sale in Australia and New Zealand (based on NZ data) would have to improve to meet proposed european efficiency levels (red circles). However self contained multideck low chillers and remote open vertical multideck chillers had no sales in the affected efficiency range - they were all performing better.  " title="top selling four cabinet categories showing how many would have to improve to meet proposed efficiency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l="27259" t="35422" r="32078" b="20722"/>
                    <a:stretch/>
                  </pic:blipFill>
                  <pic:spPr bwMode="auto">
                    <a:xfrm>
                      <a:off x="0" y="0"/>
                      <a:ext cx="6120765" cy="4125753"/>
                    </a:xfrm>
                    <a:prstGeom prst="rect">
                      <a:avLst/>
                    </a:prstGeom>
                    <a:ln>
                      <a:noFill/>
                    </a:ln>
                    <a:extLst>
                      <a:ext uri="{53640926-AAD7-44D8-BBD7-CCE9431645EC}">
                        <a14:shadowObscured xmlns:a14="http://schemas.microsoft.com/office/drawing/2010/main"/>
                      </a:ext>
                    </a:extLst>
                  </pic:spPr>
                </pic:pic>
              </a:graphicData>
            </a:graphic>
          </wp:inline>
        </w:drawing>
      </w:r>
    </w:p>
    <w:p w:rsidR="00BC5309" w:rsidRDefault="00BC5309" w:rsidP="00D1567B">
      <w:pPr>
        <w:pStyle w:val="E3BodyText"/>
      </w:pPr>
      <w:r>
        <w:t>Using the Energyrating database as a source of models and rated efficiency, the EEI for current st</w:t>
      </w:r>
      <w:r w:rsidR="00BE74AD">
        <w:t>o</w:t>
      </w:r>
      <w:r>
        <w:t>ck and the impacts of EC MEPS levels, can be shown</w:t>
      </w:r>
      <w:r w:rsidR="00BE74AD">
        <w:t xml:space="preserve"> (see </w:t>
      </w:r>
      <w:r w:rsidR="00E92FEF" w:rsidRPr="00E92FEF">
        <w:rPr>
          <w:b/>
        </w:rPr>
        <w:fldChar w:fldCharType="begin"/>
      </w:r>
      <w:r w:rsidR="00E92FEF" w:rsidRPr="00E92FEF">
        <w:rPr>
          <w:b/>
        </w:rPr>
        <w:instrText xml:space="preserve"> REF _Ref449965791 \h </w:instrText>
      </w:r>
      <w:r w:rsidR="00E92FEF">
        <w:rPr>
          <w:b/>
        </w:rPr>
        <w:instrText xml:space="preserve"> \* MERGEFORMAT </w:instrText>
      </w:r>
      <w:r w:rsidR="00E92FEF" w:rsidRPr="00E92FEF">
        <w:rPr>
          <w:b/>
        </w:rPr>
      </w:r>
      <w:r w:rsidR="00E92FEF" w:rsidRPr="00E92FEF">
        <w:rPr>
          <w:b/>
        </w:rPr>
        <w:fldChar w:fldCharType="separate"/>
      </w:r>
      <w:r w:rsidR="00DC4314" w:rsidRPr="00DC4314">
        <w:rPr>
          <w:b/>
        </w:rPr>
        <w:t xml:space="preserve">Figure </w:t>
      </w:r>
      <w:r w:rsidR="00DC4314" w:rsidRPr="00DC4314">
        <w:rPr>
          <w:b/>
          <w:noProof/>
        </w:rPr>
        <w:t>23</w:t>
      </w:r>
      <w:r w:rsidR="00E92FEF" w:rsidRPr="00E92FEF">
        <w:rPr>
          <w:b/>
        </w:rPr>
        <w:fldChar w:fldCharType="end"/>
      </w:r>
      <w:r w:rsidR="00BE74AD" w:rsidRPr="00E92FEF">
        <w:rPr>
          <w:b/>
        </w:rPr>
        <w:t xml:space="preserve"> </w:t>
      </w:r>
      <w:r w:rsidR="00BE74AD">
        <w:t>below)</w:t>
      </w:r>
      <w:r>
        <w:t xml:space="preserve">. Note from 2017 if the </w:t>
      </w:r>
      <w:r w:rsidR="00A43E24">
        <w:t>EC MEPS</w:t>
      </w:r>
      <w:r>
        <w:t xml:space="preserve"> levels are adopted, cabinets with an EEI of more than 150, will be required to improve on their energy efficiency to meet the </w:t>
      </w:r>
      <w:r w:rsidR="00A43E24">
        <w:t>EC MEPS</w:t>
      </w:r>
      <w:r>
        <w:t xml:space="preserve"> levels.</w:t>
      </w:r>
      <w:r w:rsidR="00164E74">
        <w:t xml:space="preserve"> Storage cabinets will have to ac</w:t>
      </w:r>
      <w:r w:rsidR="00C57455">
        <w:t>hieve an EEI of less than 115.</w:t>
      </w:r>
    </w:p>
    <w:p w:rsidR="00A80E18" w:rsidRDefault="00A80E18">
      <w:pPr>
        <w:spacing w:after="200" w:line="276" w:lineRule="auto"/>
        <w:rPr>
          <w:b/>
          <w:bCs/>
          <w:sz w:val="18"/>
          <w:szCs w:val="20"/>
          <w:lang w:val="en-US"/>
        </w:rPr>
      </w:pPr>
      <w:r>
        <w:br w:type="page"/>
      </w:r>
    </w:p>
    <w:p w:rsidR="00BE74AD" w:rsidRDefault="00E92FEF" w:rsidP="00E92FEF">
      <w:pPr>
        <w:pStyle w:val="E3Figuretitles"/>
      </w:pPr>
      <w:bookmarkStart w:id="249" w:name="_Ref449965791"/>
      <w:bookmarkStart w:id="250" w:name="_Toc449709083"/>
      <w:bookmarkStart w:id="251" w:name="_Toc456104737"/>
      <w:r>
        <w:t xml:space="preserve">Figure </w:t>
      </w:r>
      <w:fldSimple w:instr=" SEQ Figure \* ARABIC ">
        <w:r w:rsidR="00DC4314">
          <w:rPr>
            <w:noProof/>
          </w:rPr>
          <w:t>23</w:t>
        </w:r>
      </w:fldSimple>
      <w:bookmarkEnd w:id="249"/>
      <w:r>
        <w:t xml:space="preserve">: </w:t>
      </w:r>
      <w:r w:rsidR="00BE74AD" w:rsidRPr="00A80E18">
        <w:t xml:space="preserve">Distribution of cabinet models registered in the Energyrating database according to their </w:t>
      </w:r>
      <w:r w:rsidR="00C973D9" w:rsidRPr="00A80E18">
        <w:t xml:space="preserve">European </w:t>
      </w:r>
      <w:r w:rsidR="00BE74AD" w:rsidRPr="00A80E18">
        <w:t>E</w:t>
      </w:r>
      <w:r w:rsidR="00C973D9" w:rsidRPr="00A80E18">
        <w:t xml:space="preserve">nergy </w:t>
      </w:r>
      <w:r w:rsidR="00BE74AD" w:rsidRPr="00A80E18">
        <w:t>E</w:t>
      </w:r>
      <w:r w:rsidR="00C973D9" w:rsidRPr="00A80E18">
        <w:t xml:space="preserve">fficiency </w:t>
      </w:r>
      <w:r w:rsidR="00BE74AD" w:rsidRPr="00A80E18">
        <w:t>I</w:t>
      </w:r>
      <w:r w:rsidR="00C973D9" w:rsidRPr="00A80E18">
        <w:t>ndex</w:t>
      </w:r>
      <w:r w:rsidR="00BE74AD" w:rsidRPr="00A80E18">
        <w:t>, per group of cabinet types.</w:t>
      </w:r>
      <w:bookmarkEnd w:id="250"/>
      <w:bookmarkEnd w:id="251"/>
    </w:p>
    <w:p w:rsidR="00D63B97" w:rsidRPr="00A80E18" w:rsidRDefault="00D63B97" w:rsidP="00E92FEF">
      <w:pPr>
        <w:pStyle w:val="E3Figuretitles"/>
      </w:pPr>
      <w:r>
        <w:rPr>
          <w:noProof/>
          <w:lang w:val="en-AU" w:eastAsia="en-AU"/>
        </w:rPr>
        <w:drawing>
          <wp:inline distT="0" distB="0" distL="0" distR="0" wp14:anchorId="74F81D52" wp14:editId="6D89BE15">
            <wp:extent cx="6762750" cy="8620125"/>
            <wp:effectExtent l="0" t="0" r="0" b="9525"/>
            <wp:docPr id="32" name="Picture 32" descr="most groups of display cabinet will require improving their efficiency to meet proposed efficiency levels. (red circles show affected proportions)" title="groups of cabinet types and propsed efficiency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srcRect l="50151" t="16627" r="12951" b="8125"/>
                    <a:stretch/>
                  </pic:blipFill>
                  <pic:spPr bwMode="auto">
                    <a:xfrm>
                      <a:off x="0" y="0"/>
                      <a:ext cx="6762515" cy="8619825"/>
                    </a:xfrm>
                    <a:prstGeom prst="rect">
                      <a:avLst/>
                    </a:prstGeom>
                    <a:ln>
                      <a:noFill/>
                    </a:ln>
                    <a:extLst>
                      <a:ext uri="{53640926-AAD7-44D8-BBD7-CCE9431645EC}">
                        <a14:shadowObscured xmlns:a14="http://schemas.microsoft.com/office/drawing/2010/main"/>
                      </a:ext>
                    </a:extLst>
                  </pic:spPr>
                </pic:pic>
              </a:graphicData>
            </a:graphic>
          </wp:inline>
        </w:drawing>
      </w:r>
    </w:p>
    <w:p w:rsidR="00BE74AD" w:rsidRDefault="00D63B97" w:rsidP="00BE74AD">
      <w:pPr>
        <w:pStyle w:val="E3BodyText"/>
      </w:pPr>
      <w:r>
        <w:rPr>
          <w:noProof/>
          <w:lang w:eastAsia="en-AU"/>
        </w:rPr>
        <w:drawing>
          <wp:inline distT="0" distB="0" distL="0" distR="0" wp14:anchorId="584E3007" wp14:editId="4A9554E2">
            <wp:extent cx="6838950" cy="6838950"/>
            <wp:effectExtent l="0" t="0" r="0" b="0"/>
            <wp:docPr id="33" name="Picture 33" descr="some of the stock for sale on the Australian and New Zealand markets will have to improve to meet proposed efficiency levels (red circles)." title="propsed european efficiency levels vs Australia-New Zealand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l="7681" t="26024" r="54518" b="13494"/>
                    <a:stretch/>
                  </pic:blipFill>
                  <pic:spPr bwMode="auto">
                    <a:xfrm>
                      <a:off x="0" y="0"/>
                      <a:ext cx="6834696" cy="6834696"/>
                    </a:xfrm>
                    <a:prstGeom prst="rect">
                      <a:avLst/>
                    </a:prstGeom>
                    <a:ln>
                      <a:noFill/>
                    </a:ln>
                    <a:extLst>
                      <a:ext uri="{53640926-AAD7-44D8-BBD7-CCE9431645EC}">
                        <a14:shadowObscured xmlns:a14="http://schemas.microsoft.com/office/drawing/2010/main"/>
                      </a:ext>
                    </a:extLst>
                  </pic:spPr>
                </pic:pic>
              </a:graphicData>
            </a:graphic>
          </wp:inline>
        </w:drawing>
      </w:r>
    </w:p>
    <w:p w:rsidR="00E96E2A" w:rsidRPr="00E96E2A" w:rsidRDefault="00BC5309" w:rsidP="00BC5309">
      <w:pPr>
        <w:jc w:val="both"/>
        <w:rPr>
          <w:sz w:val="22"/>
        </w:rPr>
      </w:pPr>
      <w:r>
        <w:t>G</w:t>
      </w:r>
      <w:r w:rsidRPr="00D31403">
        <w:t xml:space="preserve">roups </w:t>
      </w:r>
      <w:r>
        <w:t xml:space="preserve">1, </w:t>
      </w:r>
      <w:r w:rsidRPr="00D31403">
        <w:t xml:space="preserve">2, 3, 4, 6, 7, 10 and 11 have to </w:t>
      </w:r>
      <w:r>
        <w:t>meet more stringent MEPS levels, and o</w:t>
      </w:r>
      <w:r w:rsidRPr="00D31403">
        <w:t xml:space="preserve">f these, </w:t>
      </w:r>
      <w:r>
        <w:t xml:space="preserve">some </w:t>
      </w:r>
      <w:r w:rsidRPr="00D31403">
        <w:t xml:space="preserve">products in </w:t>
      </w:r>
      <w:r>
        <w:t>g</w:t>
      </w:r>
      <w:r w:rsidRPr="00D31403">
        <w:t>roups 2 and 7 would be subject to more onerous requirements t</w:t>
      </w:r>
      <w:r>
        <w:t xml:space="preserve">han current </w:t>
      </w:r>
      <w:r w:rsidR="00B92E45">
        <w:t>HEPS</w:t>
      </w:r>
      <w:r>
        <w:t xml:space="preserve"> levels. Whereas groups 5, 8 and 9 would have less onerous efficiency levels.</w:t>
      </w:r>
    </w:p>
    <w:p w:rsidR="00E96E2A" w:rsidRDefault="00E96E2A">
      <w:pPr>
        <w:spacing w:after="200" w:line="276" w:lineRule="auto"/>
      </w:pPr>
      <w:bookmarkStart w:id="252" w:name="_Ref449965853"/>
      <w:bookmarkStart w:id="253" w:name="_Toc449708970"/>
      <w:bookmarkStart w:id="254" w:name="_Toc449968534"/>
      <w:r>
        <w:br w:type="page"/>
      </w:r>
    </w:p>
    <w:p w:rsidR="00E96E2A" w:rsidRDefault="00E96E2A" w:rsidP="00E96E2A">
      <w:pPr>
        <w:jc w:val="both"/>
      </w:pPr>
      <w:r>
        <w:t>If the group categories are broken down into the current AS 1731 sub-types, certain models standout as being more affected than others. The sub-types where more than 25% of registered models fail to meet the equivalent of the EC MEPS 2017 efficiency levels are s</w:t>
      </w:r>
      <w:r w:rsidR="0092409D">
        <w:t>h</w:t>
      </w:r>
      <w:r>
        <w:t xml:space="preserve">own in </w:t>
      </w:r>
      <w:r w:rsidR="0092409D">
        <w:t>Table 14 below.</w:t>
      </w:r>
    </w:p>
    <w:p w:rsidR="00E96E2A" w:rsidRPr="00E96E2A" w:rsidRDefault="00E96E2A" w:rsidP="00E96E2A">
      <w:pPr>
        <w:jc w:val="both"/>
        <w:rPr>
          <w:sz w:val="6"/>
        </w:rPr>
      </w:pPr>
    </w:p>
    <w:p w:rsidR="008D27B8" w:rsidRDefault="00E92FEF" w:rsidP="00E92FEF">
      <w:pPr>
        <w:pStyle w:val="E3TableTitles"/>
      </w:pPr>
      <w:bookmarkStart w:id="255" w:name="_Toc456104692"/>
      <w:r>
        <w:t xml:space="preserve">Table </w:t>
      </w:r>
      <w:fldSimple w:instr=" SEQ Table \* ARABIC ">
        <w:r w:rsidR="00DC4314">
          <w:rPr>
            <w:noProof/>
          </w:rPr>
          <w:t>14</w:t>
        </w:r>
      </w:fldSimple>
      <w:bookmarkEnd w:id="252"/>
      <w:r w:rsidR="008D27B8">
        <w:t xml:space="preserve">: </w:t>
      </w:r>
      <w:r w:rsidR="0092409D">
        <w:t>S</w:t>
      </w:r>
      <w:r w:rsidR="008D27B8">
        <w:t>ub-categories of cabinets that will have more than 25% of registered models affected, by adopting the EC MEPS regime</w:t>
      </w:r>
      <w:bookmarkEnd w:id="253"/>
      <w:bookmarkEnd w:id="254"/>
      <w:bookmarkEnd w:id="255"/>
    </w:p>
    <w:tbl>
      <w:tblPr>
        <w:tblStyle w:val="TableGrid"/>
        <w:tblW w:w="0" w:type="auto"/>
        <w:tblLook w:val="04A0" w:firstRow="1" w:lastRow="0" w:firstColumn="1" w:lastColumn="0" w:noHBand="0" w:noVBand="1"/>
        <w:tblCaption w:val="groups of cabinets that will be most affected by European MEPS"/>
        <w:tblDescription w:val="Categories of refrigerated display cabinets likely to be affected most by Option 4."/>
      </w:tblPr>
      <w:tblGrid>
        <w:gridCol w:w="2660"/>
        <w:gridCol w:w="1559"/>
        <w:gridCol w:w="1418"/>
        <w:gridCol w:w="2976"/>
      </w:tblGrid>
      <w:tr w:rsidR="00D67A7B" w:rsidRPr="00D67A7B" w:rsidTr="00073AA8">
        <w:trPr>
          <w:tblHeader/>
        </w:trPr>
        <w:tc>
          <w:tcPr>
            <w:tcW w:w="2660" w:type="dxa"/>
            <w:shd w:val="clear" w:color="auto" w:fill="000000" w:themeFill="text1"/>
          </w:tcPr>
          <w:p w:rsidR="00D67A7B" w:rsidRPr="00D67A7B" w:rsidRDefault="00D67A7B" w:rsidP="004171F7">
            <w:pPr>
              <w:pStyle w:val="E3TableHeading"/>
            </w:pPr>
            <w:r>
              <w:t>AS 1731 type</w:t>
            </w:r>
          </w:p>
        </w:tc>
        <w:tc>
          <w:tcPr>
            <w:tcW w:w="1559" w:type="dxa"/>
            <w:shd w:val="clear" w:color="auto" w:fill="000000" w:themeFill="text1"/>
          </w:tcPr>
          <w:p w:rsidR="00D67A7B" w:rsidRPr="00D67A7B" w:rsidRDefault="00D67A7B" w:rsidP="004171F7">
            <w:pPr>
              <w:pStyle w:val="E3TableHeading"/>
            </w:pPr>
            <w:r>
              <w:t>Group name</w:t>
            </w:r>
          </w:p>
        </w:tc>
        <w:tc>
          <w:tcPr>
            <w:tcW w:w="1418" w:type="dxa"/>
            <w:shd w:val="clear" w:color="auto" w:fill="000000" w:themeFill="text1"/>
          </w:tcPr>
          <w:p w:rsidR="00D67A7B" w:rsidRPr="00D67A7B" w:rsidRDefault="00D67A7B" w:rsidP="004171F7">
            <w:pPr>
              <w:pStyle w:val="E3TableHeading"/>
            </w:pPr>
            <w:r>
              <w:t>Group code</w:t>
            </w:r>
          </w:p>
        </w:tc>
        <w:tc>
          <w:tcPr>
            <w:tcW w:w="2976" w:type="dxa"/>
            <w:shd w:val="clear" w:color="auto" w:fill="000000" w:themeFill="text1"/>
          </w:tcPr>
          <w:p w:rsidR="00D67A7B" w:rsidRPr="00D67A7B" w:rsidRDefault="00D67A7B" w:rsidP="004171F7">
            <w:pPr>
              <w:pStyle w:val="E3TableHeading"/>
            </w:pPr>
            <w:r>
              <w:t>Description</w:t>
            </w:r>
          </w:p>
        </w:tc>
      </w:tr>
      <w:tr w:rsidR="00D67A7B" w:rsidTr="004171F7">
        <w:tc>
          <w:tcPr>
            <w:tcW w:w="2660" w:type="dxa"/>
          </w:tcPr>
          <w:p w:rsidR="00D67A7B" w:rsidRDefault="00D67A7B" w:rsidP="00BE74AD">
            <w:pPr>
              <w:pStyle w:val="E3tabletext1"/>
            </w:pPr>
            <w:r>
              <w:t>IHC2 M1, M2</w:t>
            </w:r>
          </w:p>
        </w:tc>
        <w:tc>
          <w:tcPr>
            <w:tcW w:w="1559" w:type="dxa"/>
            <w:vMerge w:val="restart"/>
          </w:tcPr>
          <w:p w:rsidR="00D67A7B" w:rsidRDefault="00D67A7B" w:rsidP="00BE74AD">
            <w:pPr>
              <w:pStyle w:val="E3tabletext1"/>
            </w:pPr>
            <w:r>
              <w:t>Group 1</w:t>
            </w:r>
          </w:p>
        </w:tc>
        <w:tc>
          <w:tcPr>
            <w:tcW w:w="1418" w:type="dxa"/>
            <w:vMerge w:val="restart"/>
          </w:tcPr>
          <w:p w:rsidR="00D67A7B" w:rsidRDefault="00D67A7B" w:rsidP="00D67A7B">
            <w:pPr>
              <w:pStyle w:val="E3tabletext1"/>
            </w:pPr>
            <w:r>
              <w:t>IRH</w:t>
            </w:r>
          </w:p>
        </w:tc>
        <w:tc>
          <w:tcPr>
            <w:tcW w:w="2976" w:type="dxa"/>
            <w:vMerge w:val="restart"/>
          </w:tcPr>
          <w:p w:rsidR="00D67A7B" w:rsidRDefault="00D67A7B" w:rsidP="0049291F">
            <w:pPr>
              <w:pStyle w:val="E3tabletext1"/>
            </w:pPr>
            <w:r w:rsidRPr="003F4694">
              <w:t>Integral Refri</w:t>
            </w:r>
            <w:r>
              <w:t>gerated Horizontal Cabinets</w:t>
            </w:r>
          </w:p>
        </w:tc>
      </w:tr>
      <w:tr w:rsidR="00D67A7B" w:rsidTr="004171F7">
        <w:tc>
          <w:tcPr>
            <w:tcW w:w="2660" w:type="dxa"/>
          </w:tcPr>
          <w:p w:rsidR="00D67A7B" w:rsidRDefault="00D67A7B" w:rsidP="00BE74AD">
            <w:pPr>
              <w:pStyle w:val="E3tabletext1"/>
            </w:pPr>
            <w:r>
              <w:t>IHC4 M1, M2</w:t>
            </w:r>
          </w:p>
        </w:tc>
        <w:tc>
          <w:tcPr>
            <w:tcW w:w="1559" w:type="dxa"/>
            <w:vMerge/>
          </w:tcPr>
          <w:p w:rsidR="00D67A7B" w:rsidRDefault="00D67A7B" w:rsidP="00BE74AD">
            <w:pPr>
              <w:pStyle w:val="E3tabletext1"/>
            </w:pPr>
          </w:p>
        </w:tc>
        <w:tc>
          <w:tcPr>
            <w:tcW w:w="1418" w:type="dxa"/>
            <w:vMerge/>
          </w:tcPr>
          <w:p w:rsidR="00D67A7B" w:rsidRDefault="00D67A7B" w:rsidP="00BE74AD">
            <w:pPr>
              <w:pStyle w:val="E3tabletext1"/>
            </w:pPr>
          </w:p>
        </w:tc>
        <w:tc>
          <w:tcPr>
            <w:tcW w:w="2976" w:type="dxa"/>
            <w:vMerge/>
          </w:tcPr>
          <w:p w:rsidR="00D67A7B" w:rsidRDefault="00D67A7B" w:rsidP="00BE74AD">
            <w:pPr>
              <w:pStyle w:val="E3tabletext1"/>
            </w:pPr>
          </w:p>
        </w:tc>
      </w:tr>
      <w:tr w:rsidR="00D67A7B" w:rsidTr="004171F7">
        <w:tc>
          <w:tcPr>
            <w:tcW w:w="2660" w:type="dxa"/>
          </w:tcPr>
          <w:p w:rsidR="00D67A7B" w:rsidRDefault="00D67A7B" w:rsidP="0049291F">
            <w:pPr>
              <w:pStyle w:val="E3tabletext1"/>
            </w:pPr>
            <w:r w:rsidRPr="00FB705F">
              <w:t>IVC1 M1</w:t>
            </w:r>
          </w:p>
        </w:tc>
        <w:tc>
          <w:tcPr>
            <w:tcW w:w="1559" w:type="dxa"/>
          </w:tcPr>
          <w:p w:rsidR="00D67A7B" w:rsidRDefault="00D67A7B" w:rsidP="00BE74AD">
            <w:pPr>
              <w:pStyle w:val="E3tabletext1"/>
            </w:pPr>
            <w:r w:rsidRPr="00FB705F">
              <w:t>Group 2</w:t>
            </w:r>
            <w:r>
              <w:t xml:space="preserve"> </w:t>
            </w:r>
          </w:p>
        </w:tc>
        <w:tc>
          <w:tcPr>
            <w:tcW w:w="1418" w:type="dxa"/>
          </w:tcPr>
          <w:p w:rsidR="00D67A7B" w:rsidRDefault="00D67A7B" w:rsidP="00BE74AD">
            <w:pPr>
              <w:pStyle w:val="E3tabletext1"/>
            </w:pPr>
            <w:r>
              <w:t>IRV:</w:t>
            </w:r>
          </w:p>
        </w:tc>
        <w:tc>
          <w:tcPr>
            <w:tcW w:w="2976" w:type="dxa"/>
          </w:tcPr>
          <w:p w:rsidR="00D67A7B" w:rsidRPr="00FB705F" w:rsidRDefault="00D67A7B" w:rsidP="00BE74AD">
            <w:pPr>
              <w:pStyle w:val="E3tabletext1"/>
            </w:pPr>
            <w:r>
              <w:t>Integral Refrigerated Vertical Cabinets</w:t>
            </w:r>
          </w:p>
        </w:tc>
      </w:tr>
      <w:tr w:rsidR="00D67A7B" w:rsidTr="004171F7">
        <w:tc>
          <w:tcPr>
            <w:tcW w:w="2660" w:type="dxa"/>
          </w:tcPr>
          <w:p w:rsidR="00D67A7B" w:rsidRDefault="00D67A7B" w:rsidP="00BE74AD">
            <w:pPr>
              <w:pStyle w:val="E3tabletext1"/>
            </w:pPr>
            <w:r>
              <w:t xml:space="preserve">IVC4 Glass door M2  </w:t>
            </w:r>
          </w:p>
        </w:tc>
        <w:tc>
          <w:tcPr>
            <w:tcW w:w="1559" w:type="dxa"/>
          </w:tcPr>
          <w:p w:rsidR="00D67A7B" w:rsidRDefault="00D67A7B" w:rsidP="00BE74AD">
            <w:pPr>
              <w:pStyle w:val="E3tabletext1"/>
            </w:pPr>
            <w:r>
              <w:t>Group 3</w:t>
            </w:r>
          </w:p>
        </w:tc>
        <w:tc>
          <w:tcPr>
            <w:tcW w:w="1418" w:type="dxa"/>
          </w:tcPr>
          <w:p w:rsidR="00D67A7B" w:rsidRDefault="00D67A7B" w:rsidP="000B76FE">
            <w:pPr>
              <w:pStyle w:val="E3tabletext1"/>
            </w:pPr>
            <w:r>
              <w:t>IRV-4</w:t>
            </w:r>
          </w:p>
        </w:tc>
        <w:tc>
          <w:tcPr>
            <w:tcW w:w="2976" w:type="dxa"/>
          </w:tcPr>
          <w:p w:rsidR="00D67A7B" w:rsidRDefault="00D67A7B" w:rsidP="000B76FE">
            <w:pPr>
              <w:pStyle w:val="E3tabletext1"/>
            </w:pPr>
            <w:r>
              <w:t xml:space="preserve"> Integral Refrigerated Vertical Cabinets with Glass Doors</w:t>
            </w:r>
          </w:p>
        </w:tc>
      </w:tr>
      <w:tr w:rsidR="00D67A7B" w:rsidTr="004171F7">
        <w:tc>
          <w:tcPr>
            <w:tcW w:w="2660" w:type="dxa"/>
          </w:tcPr>
          <w:p w:rsidR="00D67A7B" w:rsidRDefault="00D67A7B" w:rsidP="00BE74AD">
            <w:pPr>
              <w:pStyle w:val="E3tabletext1"/>
            </w:pPr>
            <w:r>
              <w:t xml:space="preserve">IHF4 L2  </w:t>
            </w:r>
          </w:p>
        </w:tc>
        <w:tc>
          <w:tcPr>
            <w:tcW w:w="1559" w:type="dxa"/>
          </w:tcPr>
          <w:p w:rsidR="00D67A7B" w:rsidRDefault="00D67A7B" w:rsidP="00BE74AD">
            <w:pPr>
              <w:pStyle w:val="E3tabletext1"/>
            </w:pPr>
            <w:r w:rsidRPr="00BC5309">
              <w:t>Group 4</w:t>
            </w:r>
          </w:p>
        </w:tc>
        <w:tc>
          <w:tcPr>
            <w:tcW w:w="1418" w:type="dxa"/>
          </w:tcPr>
          <w:p w:rsidR="00D67A7B" w:rsidRDefault="00D67A7B" w:rsidP="00BE74AD">
            <w:pPr>
              <w:pStyle w:val="E3tabletext1"/>
            </w:pPr>
            <w:r>
              <w:t>IFH</w:t>
            </w:r>
          </w:p>
        </w:tc>
        <w:tc>
          <w:tcPr>
            <w:tcW w:w="2976" w:type="dxa"/>
          </w:tcPr>
          <w:p w:rsidR="00D67A7B" w:rsidRPr="00BC5309" w:rsidRDefault="00D67A7B" w:rsidP="00BE74AD">
            <w:pPr>
              <w:pStyle w:val="E3tabletext1"/>
            </w:pPr>
            <w:r>
              <w:t>Integral Freezer Horizontal</w:t>
            </w:r>
          </w:p>
        </w:tc>
      </w:tr>
      <w:tr w:rsidR="00D67A7B" w:rsidTr="004171F7">
        <w:tc>
          <w:tcPr>
            <w:tcW w:w="2660" w:type="dxa"/>
          </w:tcPr>
          <w:p w:rsidR="00D67A7B" w:rsidRDefault="00D67A7B" w:rsidP="00BE74AD">
            <w:pPr>
              <w:pStyle w:val="E3tabletext1"/>
            </w:pPr>
            <w:r>
              <w:t>IVF4 L2</w:t>
            </w:r>
          </w:p>
        </w:tc>
        <w:tc>
          <w:tcPr>
            <w:tcW w:w="1559" w:type="dxa"/>
          </w:tcPr>
          <w:p w:rsidR="00D67A7B" w:rsidRDefault="00D67A7B" w:rsidP="00BE74AD">
            <w:pPr>
              <w:pStyle w:val="E3tabletext1"/>
            </w:pPr>
            <w:r>
              <w:t>Group 6</w:t>
            </w:r>
          </w:p>
        </w:tc>
        <w:tc>
          <w:tcPr>
            <w:tcW w:w="1418" w:type="dxa"/>
          </w:tcPr>
          <w:p w:rsidR="00D67A7B" w:rsidRDefault="00D67A7B" w:rsidP="00BE74AD">
            <w:pPr>
              <w:pStyle w:val="E3tabletext1"/>
            </w:pPr>
          </w:p>
        </w:tc>
        <w:tc>
          <w:tcPr>
            <w:tcW w:w="2976" w:type="dxa"/>
          </w:tcPr>
          <w:p w:rsidR="00D67A7B" w:rsidRDefault="00D67A7B" w:rsidP="00BE74AD">
            <w:pPr>
              <w:pStyle w:val="E3tabletext1"/>
            </w:pPr>
            <w:r>
              <w:t>Integral Freezer vertical</w:t>
            </w:r>
          </w:p>
        </w:tc>
      </w:tr>
      <w:tr w:rsidR="00D67A7B" w:rsidTr="004171F7">
        <w:tc>
          <w:tcPr>
            <w:tcW w:w="2660" w:type="dxa"/>
          </w:tcPr>
          <w:p w:rsidR="00D67A7B" w:rsidRDefault="00D67A7B" w:rsidP="00BE74AD">
            <w:pPr>
              <w:pStyle w:val="E3tabletext1"/>
            </w:pPr>
            <w:r>
              <w:t>RS6 Gravity Coil</w:t>
            </w:r>
          </w:p>
        </w:tc>
        <w:tc>
          <w:tcPr>
            <w:tcW w:w="1559" w:type="dxa"/>
            <w:vMerge w:val="restart"/>
          </w:tcPr>
          <w:p w:rsidR="00D67A7B" w:rsidRDefault="00D67A7B" w:rsidP="00BE74AD">
            <w:pPr>
              <w:pStyle w:val="E3tabletext1"/>
            </w:pPr>
            <w:r>
              <w:t>Group 7</w:t>
            </w:r>
          </w:p>
        </w:tc>
        <w:tc>
          <w:tcPr>
            <w:tcW w:w="1418" w:type="dxa"/>
            <w:vMerge w:val="restart"/>
          </w:tcPr>
          <w:p w:rsidR="00D67A7B" w:rsidRDefault="00D67A7B" w:rsidP="00BE74AD">
            <w:pPr>
              <w:pStyle w:val="E3tabletext1"/>
            </w:pPr>
            <w:r>
              <w:t>RRH</w:t>
            </w:r>
          </w:p>
        </w:tc>
        <w:tc>
          <w:tcPr>
            <w:tcW w:w="2976" w:type="dxa"/>
            <w:vMerge w:val="restart"/>
          </w:tcPr>
          <w:p w:rsidR="00D67A7B" w:rsidRDefault="00D67A7B" w:rsidP="00BE74AD">
            <w:pPr>
              <w:pStyle w:val="E3tabletext1"/>
            </w:pPr>
            <w:r>
              <w:t>Remote Refrigerated Horizontal Cabinets</w:t>
            </w:r>
          </w:p>
        </w:tc>
      </w:tr>
      <w:tr w:rsidR="00D67A7B" w:rsidTr="004171F7">
        <w:tc>
          <w:tcPr>
            <w:tcW w:w="2660" w:type="dxa"/>
          </w:tcPr>
          <w:p w:rsidR="00D67A7B" w:rsidRDefault="00D67A7B" w:rsidP="00BE74AD">
            <w:pPr>
              <w:pStyle w:val="E3tabletext1"/>
            </w:pPr>
            <w:r>
              <w:t>RS7 Fan Assisted Coil</w:t>
            </w:r>
          </w:p>
        </w:tc>
        <w:tc>
          <w:tcPr>
            <w:tcW w:w="1559" w:type="dxa"/>
            <w:vMerge/>
          </w:tcPr>
          <w:p w:rsidR="00D67A7B" w:rsidRDefault="00D67A7B" w:rsidP="00BE74AD">
            <w:pPr>
              <w:pStyle w:val="E3tabletext1"/>
            </w:pPr>
          </w:p>
        </w:tc>
        <w:tc>
          <w:tcPr>
            <w:tcW w:w="1418" w:type="dxa"/>
            <w:vMerge/>
          </w:tcPr>
          <w:p w:rsidR="00D67A7B" w:rsidRDefault="00D67A7B" w:rsidP="00BE74AD">
            <w:pPr>
              <w:pStyle w:val="E3tabletext1"/>
            </w:pPr>
          </w:p>
        </w:tc>
        <w:tc>
          <w:tcPr>
            <w:tcW w:w="2976" w:type="dxa"/>
            <w:vMerge/>
          </w:tcPr>
          <w:p w:rsidR="00D67A7B" w:rsidRDefault="00D67A7B" w:rsidP="00BE74AD">
            <w:pPr>
              <w:pStyle w:val="E3tabletext1"/>
            </w:pPr>
          </w:p>
        </w:tc>
      </w:tr>
      <w:tr w:rsidR="00D67A7B" w:rsidTr="004171F7">
        <w:tc>
          <w:tcPr>
            <w:tcW w:w="2660" w:type="dxa"/>
          </w:tcPr>
          <w:p w:rsidR="00D67A7B" w:rsidRDefault="00D67A7B" w:rsidP="00BE74AD">
            <w:pPr>
              <w:pStyle w:val="E3tabletext1"/>
            </w:pPr>
            <w:r>
              <w:t>RS8 Gravity Coil</w:t>
            </w:r>
          </w:p>
        </w:tc>
        <w:tc>
          <w:tcPr>
            <w:tcW w:w="1559" w:type="dxa"/>
            <w:vMerge/>
          </w:tcPr>
          <w:p w:rsidR="00D67A7B" w:rsidRDefault="00D67A7B" w:rsidP="00BE74AD">
            <w:pPr>
              <w:pStyle w:val="E3tabletext1"/>
            </w:pPr>
          </w:p>
        </w:tc>
        <w:tc>
          <w:tcPr>
            <w:tcW w:w="1418" w:type="dxa"/>
            <w:vMerge/>
          </w:tcPr>
          <w:p w:rsidR="00D67A7B" w:rsidRDefault="00D67A7B" w:rsidP="00BE74AD">
            <w:pPr>
              <w:pStyle w:val="E3tabletext1"/>
            </w:pPr>
          </w:p>
        </w:tc>
        <w:tc>
          <w:tcPr>
            <w:tcW w:w="2976" w:type="dxa"/>
            <w:vMerge/>
          </w:tcPr>
          <w:p w:rsidR="00D67A7B" w:rsidRDefault="00D67A7B" w:rsidP="00BE74AD">
            <w:pPr>
              <w:pStyle w:val="E3tabletext1"/>
            </w:pPr>
          </w:p>
        </w:tc>
      </w:tr>
      <w:tr w:rsidR="00D67A7B" w:rsidTr="004171F7">
        <w:tc>
          <w:tcPr>
            <w:tcW w:w="2660" w:type="dxa"/>
          </w:tcPr>
          <w:p w:rsidR="00D67A7B" w:rsidRDefault="00D67A7B" w:rsidP="00BE74AD">
            <w:pPr>
              <w:pStyle w:val="E3tabletext1"/>
            </w:pPr>
            <w:r>
              <w:t>RS18 Glass Door</w:t>
            </w:r>
          </w:p>
        </w:tc>
        <w:tc>
          <w:tcPr>
            <w:tcW w:w="1559" w:type="dxa"/>
          </w:tcPr>
          <w:p w:rsidR="00D67A7B" w:rsidRDefault="00D67A7B" w:rsidP="00BE74AD">
            <w:pPr>
              <w:pStyle w:val="E3tabletext1"/>
            </w:pPr>
            <w:r>
              <w:t>Group 11</w:t>
            </w:r>
          </w:p>
        </w:tc>
        <w:tc>
          <w:tcPr>
            <w:tcW w:w="1418" w:type="dxa"/>
          </w:tcPr>
          <w:p w:rsidR="00D67A7B" w:rsidRDefault="00D67A7B" w:rsidP="00BE74AD">
            <w:pPr>
              <w:pStyle w:val="E3tabletext1"/>
            </w:pPr>
            <w:r>
              <w:t>RFV</w:t>
            </w:r>
          </w:p>
        </w:tc>
        <w:tc>
          <w:tcPr>
            <w:tcW w:w="2976" w:type="dxa"/>
          </w:tcPr>
          <w:p w:rsidR="00D67A7B" w:rsidRDefault="00D67A7B" w:rsidP="00BE74AD">
            <w:pPr>
              <w:pStyle w:val="E3tabletext1"/>
            </w:pPr>
            <w:r>
              <w:t xml:space="preserve"> Remote freezer Vertical</w:t>
            </w:r>
          </w:p>
        </w:tc>
      </w:tr>
      <w:tr w:rsidR="00D67A7B" w:rsidTr="004171F7">
        <w:tc>
          <w:tcPr>
            <w:tcW w:w="2660" w:type="dxa"/>
          </w:tcPr>
          <w:p w:rsidR="00D67A7B" w:rsidRDefault="00D67A7B" w:rsidP="00BE74AD">
            <w:pPr>
              <w:pStyle w:val="E3tabletext1"/>
            </w:pPr>
            <w:r>
              <w:t>Storage Refrigerators Horizontal</w:t>
            </w:r>
          </w:p>
        </w:tc>
        <w:tc>
          <w:tcPr>
            <w:tcW w:w="1559" w:type="dxa"/>
          </w:tcPr>
          <w:p w:rsidR="00D67A7B" w:rsidRDefault="00D67A7B" w:rsidP="00BE74AD">
            <w:pPr>
              <w:pStyle w:val="E3tabletext1"/>
            </w:pPr>
            <w:r>
              <w:t>Group 12</w:t>
            </w:r>
          </w:p>
        </w:tc>
        <w:tc>
          <w:tcPr>
            <w:tcW w:w="1418" w:type="dxa"/>
          </w:tcPr>
          <w:p w:rsidR="00D67A7B" w:rsidRDefault="00D67A7B" w:rsidP="00BE74AD">
            <w:pPr>
              <w:pStyle w:val="E3tabletext1"/>
            </w:pPr>
            <w:r>
              <w:t>SRH</w:t>
            </w:r>
          </w:p>
        </w:tc>
        <w:tc>
          <w:tcPr>
            <w:tcW w:w="2976" w:type="dxa"/>
          </w:tcPr>
          <w:p w:rsidR="00D67A7B" w:rsidRDefault="00D67A7B" w:rsidP="00D67A7B">
            <w:pPr>
              <w:pStyle w:val="E3tabletext1"/>
            </w:pPr>
            <w:r>
              <w:t>Service Cabinets, Refrigerated, Horizontal with solid door</w:t>
            </w:r>
          </w:p>
        </w:tc>
      </w:tr>
      <w:tr w:rsidR="00D67A7B" w:rsidTr="004171F7">
        <w:tc>
          <w:tcPr>
            <w:tcW w:w="2660" w:type="dxa"/>
          </w:tcPr>
          <w:p w:rsidR="00D67A7B" w:rsidRDefault="00D67A7B" w:rsidP="00BE74AD">
            <w:pPr>
              <w:pStyle w:val="E3tabletext1"/>
            </w:pPr>
            <w:r>
              <w:t>Storage Refrigerators Vertical</w:t>
            </w:r>
          </w:p>
        </w:tc>
        <w:tc>
          <w:tcPr>
            <w:tcW w:w="1559" w:type="dxa"/>
          </w:tcPr>
          <w:p w:rsidR="00D67A7B" w:rsidRDefault="00D67A7B" w:rsidP="00BE74AD">
            <w:pPr>
              <w:pStyle w:val="E3tabletext1"/>
            </w:pPr>
            <w:r>
              <w:t>Group 13</w:t>
            </w:r>
          </w:p>
        </w:tc>
        <w:tc>
          <w:tcPr>
            <w:tcW w:w="1418" w:type="dxa"/>
          </w:tcPr>
          <w:p w:rsidR="00D67A7B" w:rsidRDefault="00D67A7B" w:rsidP="000B76FE">
            <w:pPr>
              <w:pStyle w:val="E3tabletext1"/>
            </w:pPr>
            <w:r>
              <w:t>SRV</w:t>
            </w:r>
          </w:p>
        </w:tc>
        <w:tc>
          <w:tcPr>
            <w:tcW w:w="2976" w:type="dxa"/>
          </w:tcPr>
          <w:p w:rsidR="00D67A7B" w:rsidRDefault="00D67A7B" w:rsidP="000B76FE">
            <w:pPr>
              <w:pStyle w:val="E3tabletext1"/>
            </w:pPr>
            <w:r>
              <w:t>Service Cabinets, Refrigerated, Vertical with solid door</w:t>
            </w:r>
          </w:p>
        </w:tc>
      </w:tr>
      <w:tr w:rsidR="00D67A7B" w:rsidTr="004171F7">
        <w:tc>
          <w:tcPr>
            <w:tcW w:w="2660" w:type="dxa"/>
          </w:tcPr>
          <w:p w:rsidR="00D67A7B" w:rsidRDefault="00D67A7B" w:rsidP="00BE74AD">
            <w:pPr>
              <w:pStyle w:val="E3tabletext1"/>
            </w:pPr>
            <w:r>
              <w:t>Storage Freezers Horizontal</w:t>
            </w:r>
          </w:p>
        </w:tc>
        <w:tc>
          <w:tcPr>
            <w:tcW w:w="1559" w:type="dxa"/>
          </w:tcPr>
          <w:p w:rsidR="00D67A7B" w:rsidRDefault="00D67A7B" w:rsidP="00BE74AD">
            <w:pPr>
              <w:pStyle w:val="E3tabletext1"/>
            </w:pPr>
            <w:r>
              <w:t>Group 14</w:t>
            </w:r>
          </w:p>
        </w:tc>
        <w:tc>
          <w:tcPr>
            <w:tcW w:w="1418" w:type="dxa"/>
          </w:tcPr>
          <w:p w:rsidR="00D67A7B" w:rsidRDefault="00D67A7B" w:rsidP="00BE74AD">
            <w:pPr>
              <w:pStyle w:val="E3tabletext1"/>
            </w:pPr>
            <w:r>
              <w:t>SFH</w:t>
            </w:r>
          </w:p>
        </w:tc>
        <w:tc>
          <w:tcPr>
            <w:tcW w:w="2976" w:type="dxa"/>
          </w:tcPr>
          <w:p w:rsidR="00D67A7B" w:rsidRDefault="00D67A7B" w:rsidP="00D67A7B">
            <w:pPr>
              <w:pStyle w:val="E3tabletext1"/>
            </w:pPr>
            <w:r>
              <w:t>Service Cabinets, Freezer, Horizontal with solid door</w:t>
            </w:r>
          </w:p>
        </w:tc>
      </w:tr>
      <w:tr w:rsidR="00D67A7B" w:rsidTr="004171F7">
        <w:tc>
          <w:tcPr>
            <w:tcW w:w="2660" w:type="dxa"/>
          </w:tcPr>
          <w:p w:rsidR="00D67A7B" w:rsidRDefault="00D67A7B" w:rsidP="00BE74AD">
            <w:pPr>
              <w:pStyle w:val="E3tabletext1"/>
            </w:pPr>
            <w:r>
              <w:t>Storage Freezers Vertical</w:t>
            </w:r>
          </w:p>
        </w:tc>
        <w:tc>
          <w:tcPr>
            <w:tcW w:w="1559" w:type="dxa"/>
          </w:tcPr>
          <w:p w:rsidR="00D67A7B" w:rsidRDefault="00D67A7B" w:rsidP="00BE74AD">
            <w:pPr>
              <w:pStyle w:val="E3tabletext1"/>
            </w:pPr>
            <w:r>
              <w:t>Group 15</w:t>
            </w:r>
          </w:p>
        </w:tc>
        <w:tc>
          <w:tcPr>
            <w:tcW w:w="1418" w:type="dxa"/>
          </w:tcPr>
          <w:p w:rsidR="00D67A7B" w:rsidRDefault="00D67A7B" w:rsidP="00BE74AD">
            <w:pPr>
              <w:pStyle w:val="E3tabletext1"/>
            </w:pPr>
            <w:r>
              <w:t>SFV</w:t>
            </w:r>
          </w:p>
        </w:tc>
        <w:tc>
          <w:tcPr>
            <w:tcW w:w="2976" w:type="dxa"/>
          </w:tcPr>
          <w:p w:rsidR="00D67A7B" w:rsidRDefault="00D67A7B" w:rsidP="00D67A7B">
            <w:pPr>
              <w:pStyle w:val="E3tabletext1"/>
            </w:pPr>
            <w:r>
              <w:t>Service Cabinets, Freezer, Vertical with solid door</w:t>
            </w:r>
          </w:p>
        </w:tc>
      </w:tr>
    </w:tbl>
    <w:p w:rsidR="00BC5309" w:rsidRDefault="00BC5309" w:rsidP="00BC5309">
      <w:pPr>
        <w:jc w:val="both"/>
      </w:pPr>
    </w:p>
    <w:p w:rsidR="00BC5309" w:rsidRDefault="00BC5309" w:rsidP="00BC5309">
      <w:pPr>
        <w:jc w:val="both"/>
      </w:pPr>
      <w:r>
        <w:t xml:space="preserve">When the unaffected groups (i.e. 5, 8 and 9) are assessed at sub-group level there are some cabinet types affected minimally whereas the large majority are either equivalent </w:t>
      </w:r>
      <w:r w:rsidR="00A43E24">
        <w:t>EC MEPS</w:t>
      </w:r>
      <w:r>
        <w:t xml:space="preserve"> 2017 levels or less onerous than current MEPS levels.</w:t>
      </w:r>
    </w:p>
    <w:p w:rsidR="00BC5309" w:rsidRDefault="00BC5309" w:rsidP="00BC5309">
      <w:pPr>
        <w:jc w:val="both"/>
      </w:pPr>
      <w:r>
        <w:t xml:space="preserve">When </w:t>
      </w:r>
      <w:r w:rsidR="00A57696">
        <w:t>d</w:t>
      </w:r>
      <w:r>
        <w:t xml:space="preserve">isplay cabinets are simply grouped into their respective groups according to the ISO standard, the group </w:t>
      </w:r>
      <w:r w:rsidR="00B92E45">
        <w:t>HEPS</w:t>
      </w:r>
      <w:r>
        <w:t xml:space="preserve"> levels for groups 3, 5, 8, 9, 10 are less stringent than the current </w:t>
      </w:r>
      <w:r w:rsidR="00B92E45">
        <w:t>HEPS</w:t>
      </w:r>
      <w:r>
        <w:t xml:space="preserve"> levels. Groups 4, 6 and 11 are very similar. A number of sub-types would be subject to more stringent efficiency requirements in groups 1, 2, 6, 7 and 11. The cabinets possibly affected the greatest in addition to those not currently subject to MEPS are storage cabinets (i.e. groups 12, 13, 14 and 15). Previously the measures were limited to a small number of solid door versions of glass door cabinets whereas the </w:t>
      </w:r>
      <w:r w:rsidR="00A43E24">
        <w:t>EC MEPS</w:t>
      </w:r>
      <w:r w:rsidR="00622E43">
        <w:t xml:space="preserve"> levels</w:t>
      </w:r>
      <w:r>
        <w:t xml:space="preserve"> would subject storage cabinets to strong measures. </w:t>
      </w:r>
      <w:r w:rsidR="00800023">
        <w:t xml:space="preserve">These regulations are due to come into force in Europe in July 2016. </w:t>
      </w:r>
    </w:p>
    <w:p w:rsidR="00BC5309" w:rsidRDefault="00BC5309" w:rsidP="00BC5309">
      <w:pPr>
        <w:jc w:val="both"/>
      </w:pPr>
      <w:r>
        <w:t>While some local manufacturers may be affected, the large majority of the cabinet types requiring efficiency improvements are imported, typically from Europe and Asia. Irrespective of whether certain models appear to be affected or not, attempting to identify individual suppliers creates the risk missing others (i.e. current or proposed cabinets). Essentially all industry would need to be aware of the changes because the efficiency targets should be an ongoing development with staged introduction of more stringent efficiency levels. If they are not affected in the short term then they should be aware of the next steps that should occur in the medium term.</w:t>
      </w:r>
    </w:p>
    <w:p w:rsidR="00833A62" w:rsidRPr="00D866F8" w:rsidRDefault="00833A62" w:rsidP="00D866F8">
      <w:bookmarkStart w:id="256" w:name="_Toc449708779"/>
      <w:r w:rsidRPr="00D866F8">
        <w:br w:type="page"/>
      </w:r>
    </w:p>
    <w:p w:rsidR="000F100B" w:rsidRPr="005312A3" w:rsidRDefault="005B0972" w:rsidP="005312A3">
      <w:pPr>
        <w:pStyle w:val="E3Heading2"/>
      </w:pPr>
      <w:bookmarkStart w:id="257" w:name="_Toc456104643"/>
      <w:r w:rsidRPr="005312A3">
        <w:t xml:space="preserve">Value of </w:t>
      </w:r>
      <w:r w:rsidR="00EB46CB" w:rsidRPr="005312A3">
        <w:t>man</w:t>
      </w:r>
      <w:r w:rsidR="00FC0B6F" w:rsidRPr="005312A3">
        <w:t>datory l</w:t>
      </w:r>
      <w:r w:rsidR="000F100B" w:rsidRPr="005312A3">
        <w:t>abelling</w:t>
      </w:r>
      <w:bookmarkEnd w:id="256"/>
      <w:bookmarkEnd w:id="257"/>
    </w:p>
    <w:p w:rsidR="00F0412B" w:rsidRDefault="005B0972" w:rsidP="00F0412B">
      <w:pPr>
        <w:pStyle w:val="E3Bullets"/>
        <w:numPr>
          <w:ilvl w:val="0"/>
          <w:numId w:val="0"/>
        </w:numPr>
        <w:rPr>
          <w:lang w:val="en-US"/>
        </w:rPr>
      </w:pPr>
      <w:r w:rsidRPr="00EB46CB">
        <w:rPr>
          <w:lang w:val="en-NZ" w:eastAsia="en-NZ"/>
        </w:rPr>
        <w:t>Although labelling does add a (small) cost to industry</w:t>
      </w:r>
      <w:r>
        <w:rPr>
          <w:lang w:val="en-NZ" w:eastAsia="en-NZ"/>
        </w:rPr>
        <w:t xml:space="preserve"> per model</w:t>
      </w:r>
      <w:r w:rsidRPr="00EB46CB">
        <w:rPr>
          <w:lang w:val="en-NZ" w:eastAsia="en-NZ"/>
        </w:rPr>
        <w:t xml:space="preserve">, the benefit </w:t>
      </w:r>
      <w:r w:rsidR="004125C0">
        <w:rPr>
          <w:lang w:val="en-NZ" w:eastAsia="en-NZ"/>
        </w:rPr>
        <w:t>of</w:t>
      </w:r>
      <w:r w:rsidRPr="00EB46CB">
        <w:rPr>
          <w:lang w:val="en-NZ" w:eastAsia="en-NZ"/>
        </w:rPr>
        <w:t xml:space="preserve"> mandatory labelling </w:t>
      </w:r>
      <w:r>
        <w:rPr>
          <w:lang w:val="en-NZ" w:eastAsia="en-NZ"/>
        </w:rPr>
        <w:t xml:space="preserve">is highlighted by comparing the 30% MEPS scenario with, and without, mandatory labelling </w:t>
      </w:r>
      <w:r>
        <w:t xml:space="preserve">(see </w:t>
      </w:r>
      <w:r w:rsidRPr="00EB46CB">
        <w:rPr>
          <w:b/>
        </w:rPr>
        <w:fldChar w:fldCharType="begin"/>
      </w:r>
      <w:r w:rsidRPr="00EB46CB">
        <w:rPr>
          <w:b/>
        </w:rPr>
        <w:instrText xml:space="preserve"> REF _Ref449966225 \h  \* MERGEFORMAT </w:instrText>
      </w:r>
      <w:r w:rsidRPr="00EB46CB">
        <w:rPr>
          <w:b/>
        </w:rPr>
      </w:r>
      <w:r w:rsidRPr="00EB46CB">
        <w:rPr>
          <w:b/>
        </w:rPr>
        <w:fldChar w:fldCharType="separate"/>
      </w:r>
      <w:r w:rsidR="00DC4314" w:rsidRPr="00DC4314">
        <w:rPr>
          <w:b/>
        </w:rPr>
        <w:t xml:space="preserve">Table </w:t>
      </w:r>
      <w:r w:rsidR="00DC4314" w:rsidRPr="00DC4314">
        <w:rPr>
          <w:b/>
          <w:noProof/>
        </w:rPr>
        <w:t>15</w:t>
      </w:r>
      <w:r w:rsidRPr="00EB46CB">
        <w:rPr>
          <w:b/>
        </w:rPr>
        <w:fldChar w:fldCharType="end"/>
      </w:r>
      <w:r>
        <w:t>).</w:t>
      </w:r>
      <w:r w:rsidR="00F0412B" w:rsidRPr="00F0412B">
        <w:rPr>
          <w:lang w:val="en-US"/>
        </w:rPr>
        <w:t xml:space="preserve"> </w:t>
      </w:r>
      <w:r w:rsidR="00F0412B">
        <w:rPr>
          <w:lang w:val="en-US"/>
        </w:rPr>
        <w:t>Without labelling t</w:t>
      </w:r>
      <w:r w:rsidR="00F0412B" w:rsidRPr="009353C0">
        <w:rPr>
          <w:lang w:val="en-US"/>
        </w:rPr>
        <w:t>he energy use and greenhouse gas production increases by more than a fifth.</w:t>
      </w:r>
    </w:p>
    <w:p w:rsidR="005B0972" w:rsidRDefault="005B0972" w:rsidP="00CD4657">
      <w:pPr>
        <w:pStyle w:val="E3Bullets"/>
        <w:numPr>
          <w:ilvl w:val="0"/>
          <w:numId w:val="0"/>
        </w:numPr>
        <w:jc w:val="both"/>
      </w:pPr>
    </w:p>
    <w:p w:rsidR="002373C4" w:rsidRPr="00DA43C6" w:rsidRDefault="00E92FEF" w:rsidP="00E92FEF">
      <w:pPr>
        <w:pStyle w:val="E3TableTitles"/>
      </w:pPr>
      <w:bookmarkStart w:id="258" w:name="_Ref449966225"/>
      <w:bookmarkStart w:id="259" w:name="_Toc449708971"/>
      <w:bookmarkStart w:id="260" w:name="_Toc449968535"/>
      <w:bookmarkStart w:id="261" w:name="_Toc456104693"/>
      <w:r>
        <w:t xml:space="preserve">Table </w:t>
      </w:r>
      <w:fldSimple w:instr=" SEQ Table \* ARABIC ">
        <w:r w:rsidR="00DC4314">
          <w:rPr>
            <w:noProof/>
          </w:rPr>
          <w:t>15</w:t>
        </w:r>
      </w:fldSimple>
      <w:bookmarkEnd w:id="258"/>
      <w:r w:rsidR="00CD4657" w:rsidRPr="00DA43C6">
        <w:t xml:space="preserve">: </w:t>
      </w:r>
      <w:r w:rsidR="002373C4" w:rsidRPr="00DA43C6">
        <w:t xml:space="preserve">The percentage </w:t>
      </w:r>
      <w:r w:rsidR="005B0972">
        <w:t xml:space="preserve">contribution to the overall cost-benefit analysis, that </w:t>
      </w:r>
      <w:r w:rsidR="002373C4" w:rsidRPr="00DA43C6">
        <w:t>labelling</w:t>
      </w:r>
      <w:r w:rsidR="005B0972">
        <w:t xml:space="preserve"> makes. T</w:t>
      </w:r>
      <w:r w:rsidR="002373C4" w:rsidRPr="00DA43C6">
        <w:t xml:space="preserve">he scenario </w:t>
      </w:r>
      <w:r w:rsidR="005B0972">
        <w:t xml:space="preserve">is for </w:t>
      </w:r>
      <w:r w:rsidR="002373C4" w:rsidRPr="00DA43C6">
        <w:t>MEPS affecting the least efficient 30% of models per group.</w:t>
      </w:r>
      <w:bookmarkEnd w:id="259"/>
      <w:bookmarkEnd w:id="260"/>
      <w:bookmarkEnd w:id="261"/>
      <w:r w:rsidR="002373C4" w:rsidRPr="00DA43C6">
        <w:t xml:space="preserve"> </w:t>
      </w:r>
    </w:p>
    <w:tbl>
      <w:tblPr>
        <w:tblW w:w="5480" w:type="dxa"/>
        <w:tblInd w:w="227" w:type="dxa"/>
        <w:tblCellMar>
          <w:left w:w="0" w:type="dxa"/>
          <w:right w:w="0" w:type="dxa"/>
        </w:tblCellMar>
        <w:tblLook w:val="04A0" w:firstRow="1" w:lastRow="0" w:firstColumn="1" w:lastColumn="0" w:noHBand="0" w:noVBand="1"/>
      </w:tblPr>
      <w:tblGrid>
        <w:gridCol w:w="1082"/>
        <w:gridCol w:w="585"/>
        <w:gridCol w:w="966"/>
        <w:gridCol w:w="982"/>
        <w:gridCol w:w="932"/>
        <w:gridCol w:w="933"/>
      </w:tblGrid>
      <w:tr w:rsidR="00DA43C6" w:rsidRPr="005B0972" w:rsidTr="00F0412B">
        <w:trPr>
          <w:trHeight w:val="303"/>
        </w:trPr>
        <w:tc>
          <w:tcPr>
            <w:tcW w:w="1082"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A43C6" w:rsidRPr="005B0972" w:rsidRDefault="00DA43C6" w:rsidP="002616D7">
            <w:pPr>
              <w:pStyle w:val="E3BodyText"/>
              <w:rPr>
                <w:b/>
                <w:sz w:val="16"/>
                <w:lang w:eastAsia="en-NZ"/>
              </w:rPr>
            </w:pPr>
          </w:p>
        </w:tc>
        <w:tc>
          <w:tcPr>
            <w:tcW w:w="2533" w:type="dxa"/>
            <w:gridSpan w:val="3"/>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DA43C6" w:rsidRPr="005B0972" w:rsidRDefault="00DA43C6" w:rsidP="002616D7">
            <w:pPr>
              <w:pStyle w:val="E3BodyText"/>
              <w:rPr>
                <w:b/>
                <w:sz w:val="16"/>
                <w:lang w:eastAsia="en-NZ"/>
              </w:rPr>
            </w:pPr>
            <w:r w:rsidRPr="005B0972">
              <w:rPr>
                <w:b/>
                <w:sz w:val="16"/>
                <w:lang w:eastAsia="en-NZ"/>
              </w:rPr>
              <w:t>CBA Summary AU</w:t>
            </w:r>
          </w:p>
        </w:tc>
        <w:tc>
          <w:tcPr>
            <w:tcW w:w="1865" w:type="dxa"/>
            <w:gridSpan w:val="2"/>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DA43C6" w:rsidRPr="005B0972" w:rsidRDefault="00DA43C6" w:rsidP="002616D7">
            <w:pPr>
              <w:pStyle w:val="E3BodyText"/>
              <w:rPr>
                <w:b/>
                <w:sz w:val="16"/>
                <w:lang w:eastAsia="en-NZ"/>
              </w:rPr>
            </w:pPr>
            <w:r w:rsidRPr="005B0972">
              <w:rPr>
                <w:b/>
                <w:sz w:val="16"/>
                <w:lang w:eastAsia="en-NZ"/>
              </w:rPr>
              <w:t>CBA Summary NZ</w:t>
            </w:r>
          </w:p>
        </w:tc>
      </w:tr>
      <w:tr w:rsidR="00DA43C6" w:rsidRPr="005B0972" w:rsidTr="00F0412B">
        <w:trPr>
          <w:trHeight w:val="303"/>
        </w:trPr>
        <w:tc>
          <w:tcPr>
            <w:tcW w:w="10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A43C6" w:rsidRPr="005B0972" w:rsidRDefault="00DA43C6" w:rsidP="002616D7">
            <w:pPr>
              <w:pStyle w:val="E3BodyText"/>
              <w:rPr>
                <w:b/>
                <w:sz w:val="16"/>
                <w:lang w:eastAsia="en-NZ"/>
              </w:rPr>
            </w:pPr>
            <w:r w:rsidRPr="005B0972">
              <w:rPr>
                <w:b/>
                <w:sz w:val="16"/>
                <w:lang w:eastAsia="en-NZ"/>
              </w:rPr>
              <w:t>Period</w:t>
            </w:r>
          </w:p>
        </w:tc>
        <w:tc>
          <w:tcPr>
            <w:tcW w:w="253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A43C6" w:rsidRPr="005B0972" w:rsidRDefault="00DA43C6" w:rsidP="002616D7">
            <w:pPr>
              <w:pStyle w:val="E3BodyText"/>
              <w:rPr>
                <w:b/>
                <w:sz w:val="16"/>
                <w:lang w:eastAsia="en-NZ"/>
              </w:rPr>
            </w:pPr>
            <w:r w:rsidRPr="005B0972">
              <w:rPr>
                <w:b/>
                <w:sz w:val="16"/>
                <w:lang w:eastAsia="en-NZ"/>
              </w:rPr>
              <w:t>2014 - 2035</w:t>
            </w:r>
          </w:p>
        </w:tc>
        <w:tc>
          <w:tcPr>
            <w:tcW w:w="1865"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A43C6" w:rsidRPr="005B0972" w:rsidRDefault="00DA43C6" w:rsidP="002616D7">
            <w:pPr>
              <w:pStyle w:val="E3BodyText"/>
              <w:rPr>
                <w:b/>
                <w:sz w:val="16"/>
                <w:lang w:eastAsia="en-NZ"/>
              </w:rPr>
            </w:pPr>
            <w:r w:rsidRPr="005B0972">
              <w:rPr>
                <w:b/>
                <w:sz w:val="16"/>
                <w:lang w:eastAsia="en-NZ"/>
              </w:rPr>
              <w:t>2014 - 2035</w:t>
            </w:r>
          </w:p>
        </w:tc>
      </w:tr>
      <w:tr w:rsidR="00DA43C6" w:rsidRPr="002616D7" w:rsidTr="00F0412B">
        <w:trPr>
          <w:trHeight w:val="303"/>
        </w:trPr>
        <w:tc>
          <w:tcPr>
            <w:tcW w:w="2633"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A43C6" w:rsidRPr="005B0972" w:rsidRDefault="00DA43C6" w:rsidP="005B0972">
            <w:pPr>
              <w:pStyle w:val="E3BodyText"/>
              <w:rPr>
                <w:b/>
                <w:sz w:val="16"/>
                <w:lang w:eastAsia="en-NZ"/>
              </w:rPr>
            </w:pPr>
            <w:r w:rsidRPr="005B0972">
              <w:rPr>
                <w:b/>
                <w:sz w:val="16"/>
                <w:lang w:eastAsia="en-NZ"/>
              </w:rPr>
              <w:t>Cost</w:t>
            </w:r>
          </w:p>
        </w:tc>
        <w:tc>
          <w:tcPr>
            <w:tcW w:w="982" w:type="dxa"/>
            <w:tcBorders>
              <w:top w:val="nil"/>
              <w:left w:val="nil"/>
              <w:bottom w:val="single" w:sz="8" w:space="0" w:color="auto"/>
              <w:right w:val="single" w:sz="8" w:space="0" w:color="auto"/>
            </w:tcBorders>
            <w:noWrap/>
            <w:tcMar>
              <w:top w:w="0" w:type="dxa"/>
              <w:left w:w="108" w:type="dxa"/>
              <w:bottom w:w="0" w:type="dxa"/>
              <w:right w:w="108" w:type="dxa"/>
            </w:tcMar>
            <w:hideMark/>
          </w:tcPr>
          <w:p w:rsidR="00DA43C6" w:rsidRPr="002616D7" w:rsidRDefault="004125C0" w:rsidP="002616D7">
            <w:pPr>
              <w:pStyle w:val="E3BodyText"/>
              <w:rPr>
                <w:sz w:val="16"/>
                <w:lang w:eastAsia="en-NZ"/>
              </w:rPr>
            </w:pPr>
            <w:r>
              <w:rPr>
                <w:sz w:val="16"/>
                <w:lang w:eastAsia="en-NZ"/>
              </w:rPr>
              <w:t>6</w:t>
            </w:r>
            <w:r w:rsidR="00DA43C6" w:rsidRPr="002616D7">
              <w:rPr>
                <w:sz w:val="16"/>
                <w:lang w:eastAsia="en-NZ"/>
              </w:rPr>
              <w:t>%</w:t>
            </w:r>
          </w:p>
        </w:tc>
        <w:tc>
          <w:tcPr>
            <w:tcW w:w="932" w:type="dxa"/>
            <w:tcBorders>
              <w:top w:val="nil"/>
              <w:left w:val="nil"/>
              <w:bottom w:val="single" w:sz="8" w:space="0" w:color="auto"/>
              <w:right w:val="single" w:sz="8" w:space="0" w:color="auto"/>
            </w:tcBorders>
            <w:noWrap/>
            <w:tcMar>
              <w:top w:w="0" w:type="dxa"/>
              <w:left w:w="108" w:type="dxa"/>
              <w:bottom w:w="0" w:type="dxa"/>
              <w:right w:w="108" w:type="dxa"/>
            </w:tcMar>
            <w:hideMark/>
          </w:tcPr>
          <w:p w:rsidR="00DA43C6" w:rsidRPr="002616D7" w:rsidRDefault="00DA43C6" w:rsidP="002616D7">
            <w:pPr>
              <w:rPr>
                <w:rFonts w:ascii="Times New Roman" w:eastAsia="Times New Roman" w:hAnsi="Times New Roman"/>
                <w:sz w:val="16"/>
                <w:lang w:eastAsia="en-AU"/>
              </w:rPr>
            </w:pPr>
          </w:p>
        </w:tc>
        <w:tc>
          <w:tcPr>
            <w:tcW w:w="932" w:type="dxa"/>
            <w:tcBorders>
              <w:top w:val="nil"/>
              <w:left w:val="nil"/>
              <w:bottom w:val="single" w:sz="8" w:space="0" w:color="auto"/>
              <w:right w:val="single" w:sz="8" w:space="0" w:color="auto"/>
            </w:tcBorders>
            <w:noWrap/>
            <w:tcMar>
              <w:top w:w="0" w:type="dxa"/>
              <w:left w:w="108" w:type="dxa"/>
              <w:bottom w:w="0" w:type="dxa"/>
              <w:right w:w="108" w:type="dxa"/>
            </w:tcMar>
            <w:hideMark/>
          </w:tcPr>
          <w:p w:rsidR="00DA43C6" w:rsidRPr="002616D7" w:rsidRDefault="004125C0" w:rsidP="002616D7">
            <w:pPr>
              <w:pStyle w:val="E3BodyText"/>
              <w:rPr>
                <w:sz w:val="16"/>
                <w:lang w:eastAsia="en-NZ"/>
              </w:rPr>
            </w:pPr>
            <w:r>
              <w:rPr>
                <w:sz w:val="16"/>
                <w:lang w:eastAsia="en-NZ"/>
              </w:rPr>
              <w:t>6</w:t>
            </w:r>
            <w:r w:rsidR="00DA43C6" w:rsidRPr="002616D7">
              <w:rPr>
                <w:sz w:val="16"/>
                <w:lang w:eastAsia="en-NZ"/>
              </w:rPr>
              <w:t>%</w:t>
            </w:r>
          </w:p>
        </w:tc>
      </w:tr>
      <w:tr w:rsidR="00DA43C6" w:rsidRPr="002616D7" w:rsidTr="00F0412B">
        <w:trPr>
          <w:trHeight w:val="303"/>
        </w:trPr>
        <w:tc>
          <w:tcPr>
            <w:tcW w:w="2633"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A43C6" w:rsidRPr="005B0972" w:rsidRDefault="00DA43C6" w:rsidP="005B0972">
            <w:pPr>
              <w:pStyle w:val="E3BodyText"/>
              <w:rPr>
                <w:b/>
                <w:sz w:val="16"/>
                <w:lang w:eastAsia="en-NZ"/>
              </w:rPr>
            </w:pPr>
            <w:r w:rsidRPr="005B0972">
              <w:rPr>
                <w:b/>
                <w:sz w:val="16"/>
                <w:lang w:eastAsia="en-NZ"/>
              </w:rPr>
              <w:t xml:space="preserve">Benefit </w:t>
            </w:r>
          </w:p>
        </w:tc>
        <w:tc>
          <w:tcPr>
            <w:tcW w:w="982" w:type="dxa"/>
            <w:tcBorders>
              <w:top w:val="nil"/>
              <w:left w:val="nil"/>
              <w:bottom w:val="single" w:sz="8" w:space="0" w:color="auto"/>
              <w:right w:val="single" w:sz="8" w:space="0" w:color="auto"/>
            </w:tcBorders>
            <w:noWrap/>
            <w:tcMar>
              <w:top w:w="0" w:type="dxa"/>
              <w:left w:w="108" w:type="dxa"/>
              <w:bottom w:w="0" w:type="dxa"/>
              <w:right w:w="108" w:type="dxa"/>
            </w:tcMar>
            <w:hideMark/>
          </w:tcPr>
          <w:p w:rsidR="00DA43C6" w:rsidRPr="002616D7" w:rsidRDefault="00DA43C6" w:rsidP="002616D7">
            <w:pPr>
              <w:pStyle w:val="E3BodyText"/>
              <w:rPr>
                <w:sz w:val="16"/>
                <w:lang w:eastAsia="en-NZ"/>
              </w:rPr>
            </w:pPr>
            <w:r w:rsidRPr="002616D7">
              <w:rPr>
                <w:sz w:val="16"/>
                <w:lang w:eastAsia="en-NZ"/>
              </w:rPr>
              <w:t>18%</w:t>
            </w:r>
          </w:p>
        </w:tc>
        <w:tc>
          <w:tcPr>
            <w:tcW w:w="932" w:type="dxa"/>
            <w:tcBorders>
              <w:top w:val="nil"/>
              <w:left w:val="nil"/>
              <w:bottom w:val="single" w:sz="8" w:space="0" w:color="auto"/>
              <w:right w:val="single" w:sz="8" w:space="0" w:color="auto"/>
            </w:tcBorders>
            <w:noWrap/>
            <w:tcMar>
              <w:top w:w="0" w:type="dxa"/>
              <w:left w:w="108" w:type="dxa"/>
              <w:bottom w:w="0" w:type="dxa"/>
              <w:right w:w="108" w:type="dxa"/>
            </w:tcMar>
            <w:hideMark/>
          </w:tcPr>
          <w:p w:rsidR="00DA43C6" w:rsidRPr="002616D7" w:rsidRDefault="00DA43C6" w:rsidP="002616D7">
            <w:pPr>
              <w:rPr>
                <w:rFonts w:ascii="Times New Roman" w:eastAsia="Times New Roman" w:hAnsi="Times New Roman"/>
                <w:sz w:val="16"/>
                <w:lang w:eastAsia="en-AU"/>
              </w:rPr>
            </w:pPr>
          </w:p>
        </w:tc>
        <w:tc>
          <w:tcPr>
            <w:tcW w:w="932" w:type="dxa"/>
            <w:tcBorders>
              <w:top w:val="nil"/>
              <w:left w:val="nil"/>
              <w:bottom w:val="single" w:sz="8" w:space="0" w:color="auto"/>
              <w:right w:val="single" w:sz="8" w:space="0" w:color="auto"/>
            </w:tcBorders>
            <w:noWrap/>
            <w:tcMar>
              <w:top w:w="0" w:type="dxa"/>
              <w:left w:w="108" w:type="dxa"/>
              <w:bottom w:w="0" w:type="dxa"/>
              <w:right w:w="108" w:type="dxa"/>
            </w:tcMar>
            <w:hideMark/>
          </w:tcPr>
          <w:p w:rsidR="00DA43C6" w:rsidRPr="002616D7" w:rsidRDefault="00DA43C6" w:rsidP="002616D7">
            <w:pPr>
              <w:pStyle w:val="E3BodyText"/>
              <w:rPr>
                <w:sz w:val="16"/>
                <w:lang w:eastAsia="en-NZ"/>
              </w:rPr>
            </w:pPr>
            <w:r w:rsidRPr="002616D7">
              <w:rPr>
                <w:sz w:val="16"/>
                <w:lang w:eastAsia="en-NZ"/>
              </w:rPr>
              <w:t>18%</w:t>
            </w:r>
          </w:p>
        </w:tc>
      </w:tr>
      <w:tr w:rsidR="00DA43C6" w:rsidRPr="002616D7" w:rsidTr="00F0412B">
        <w:trPr>
          <w:trHeight w:val="303"/>
        </w:trPr>
        <w:tc>
          <w:tcPr>
            <w:tcW w:w="2633" w:type="dxa"/>
            <w:gridSpan w:val="3"/>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A43C6" w:rsidRPr="005B0972" w:rsidRDefault="00DA43C6" w:rsidP="002616D7">
            <w:pPr>
              <w:pStyle w:val="E3BodyText"/>
              <w:rPr>
                <w:rFonts w:eastAsiaTheme="minorHAnsi"/>
                <w:b/>
                <w:sz w:val="16"/>
                <w:lang w:eastAsia="en-NZ"/>
              </w:rPr>
            </w:pPr>
            <w:r w:rsidRPr="005B0972">
              <w:rPr>
                <w:b/>
                <w:sz w:val="16"/>
                <w:lang w:eastAsia="en-NZ"/>
              </w:rPr>
              <w:t xml:space="preserve">NPV </w:t>
            </w:r>
          </w:p>
          <w:p w:rsidR="00DA43C6" w:rsidRPr="005B0972" w:rsidRDefault="00DA43C6" w:rsidP="005B0972">
            <w:pPr>
              <w:spacing w:before="240"/>
              <w:rPr>
                <w:rFonts w:ascii="Garamond" w:eastAsia="Times" w:hAnsi="Garamond"/>
                <w:b/>
                <w:sz w:val="16"/>
              </w:rPr>
            </w:pPr>
            <w:r w:rsidRPr="005B0972">
              <w:rPr>
                <w:b/>
                <w:sz w:val="16"/>
                <w:lang w:eastAsia="en-NZ"/>
              </w:rPr>
              <w:t xml:space="preserve">BCR </w:t>
            </w:r>
          </w:p>
        </w:tc>
        <w:tc>
          <w:tcPr>
            <w:tcW w:w="982" w:type="dxa"/>
            <w:tcBorders>
              <w:top w:val="nil"/>
              <w:left w:val="nil"/>
              <w:bottom w:val="single" w:sz="8" w:space="0" w:color="auto"/>
              <w:right w:val="single" w:sz="8" w:space="0" w:color="auto"/>
            </w:tcBorders>
            <w:noWrap/>
            <w:tcMar>
              <w:top w:w="0" w:type="dxa"/>
              <w:left w:w="108" w:type="dxa"/>
              <w:bottom w:w="0" w:type="dxa"/>
              <w:right w:w="108" w:type="dxa"/>
            </w:tcMar>
            <w:hideMark/>
          </w:tcPr>
          <w:p w:rsidR="00DA43C6" w:rsidRPr="002616D7" w:rsidRDefault="004125C0" w:rsidP="002616D7">
            <w:pPr>
              <w:pStyle w:val="E3BodyText"/>
              <w:rPr>
                <w:sz w:val="16"/>
                <w:lang w:eastAsia="en-NZ"/>
              </w:rPr>
            </w:pPr>
            <w:r>
              <w:rPr>
                <w:sz w:val="16"/>
                <w:lang w:eastAsia="en-NZ"/>
              </w:rPr>
              <w:t>19</w:t>
            </w:r>
            <w:r w:rsidR="00DA43C6" w:rsidRPr="002616D7">
              <w:rPr>
                <w:sz w:val="16"/>
                <w:lang w:eastAsia="en-NZ"/>
              </w:rPr>
              <w:t>%</w:t>
            </w:r>
          </w:p>
        </w:tc>
        <w:tc>
          <w:tcPr>
            <w:tcW w:w="932" w:type="dxa"/>
            <w:tcBorders>
              <w:top w:val="nil"/>
              <w:left w:val="nil"/>
              <w:bottom w:val="single" w:sz="8" w:space="0" w:color="auto"/>
              <w:right w:val="single" w:sz="8" w:space="0" w:color="auto"/>
            </w:tcBorders>
            <w:noWrap/>
            <w:tcMar>
              <w:top w:w="0" w:type="dxa"/>
              <w:left w:w="108" w:type="dxa"/>
              <w:bottom w:w="0" w:type="dxa"/>
              <w:right w:w="108" w:type="dxa"/>
            </w:tcMar>
          </w:tcPr>
          <w:p w:rsidR="00DA43C6" w:rsidRPr="002616D7" w:rsidRDefault="00DA43C6" w:rsidP="002616D7">
            <w:pPr>
              <w:pStyle w:val="E3BodyText"/>
              <w:rPr>
                <w:sz w:val="16"/>
                <w:lang w:eastAsia="en-NZ"/>
              </w:rPr>
            </w:pPr>
          </w:p>
        </w:tc>
        <w:tc>
          <w:tcPr>
            <w:tcW w:w="932" w:type="dxa"/>
            <w:tcBorders>
              <w:top w:val="nil"/>
              <w:left w:val="nil"/>
              <w:bottom w:val="single" w:sz="8" w:space="0" w:color="auto"/>
              <w:right w:val="single" w:sz="8" w:space="0" w:color="auto"/>
            </w:tcBorders>
            <w:noWrap/>
            <w:tcMar>
              <w:top w:w="0" w:type="dxa"/>
              <w:left w:w="108" w:type="dxa"/>
              <w:bottom w:w="0" w:type="dxa"/>
              <w:right w:w="108" w:type="dxa"/>
            </w:tcMar>
            <w:hideMark/>
          </w:tcPr>
          <w:p w:rsidR="00DA43C6" w:rsidRPr="002616D7" w:rsidRDefault="00DA43C6" w:rsidP="002616D7">
            <w:pPr>
              <w:pStyle w:val="E3BodyText"/>
              <w:rPr>
                <w:sz w:val="16"/>
                <w:lang w:eastAsia="en-NZ"/>
              </w:rPr>
            </w:pPr>
            <w:r w:rsidRPr="002616D7">
              <w:rPr>
                <w:sz w:val="16"/>
                <w:lang w:eastAsia="en-NZ"/>
              </w:rPr>
              <w:t>20%</w:t>
            </w:r>
          </w:p>
        </w:tc>
      </w:tr>
      <w:tr w:rsidR="00DA43C6" w:rsidRPr="002616D7" w:rsidTr="00F0412B">
        <w:trPr>
          <w:trHeight w:val="303"/>
        </w:trPr>
        <w:tc>
          <w:tcPr>
            <w:tcW w:w="0" w:type="auto"/>
            <w:gridSpan w:val="3"/>
            <w:vMerge/>
            <w:tcBorders>
              <w:top w:val="nil"/>
              <w:left w:val="single" w:sz="8" w:space="0" w:color="auto"/>
              <w:bottom w:val="single" w:sz="4" w:space="0" w:color="auto"/>
              <w:right w:val="single" w:sz="8" w:space="0" w:color="auto"/>
            </w:tcBorders>
            <w:vAlign w:val="center"/>
            <w:hideMark/>
          </w:tcPr>
          <w:p w:rsidR="00DA43C6" w:rsidRPr="002616D7" w:rsidRDefault="00DA43C6" w:rsidP="002616D7">
            <w:pPr>
              <w:rPr>
                <w:rFonts w:ascii="Garamond" w:eastAsia="Times" w:hAnsi="Garamond"/>
                <w:sz w:val="16"/>
              </w:rPr>
            </w:pPr>
          </w:p>
        </w:tc>
        <w:tc>
          <w:tcPr>
            <w:tcW w:w="982" w:type="dxa"/>
            <w:tcBorders>
              <w:top w:val="nil"/>
              <w:left w:val="nil"/>
              <w:bottom w:val="single" w:sz="4" w:space="0" w:color="auto"/>
              <w:right w:val="single" w:sz="8" w:space="0" w:color="auto"/>
            </w:tcBorders>
            <w:noWrap/>
            <w:tcMar>
              <w:top w:w="0" w:type="dxa"/>
              <w:left w:w="108" w:type="dxa"/>
              <w:bottom w:w="0" w:type="dxa"/>
              <w:right w:w="108" w:type="dxa"/>
            </w:tcMar>
            <w:hideMark/>
          </w:tcPr>
          <w:p w:rsidR="00DA43C6" w:rsidRPr="002616D7" w:rsidRDefault="00DA43C6" w:rsidP="004125C0">
            <w:pPr>
              <w:pStyle w:val="E3BodyText"/>
              <w:rPr>
                <w:sz w:val="16"/>
                <w:lang w:eastAsia="en-NZ"/>
              </w:rPr>
            </w:pPr>
            <w:r w:rsidRPr="002616D7">
              <w:rPr>
                <w:sz w:val="16"/>
                <w:lang w:eastAsia="en-NZ"/>
              </w:rPr>
              <w:t>1</w:t>
            </w:r>
            <w:r w:rsidR="004125C0">
              <w:rPr>
                <w:sz w:val="16"/>
                <w:lang w:eastAsia="en-NZ"/>
              </w:rPr>
              <w:t>2</w:t>
            </w:r>
            <w:r w:rsidRPr="002616D7">
              <w:rPr>
                <w:sz w:val="16"/>
                <w:lang w:eastAsia="en-NZ"/>
              </w:rPr>
              <w:t>.</w:t>
            </w:r>
            <w:r w:rsidR="004125C0">
              <w:rPr>
                <w:sz w:val="16"/>
                <w:lang w:eastAsia="en-NZ"/>
              </w:rPr>
              <w:t>7</w:t>
            </w:r>
            <w:r w:rsidRPr="002616D7">
              <w:rPr>
                <w:sz w:val="16"/>
                <w:lang w:eastAsia="en-NZ"/>
              </w:rPr>
              <w:t>%</w:t>
            </w:r>
          </w:p>
        </w:tc>
        <w:tc>
          <w:tcPr>
            <w:tcW w:w="932" w:type="dxa"/>
            <w:tcBorders>
              <w:top w:val="nil"/>
              <w:left w:val="nil"/>
              <w:bottom w:val="single" w:sz="4" w:space="0" w:color="auto"/>
              <w:right w:val="single" w:sz="8" w:space="0" w:color="auto"/>
            </w:tcBorders>
            <w:noWrap/>
            <w:tcMar>
              <w:top w:w="0" w:type="dxa"/>
              <w:left w:w="108" w:type="dxa"/>
              <w:bottom w:w="0" w:type="dxa"/>
              <w:right w:w="108" w:type="dxa"/>
            </w:tcMar>
          </w:tcPr>
          <w:p w:rsidR="00DA43C6" w:rsidRPr="002616D7" w:rsidRDefault="00DA43C6" w:rsidP="002616D7">
            <w:pPr>
              <w:pStyle w:val="E3BodyText"/>
              <w:rPr>
                <w:sz w:val="16"/>
                <w:lang w:eastAsia="en-NZ"/>
              </w:rPr>
            </w:pPr>
          </w:p>
        </w:tc>
        <w:tc>
          <w:tcPr>
            <w:tcW w:w="932" w:type="dxa"/>
            <w:tcBorders>
              <w:top w:val="nil"/>
              <w:left w:val="nil"/>
              <w:bottom w:val="single" w:sz="4" w:space="0" w:color="auto"/>
              <w:right w:val="single" w:sz="8" w:space="0" w:color="auto"/>
            </w:tcBorders>
            <w:noWrap/>
            <w:tcMar>
              <w:top w:w="0" w:type="dxa"/>
              <w:left w:w="108" w:type="dxa"/>
              <w:bottom w:w="0" w:type="dxa"/>
              <w:right w:w="108" w:type="dxa"/>
            </w:tcMar>
            <w:hideMark/>
          </w:tcPr>
          <w:p w:rsidR="00DA43C6" w:rsidRPr="002616D7" w:rsidRDefault="004125C0" w:rsidP="004125C0">
            <w:pPr>
              <w:pStyle w:val="E3BodyText"/>
              <w:rPr>
                <w:sz w:val="16"/>
                <w:lang w:eastAsia="en-NZ"/>
              </w:rPr>
            </w:pPr>
            <w:r>
              <w:rPr>
                <w:sz w:val="16"/>
                <w:lang w:eastAsia="en-NZ"/>
              </w:rPr>
              <w:t>12</w:t>
            </w:r>
            <w:r w:rsidR="00DA43C6" w:rsidRPr="002616D7">
              <w:rPr>
                <w:sz w:val="16"/>
                <w:lang w:eastAsia="en-NZ"/>
              </w:rPr>
              <w:t>.</w:t>
            </w:r>
            <w:r>
              <w:rPr>
                <w:sz w:val="16"/>
                <w:lang w:eastAsia="en-NZ"/>
              </w:rPr>
              <w:t>9</w:t>
            </w:r>
            <w:r w:rsidR="00DA43C6" w:rsidRPr="002616D7">
              <w:rPr>
                <w:sz w:val="16"/>
                <w:lang w:eastAsia="en-NZ"/>
              </w:rPr>
              <w:t>%</w:t>
            </w:r>
          </w:p>
        </w:tc>
      </w:tr>
      <w:tr w:rsidR="00DA43C6" w:rsidRPr="002616D7" w:rsidTr="00F0412B">
        <w:trPr>
          <w:trHeight w:val="303"/>
        </w:trPr>
        <w:tc>
          <w:tcPr>
            <w:tcW w:w="1667" w:type="dxa"/>
            <w:gridSpan w:val="2"/>
            <w:tcBorders>
              <w:top w:val="single" w:sz="4" w:space="0" w:color="auto"/>
              <w:left w:val="single" w:sz="4" w:space="0" w:color="auto"/>
              <w:bottom w:val="single" w:sz="4" w:space="0" w:color="auto"/>
            </w:tcBorders>
            <w:noWrap/>
            <w:tcMar>
              <w:top w:w="0" w:type="dxa"/>
              <w:left w:w="108" w:type="dxa"/>
              <w:bottom w:w="0" w:type="dxa"/>
              <w:right w:w="108" w:type="dxa"/>
            </w:tcMar>
            <w:vAlign w:val="center"/>
            <w:hideMark/>
          </w:tcPr>
          <w:p w:rsidR="00DA43C6" w:rsidRPr="002616D7" w:rsidRDefault="00DA43C6" w:rsidP="002616D7">
            <w:pPr>
              <w:pStyle w:val="E3BodyText"/>
              <w:rPr>
                <w:sz w:val="16"/>
                <w:lang w:eastAsia="en-NZ"/>
              </w:rPr>
            </w:pPr>
          </w:p>
        </w:tc>
        <w:tc>
          <w:tcPr>
            <w:tcW w:w="966" w:type="dxa"/>
            <w:tcBorders>
              <w:top w:val="single" w:sz="4" w:space="0" w:color="auto"/>
              <w:bottom w:val="single" w:sz="4" w:space="0" w:color="auto"/>
            </w:tcBorders>
            <w:noWrap/>
            <w:tcMar>
              <w:top w:w="0" w:type="dxa"/>
              <w:left w:w="108" w:type="dxa"/>
              <w:bottom w:w="0" w:type="dxa"/>
              <w:right w:w="108" w:type="dxa"/>
            </w:tcMar>
            <w:vAlign w:val="bottom"/>
            <w:hideMark/>
          </w:tcPr>
          <w:p w:rsidR="00DA43C6" w:rsidRPr="002616D7" w:rsidRDefault="00DA43C6" w:rsidP="002616D7">
            <w:pPr>
              <w:rPr>
                <w:rFonts w:ascii="Times New Roman" w:eastAsia="Times New Roman" w:hAnsi="Times New Roman"/>
                <w:sz w:val="16"/>
                <w:lang w:eastAsia="en-AU"/>
              </w:rPr>
            </w:pPr>
          </w:p>
        </w:tc>
        <w:tc>
          <w:tcPr>
            <w:tcW w:w="982" w:type="dxa"/>
            <w:tcBorders>
              <w:top w:val="single" w:sz="4" w:space="0" w:color="auto"/>
              <w:bottom w:val="single" w:sz="4" w:space="0" w:color="auto"/>
            </w:tcBorders>
            <w:noWrap/>
            <w:tcMar>
              <w:top w:w="0" w:type="dxa"/>
              <w:left w:w="108" w:type="dxa"/>
              <w:bottom w:w="0" w:type="dxa"/>
              <w:right w:w="108" w:type="dxa"/>
            </w:tcMar>
            <w:vAlign w:val="bottom"/>
            <w:hideMark/>
          </w:tcPr>
          <w:p w:rsidR="00DA43C6" w:rsidRPr="002616D7" w:rsidRDefault="00DA43C6" w:rsidP="002616D7">
            <w:pPr>
              <w:rPr>
                <w:rFonts w:ascii="Times New Roman" w:eastAsia="Times New Roman" w:hAnsi="Times New Roman"/>
                <w:sz w:val="16"/>
                <w:lang w:eastAsia="en-AU"/>
              </w:rPr>
            </w:pPr>
          </w:p>
        </w:tc>
        <w:tc>
          <w:tcPr>
            <w:tcW w:w="932" w:type="dxa"/>
            <w:tcBorders>
              <w:top w:val="single" w:sz="4" w:space="0" w:color="auto"/>
              <w:bottom w:val="single" w:sz="4" w:space="0" w:color="auto"/>
            </w:tcBorders>
            <w:noWrap/>
            <w:tcMar>
              <w:top w:w="0" w:type="dxa"/>
              <w:left w:w="108" w:type="dxa"/>
              <w:bottom w:w="0" w:type="dxa"/>
              <w:right w:w="108" w:type="dxa"/>
            </w:tcMar>
            <w:vAlign w:val="bottom"/>
            <w:hideMark/>
          </w:tcPr>
          <w:p w:rsidR="00DA43C6" w:rsidRPr="002616D7" w:rsidRDefault="00DA43C6" w:rsidP="002616D7">
            <w:pPr>
              <w:rPr>
                <w:rFonts w:ascii="Times New Roman" w:eastAsia="Times New Roman" w:hAnsi="Times New Roman"/>
                <w:sz w:val="16"/>
                <w:lang w:eastAsia="en-AU"/>
              </w:rPr>
            </w:pPr>
          </w:p>
        </w:tc>
        <w:tc>
          <w:tcPr>
            <w:tcW w:w="932" w:type="dxa"/>
            <w:tcBorders>
              <w:top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DA43C6" w:rsidRPr="002616D7" w:rsidRDefault="00DA43C6" w:rsidP="002616D7">
            <w:pPr>
              <w:rPr>
                <w:rFonts w:ascii="Times New Roman" w:eastAsia="Times New Roman" w:hAnsi="Times New Roman"/>
                <w:sz w:val="16"/>
                <w:lang w:eastAsia="en-AU"/>
              </w:rPr>
            </w:pPr>
          </w:p>
        </w:tc>
      </w:tr>
      <w:tr w:rsidR="00DA43C6" w:rsidRPr="002616D7" w:rsidTr="00F0412B">
        <w:trPr>
          <w:trHeight w:val="303"/>
        </w:trPr>
        <w:tc>
          <w:tcPr>
            <w:tcW w:w="1667" w:type="dxa"/>
            <w:gridSpan w:val="2"/>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A43C6" w:rsidRPr="002616D7" w:rsidRDefault="00DA43C6" w:rsidP="002616D7">
            <w:pPr>
              <w:pStyle w:val="E3BodyText"/>
              <w:rPr>
                <w:sz w:val="16"/>
                <w:lang w:eastAsia="en-NZ"/>
              </w:rPr>
            </w:pPr>
          </w:p>
        </w:tc>
        <w:tc>
          <w:tcPr>
            <w:tcW w:w="3813" w:type="dxa"/>
            <w:gridSpan w:val="4"/>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DA43C6" w:rsidRPr="005B0972" w:rsidRDefault="00DA43C6" w:rsidP="002616D7">
            <w:pPr>
              <w:pStyle w:val="E3BodyText"/>
              <w:rPr>
                <w:b/>
                <w:sz w:val="16"/>
                <w:lang w:eastAsia="en-NZ"/>
              </w:rPr>
            </w:pPr>
            <w:r w:rsidRPr="005B0972">
              <w:rPr>
                <w:b/>
                <w:sz w:val="16"/>
                <w:lang w:eastAsia="en-NZ"/>
              </w:rPr>
              <w:t>Energy Savings (GWh)</w:t>
            </w:r>
          </w:p>
        </w:tc>
      </w:tr>
      <w:tr w:rsidR="00DA43C6" w:rsidRPr="002616D7" w:rsidTr="00F0412B">
        <w:trPr>
          <w:trHeight w:val="303"/>
        </w:trPr>
        <w:tc>
          <w:tcPr>
            <w:tcW w:w="1667"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A43C6" w:rsidRPr="002616D7" w:rsidRDefault="00DA43C6" w:rsidP="002616D7">
            <w:pPr>
              <w:pStyle w:val="E3BodyText"/>
              <w:rPr>
                <w:sz w:val="16"/>
                <w:lang w:eastAsia="en-NZ"/>
              </w:rPr>
            </w:pPr>
          </w:p>
        </w:tc>
        <w:tc>
          <w:tcPr>
            <w:tcW w:w="1948"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A43C6" w:rsidRPr="005B0972" w:rsidRDefault="00DA43C6" w:rsidP="002616D7">
            <w:pPr>
              <w:pStyle w:val="E3BodyText"/>
              <w:rPr>
                <w:b/>
                <w:sz w:val="16"/>
                <w:lang w:eastAsia="en-NZ"/>
              </w:rPr>
            </w:pPr>
            <w:r w:rsidRPr="005B0972">
              <w:rPr>
                <w:b/>
                <w:sz w:val="16"/>
                <w:lang w:eastAsia="en-NZ"/>
              </w:rPr>
              <w:t>Energy Savings AU</w:t>
            </w:r>
          </w:p>
        </w:tc>
        <w:tc>
          <w:tcPr>
            <w:tcW w:w="1865"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A43C6" w:rsidRPr="005B0972" w:rsidRDefault="00DA43C6" w:rsidP="002616D7">
            <w:pPr>
              <w:pStyle w:val="E3BodyText"/>
              <w:rPr>
                <w:b/>
                <w:sz w:val="16"/>
                <w:lang w:eastAsia="en-NZ"/>
              </w:rPr>
            </w:pPr>
            <w:r w:rsidRPr="005B0972">
              <w:rPr>
                <w:b/>
                <w:sz w:val="16"/>
                <w:lang w:eastAsia="en-NZ"/>
              </w:rPr>
              <w:t>Energy Savings NZ</w:t>
            </w:r>
          </w:p>
        </w:tc>
      </w:tr>
      <w:tr w:rsidR="00DA43C6" w:rsidRPr="002616D7" w:rsidTr="00F0412B">
        <w:trPr>
          <w:trHeight w:val="303"/>
        </w:trPr>
        <w:tc>
          <w:tcPr>
            <w:tcW w:w="1667"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A43C6" w:rsidRPr="005B0972" w:rsidRDefault="00DA43C6" w:rsidP="002616D7">
            <w:pPr>
              <w:pStyle w:val="E3BodyText"/>
              <w:rPr>
                <w:b/>
                <w:sz w:val="16"/>
                <w:lang w:eastAsia="en-NZ"/>
              </w:rPr>
            </w:pPr>
            <w:r w:rsidRPr="005B0972">
              <w:rPr>
                <w:b/>
                <w:sz w:val="16"/>
                <w:lang w:eastAsia="en-NZ"/>
              </w:rPr>
              <w:t>Year</w:t>
            </w:r>
          </w:p>
        </w:tc>
        <w:tc>
          <w:tcPr>
            <w:tcW w:w="96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A43C6" w:rsidRPr="005B0972" w:rsidRDefault="00DA43C6" w:rsidP="002616D7">
            <w:pPr>
              <w:pStyle w:val="E3BodyText"/>
              <w:rPr>
                <w:b/>
                <w:sz w:val="16"/>
                <w:lang w:eastAsia="en-NZ"/>
              </w:rPr>
            </w:pPr>
            <w:r w:rsidRPr="005B0972">
              <w:rPr>
                <w:b/>
                <w:sz w:val="16"/>
                <w:lang w:eastAsia="en-NZ"/>
              </w:rPr>
              <w:t>2020</w:t>
            </w:r>
          </w:p>
        </w:tc>
        <w:tc>
          <w:tcPr>
            <w:tcW w:w="98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A43C6" w:rsidRPr="005B0972" w:rsidRDefault="00DA43C6" w:rsidP="002616D7">
            <w:pPr>
              <w:pStyle w:val="E3BodyText"/>
              <w:rPr>
                <w:b/>
                <w:sz w:val="16"/>
                <w:lang w:eastAsia="en-NZ"/>
              </w:rPr>
            </w:pPr>
            <w:r w:rsidRPr="005B0972">
              <w:rPr>
                <w:b/>
                <w:sz w:val="16"/>
                <w:lang w:eastAsia="en-NZ"/>
              </w:rPr>
              <w:t>2035</w:t>
            </w:r>
          </w:p>
        </w:tc>
        <w:tc>
          <w:tcPr>
            <w:tcW w:w="9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A43C6" w:rsidRPr="005B0972" w:rsidRDefault="00DA43C6" w:rsidP="002616D7">
            <w:pPr>
              <w:pStyle w:val="E3BodyText"/>
              <w:rPr>
                <w:b/>
                <w:sz w:val="16"/>
                <w:lang w:eastAsia="en-NZ"/>
              </w:rPr>
            </w:pPr>
            <w:r w:rsidRPr="005B0972">
              <w:rPr>
                <w:b/>
                <w:sz w:val="16"/>
                <w:lang w:eastAsia="en-NZ"/>
              </w:rPr>
              <w:t>2020</w:t>
            </w:r>
          </w:p>
        </w:tc>
        <w:tc>
          <w:tcPr>
            <w:tcW w:w="9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A43C6" w:rsidRPr="005B0972" w:rsidRDefault="00DA43C6" w:rsidP="002616D7">
            <w:pPr>
              <w:pStyle w:val="E3BodyText"/>
              <w:rPr>
                <w:b/>
                <w:sz w:val="16"/>
                <w:lang w:eastAsia="en-NZ"/>
              </w:rPr>
            </w:pPr>
            <w:r w:rsidRPr="005B0972">
              <w:rPr>
                <w:b/>
                <w:sz w:val="16"/>
                <w:lang w:eastAsia="en-NZ"/>
              </w:rPr>
              <w:t>2035</w:t>
            </w:r>
          </w:p>
        </w:tc>
      </w:tr>
      <w:tr w:rsidR="00DA43C6" w:rsidRPr="002616D7" w:rsidTr="00F0412B">
        <w:trPr>
          <w:trHeight w:val="303"/>
        </w:trPr>
        <w:tc>
          <w:tcPr>
            <w:tcW w:w="1667"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A43C6" w:rsidRPr="005B0972" w:rsidRDefault="00DA43C6" w:rsidP="002616D7">
            <w:pPr>
              <w:pStyle w:val="E3BodyText"/>
              <w:rPr>
                <w:b/>
                <w:sz w:val="16"/>
                <w:lang w:eastAsia="en-NZ"/>
              </w:rPr>
            </w:pPr>
            <w:r w:rsidRPr="005B0972">
              <w:rPr>
                <w:b/>
                <w:sz w:val="16"/>
                <w:lang w:eastAsia="en-NZ"/>
              </w:rPr>
              <w:t>Annual</w:t>
            </w:r>
          </w:p>
        </w:tc>
        <w:tc>
          <w:tcPr>
            <w:tcW w:w="966" w:type="dxa"/>
            <w:tcBorders>
              <w:top w:val="nil"/>
              <w:left w:val="nil"/>
              <w:bottom w:val="single" w:sz="8" w:space="0" w:color="auto"/>
              <w:right w:val="single" w:sz="8" w:space="0" w:color="auto"/>
            </w:tcBorders>
            <w:noWrap/>
            <w:tcMar>
              <w:top w:w="0" w:type="dxa"/>
              <w:left w:w="108" w:type="dxa"/>
              <w:bottom w:w="0" w:type="dxa"/>
              <w:right w:w="108" w:type="dxa"/>
            </w:tcMar>
            <w:hideMark/>
          </w:tcPr>
          <w:p w:rsidR="00DA43C6" w:rsidRPr="002616D7" w:rsidRDefault="00DA43C6" w:rsidP="002616D7">
            <w:pPr>
              <w:pStyle w:val="E3BodyText"/>
              <w:rPr>
                <w:sz w:val="16"/>
                <w:lang w:eastAsia="en-NZ"/>
              </w:rPr>
            </w:pPr>
            <w:r w:rsidRPr="002616D7">
              <w:rPr>
                <w:sz w:val="16"/>
                <w:lang w:eastAsia="en-NZ"/>
              </w:rPr>
              <w:t>8%</w:t>
            </w:r>
          </w:p>
        </w:tc>
        <w:tc>
          <w:tcPr>
            <w:tcW w:w="982" w:type="dxa"/>
            <w:tcBorders>
              <w:top w:val="nil"/>
              <w:left w:val="nil"/>
              <w:bottom w:val="single" w:sz="8" w:space="0" w:color="auto"/>
              <w:right w:val="single" w:sz="8" w:space="0" w:color="auto"/>
            </w:tcBorders>
            <w:noWrap/>
            <w:tcMar>
              <w:top w:w="0" w:type="dxa"/>
              <w:left w:w="108" w:type="dxa"/>
              <w:bottom w:w="0" w:type="dxa"/>
              <w:right w:w="108" w:type="dxa"/>
            </w:tcMar>
            <w:hideMark/>
          </w:tcPr>
          <w:p w:rsidR="00DA43C6" w:rsidRPr="002616D7" w:rsidRDefault="00DA43C6" w:rsidP="002616D7">
            <w:pPr>
              <w:pStyle w:val="E3BodyText"/>
              <w:rPr>
                <w:sz w:val="16"/>
                <w:lang w:eastAsia="en-NZ"/>
              </w:rPr>
            </w:pPr>
            <w:r w:rsidRPr="002616D7">
              <w:rPr>
                <w:sz w:val="16"/>
                <w:lang w:eastAsia="en-NZ"/>
              </w:rPr>
              <w:t>22%</w:t>
            </w:r>
          </w:p>
        </w:tc>
        <w:tc>
          <w:tcPr>
            <w:tcW w:w="932" w:type="dxa"/>
            <w:tcBorders>
              <w:top w:val="nil"/>
              <w:left w:val="nil"/>
              <w:bottom w:val="single" w:sz="8" w:space="0" w:color="auto"/>
              <w:right w:val="single" w:sz="8" w:space="0" w:color="auto"/>
            </w:tcBorders>
            <w:noWrap/>
            <w:tcMar>
              <w:top w:w="0" w:type="dxa"/>
              <w:left w:w="108" w:type="dxa"/>
              <w:bottom w:w="0" w:type="dxa"/>
              <w:right w:w="108" w:type="dxa"/>
            </w:tcMar>
            <w:hideMark/>
          </w:tcPr>
          <w:p w:rsidR="00DA43C6" w:rsidRPr="002616D7" w:rsidRDefault="00DA43C6" w:rsidP="002616D7">
            <w:pPr>
              <w:pStyle w:val="E3BodyText"/>
              <w:rPr>
                <w:sz w:val="16"/>
                <w:lang w:eastAsia="en-NZ"/>
              </w:rPr>
            </w:pPr>
            <w:r w:rsidRPr="002616D7">
              <w:rPr>
                <w:sz w:val="16"/>
                <w:lang w:eastAsia="en-NZ"/>
              </w:rPr>
              <w:t>8%</w:t>
            </w:r>
          </w:p>
        </w:tc>
        <w:tc>
          <w:tcPr>
            <w:tcW w:w="932" w:type="dxa"/>
            <w:tcBorders>
              <w:top w:val="nil"/>
              <w:left w:val="nil"/>
              <w:bottom w:val="single" w:sz="8" w:space="0" w:color="auto"/>
              <w:right w:val="single" w:sz="8" w:space="0" w:color="auto"/>
            </w:tcBorders>
            <w:noWrap/>
            <w:tcMar>
              <w:top w:w="0" w:type="dxa"/>
              <w:left w:w="108" w:type="dxa"/>
              <w:bottom w:w="0" w:type="dxa"/>
              <w:right w:w="108" w:type="dxa"/>
            </w:tcMar>
            <w:hideMark/>
          </w:tcPr>
          <w:p w:rsidR="00DA43C6" w:rsidRPr="002616D7" w:rsidRDefault="00DA43C6" w:rsidP="002616D7">
            <w:pPr>
              <w:pStyle w:val="E3BodyText"/>
              <w:rPr>
                <w:sz w:val="16"/>
                <w:lang w:eastAsia="en-NZ"/>
              </w:rPr>
            </w:pPr>
            <w:r w:rsidRPr="002616D7">
              <w:rPr>
                <w:sz w:val="16"/>
                <w:lang w:eastAsia="en-NZ"/>
              </w:rPr>
              <w:t>22%</w:t>
            </w:r>
          </w:p>
        </w:tc>
      </w:tr>
      <w:tr w:rsidR="00DA43C6" w:rsidRPr="002616D7" w:rsidTr="00F0412B">
        <w:trPr>
          <w:trHeight w:val="303"/>
        </w:trPr>
        <w:tc>
          <w:tcPr>
            <w:tcW w:w="1667" w:type="dxa"/>
            <w:gridSpan w:val="2"/>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DA43C6" w:rsidRPr="005B0972" w:rsidRDefault="00DA43C6" w:rsidP="002616D7">
            <w:pPr>
              <w:pStyle w:val="E3BodyText"/>
              <w:rPr>
                <w:b/>
                <w:sz w:val="16"/>
                <w:lang w:eastAsia="en-NZ"/>
              </w:rPr>
            </w:pPr>
            <w:r w:rsidRPr="005B0972">
              <w:rPr>
                <w:b/>
                <w:sz w:val="16"/>
                <w:lang w:eastAsia="en-NZ"/>
              </w:rPr>
              <w:t>Cumulative</w:t>
            </w:r>
          </w:p>
        </w:tc>
        <w:tc>
          <w:tcPr>
            <w:tcW w:w="966" w:type="dxa"/>
            <w:tcBorders>
              <w:top w:val="nil"/>
              <w:left w:val="nil"/>
              <w:bottom w:val="single" w:sz="4" w:space="0" w:color="auto"/>
              <w:right w:val="single" w:sz="8" w:space="0" w:color="auto"/>
            </w:tcBorders>
            <w:noWrap/>
            <w:tcMar>
              <w:top w:w="0" w:type="dxa"/>
              <w:left w:w="108" w:type="dxa"/>
              <w:bottom w:w="0" w:type="dxa"/>
              <w:right w:w="108" w:type="dxa"/>
            </w:tcMar>
            <w:hideMark/>
          </w:tcPr>
          <w:p w:rsidR="00DA43C6" w:rsidRPr="002616D7" w:rsidRDefault="00DA43C6" w:rsidP="002616D7">
            <w:pPr>
              <w:pStyle w:val="E3BodyText"/>
              <w:rPr>
                <w:sz w:val="16"/>
                <w:lang w:eastAsia="en-NZ"/>
              </w:rPr>
            </w:pPr>
            <w:r w:rsidRPr="002616D7">
              <w:rPr>
                <w:sz w:val="16"/>
                <w:lang w:eastAsia="en-NZ"/>
              </w:rPr>
              <w:t>7%</w:t>
            </w:r>
          </w:p>
        </w:tc>
        <w:tc>
          <w:tcPr>
            <w:tcW w:w="982" w:type="dxa"/>
            <w:tcBorders>
              <w:top w:val="nil"/>
              <w:left w:val="nil"/>
              <w:bottom w:val="single" w:sz="4" w:space="0" w:color="auto"/>
              <w:right w:val="single" w:sz="8" w:space="0" w:color="auto"/>
            </w:tcBorders>
            <w:noWrap/>
            <w:tcMar>
              <w:top w:w="0" w:type="dxa"/>
              <w:left w:w="108" w:type="dxa"/>
              <w:bottom w:w="0" w:type="dxa"/>
              <w:right w:w="108" w:type="dxa"/>
            </w:tcMar>
            <w:hideMark/>
          </w:tcPr>
          <w:p w:rsidR="00DA43C6" w:rsidRPr="002616D7" w:rsidRDefault="00DA43C6" w:rsidP="002616D7">
            <w:pPr>
              <w:pStyle w:val="E3BodyText"/>
              <w:rPr>
                <w:sz w:val="16"/>
                <w:lang w:eastAsia="en-NZ"/>
              </w:rPr>
            </w:pPr>
            <w:r w:rsidRPr="002616D7">
              <w:rPr>
                <w:sz w:val="16"/>
                <w:lang w:eastAsia="en-NZ"/>
              </w:rPr>
              <w:t>17%</w:t>
            </w:r>
          </w:p>
        </w:tc>
        <w:tc>
          <w:tcPr>
            <w:tcW w:w="932" w:type="dxa"/>
            <w:tcBorders>
              <w:top w:val="nil"/>
              <w:left w:val="nil"/>
              <w:bottom w:val="single" w:sz="4" w:space="0" w:color="auto"/>
              <w:right w:val="single" w:sz="8" w:space="0" w:color="auto"/>
            </w:tcBorders>
            <w:noWrap/>
            <w:tcMar>
              <w:top w:w="0" w:type="dxa"/>
              <w:left w:w="108" w:type="dxa"/>
              <w:bottom w:w="0" w:type="dxa"/>
              <w:right w:w="108" w:type="dxa"/>
            </w:tcMar>
            <w:hideMark/>
          </w:tcPr>
          <w:p w:rsidR="00DA43C6" w:rsidRPr="002616D7" w:rsidRDefault="00DA43C6" w:rsidP="002616D7">
            <w:pPr>
              <w:pStyle w:val="E3BodyText"/>
              <w:rPr>
                <w:sz w:val="16"/>
                <w:lang w:eastAsia="en-NZ"/>
              </w:rPr>
            </w:pPr>
            <w:r w:rsidRPr="002616D7">
              <w:rPr>
                <w:sz w:val="16"/>
                <w:lang w:eastAsia="en-NZ"/>
              </w:rPr>
              <w:t>7%</w:t>
            </w:r>
          </w:p>
        </w:tc>
        <w:tc>
          <w:tcPr>
            <w:tcW w:w="932" w:type="dxa"/>
            <w:tcBorders>
              <w:top w:val="nil"/>
              <w:left w:val="nil"/>
              <w:bottom w:val="single" w:sz="4" w:space="0" w:color="auto"/>
              <w:right w:val="single" w:sz="8" w:space="0" w:color="auto"/>
            </w:tcBorders>
            <w:noWrap/>
            <w:tcMar>
              <w:top w:w="0" w:type="dxa"/>
              <w:left w:w="108" w:type="dxa"/>
              <w:bottom w:w="0" w:type="dxa"/>
              <w:right w:w="108" w:type="dxa"/>
            </w:tcMar>
            <w:hideMark/>
          </w:tcPr>
          <w:p w:rsidR="00DA43C6" w:rsidRPr="002616D7" w:rsidRDefault="00DA43C6" w:rsidP="002616D7">
            <w:pPr>
              <w:pStyle w:val="E3BodyText"/>
              <w:rPr>
                <w:sz w:val="16"/>
                <w:lang w:eastAsia="en-NZ"/>
              </w:rPr>
            </w:pPr>
            <w:r w:rsidRPr="002616D7">
              <w:rPr>
                <w:sz w:val="16"/>
                <w:lang w:eastAsia="en-NZ"/>
              </w:rPr>
              <w:t>17%</w:t>
            </w:r>
          </w:p>
        </w:tc>
      </w:tr>
      <w:tr w:rsidR="00DA43C6" w:rsidRPr="002616D7" w:rsidTr="00F0412B">
        <w:trPr>
          <w:trHeight w:val="303"/>
        </w:trPr>
        <w:tc>
          <w:tcPr>
            <w:tcW w:w="1667" w:type="dxa"/>
            <w:gridSpan w:val="2"/>
            <w:tcBorders>
              <w:top w:val="single" w:sz="4" w:space="0" w:color="auto"/>
              <w:left w:val="single" w:sz="4" w:space="0" w:color="auto"/>
              <w:bottom w:val="single" w:sz="4" w:space="0" w:color="auto"/>
            </w:tcBorders>
            <w:noWrap/>
            <w:tcMar>
              <w:top w:w="0" w:type="dxa"/>
              <w:left w:w="108" w:type="dxa"/>
              <w:bottom w:w="0" w:type="dxa"/>
              <w:right w:w="108" w:type="dxa"/>
            </w:tcMar>
            <w:vAlign w:val="center"/>
            <w:hideMark/>
          </w:tcPr>
          <w:p w:rsidR="00DA43C6" w:rsidRPr="002616D7" w:rsidRDefault="00DA43C6" w:rsidP="002616D7">
            <w:pPr>
              <w:pStyle w:val="E3BodyText"/>
              <w:rPr>
                <w:sz w:val="16"/>
                <w:lang w:eastAsia="en-NZ"/>
              </w:rPr>
            </w:pPr>
          </w:p>
        </w:tc>
        <w:tc>
          <w:tcPr>
            <w:tcW w:w="966" w:type="dxa"/>
            <w:tcBorders>
              <w:top w:val="single" w:sz="4" w:space="0" w:color="auto"/>
              <w:bottom w:val="single" w:sz="4" w:space="0" w:color="auto"/>
            </w:tcBorders>
            <w:noWrap/>
            <w:tcMar>
              <w:top w:w="0" w:type="dxa"/>
              <w:left w:w="108" w:type="dxa"/>
              <w:bottom w:w="0" w:type="dxa"/>
              <w:right w:w="108" w:type="dxa"/>
            </w:tcMar>
            <w:vAlign w:val="bottom"/>
            <w:hideMark/>
          </w:tcPr>
          <w:p w:rsidR="00DA43C6" w:rsidRPr="002616D7" w:rsidRDefault="00DA43C6" w:rsidP="002616D7">
            <w:pPr>
              <w:rPr>
                <w:rFonts w:ascii="Times New Roman" w:eastAsia="Times New Roman" w:hAnsi="Times New Roman"/>
                <w:sz w:val="16"/>
                <w:lang w:eastAsia="en-AU"/>
              </w:rPr>
            </w:pPr>
          </w:p>
        </w:tc>
        <w:tc>
          <w:tcPr>
            <w:tcW w:w="982" w:type="dxa"/>
            <w:tcBorders>
              <w:top w:val="single" w:sz="4" w:space="0" w:color="auto"/>
              <w:bottom w:val="single" w:sz="4" w:space="0" w:color="auto"/>
            </w:tcBorders>
            <w:noWrap/>
            <w:tcMar>
              <w:top w:w="0" w:type="dxa"/>
              <w:left w:w="108" w:type="dxa"/>
              <w:bottom w:w="0" w:type="dxa"/>
              <w:right w:w="108" w:type="dxa"/>
            </w:tcMar>
            <w:vAlign w:val="bottom"/>
            <w:hideMark/>
          </w:tcPr>
          <w:p w:rsidR="00DA43C6" w:rsidRPr="002616D7" w:rsidRDefault="00DA43C6" w:rsidP="002616D7">
            <w:pPr>
              <w:rPr>
                <w:rFonts w:ascii="Times New Roman" w:eastAsia="Times New Roman" w:hAnsi="Times New Roman"/>
                <w:sz w:val="16"/>
                <w:lang w:eastAsia="en-AU"/>
              </w:rPr>
            </w:pPr>
          </w:p>
        </w:tc>
        <w:tc>
          <w:tcPr>
            <w:tcW w:w="932" w:type="dxa"/>
            <w:tcBorders>
              <w:top w:val="single" w:sz="4" w:space="0" w:color="auto"/>
              <w:bottom w:val="single" w:sz="4" w:space="0" w:color="auto"/>
            </w:tcBorders>
            <w:noWrap/>
            <w:tcMar>
              <w:top w:w="0" w:type="dxa"/>
              <w:left w:w="108" w:type="dxa"/>
              <w:bottom w:w="0" w:type="dxa"/>
              <w:right w:w="108" w:type="dxa"/>
            </w:tcMar>
            <w:vAlign w:val="bottom"/>
            <w:hideMark/>
          </w:tcPr>
          <w:p w:rsidR="00DA43C6" w:rsidRPr="002616D7" w:rsidRDefault="00DA43C6" w:rsidP="002616D7">
            <w:pPr>
              <w:rPr>
                <w:rFonts w:ascii="Times New Roman" w:eastAsia="Times New Roman" w:hAnsi="Times New Roman"/>
                <w:sz w:val="16"/>
                <w:lang w:eastAsia="en-AU"/>
              </w:rPr>
            </w:pPr>
          </w:p>
        </w:tc>
        <w:tc>
          <w:tcPr>
            <w:tcW w:w="932" w:type="dxa"/>
            <w:tcBorders>
              <w:top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DA43C6" w:rsidRPr="002616D7" w:rsidRDefault="00DA43C6" w:rsidP="002616D7">
            <w:pPr>
              <w:rPr>
                <w:rFonts w:ascii="Times New Roman" w:eastAsia="Times New Roman" w:hAnsi="Times New Roman"/>
                <w:sz w:val="16"/>
                <w:lang w:eastAsia="en-AU"/>
              </w:rPr>
            </w:pPr>
          </w:p>
        </w:tc>
      </w:tr>
      <w:tr w:rsidR="00DA43C6" w:rsidRPr="005B0972" w:rsidTr="00F0412B">
        <w:trPr>
          <w:trHeight w:val="303"/>
        </w:trPr>
        <w:tc>
          <w:tcPr>
            <w:tcW w:w="1667" w:type="dxa"/>
            <w:gridSpan w:val="2"/>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A43C6" w:rsidRPr="005B0972" w:rsidRDefault="00DA43C6" w:rsidP="002616D7">
            <w:pPr>
              <w:pStyle w:val="E3BodyText"/>
              <w:rPr>
                <w:b/>
                <w:sz w:val="16"/>
                <w:lang w:eastAsia="en-NZ"/>
              </w:rPr>
            </w:pPr>
          </w:p>
        </w:tc>
        <w:tc>
          <w:tcPr>
            <w:tcW w:w="3813" w:type="dxa"/>
            <w:gridSpan w:val="4"/>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DA43C6" w:rsidRPr="005B0972" w:rsidRDefault="00DA43C6" w:rsidP="005B0972">
            <w:pPr>
              <w:pStyle w:val="E3BodyText"/>
              <w:rPr>
                <w:b/>
                <w:sz w:val="16"/>
                <w:lang w:eastAsia="en-NZ"/>
              </w:rPr>
            </w:pPr>
            <w:r w:rsidRPr="005B0972">
              <w:rPr>
                <w:b/>
                <w:sz w:val="16"/>
                <w:lang w:eastAsia="en-NZ"/>
              </w:rPr>
              <w:t>GHG Emission (kt CO2-e)</w:t>
            </w:r>
          </w:p>
        </w:tc>
      </w:tr>
      <w:tr w:rsidR="00DA43C6" w:rsidRPr="005B0972" w:rsidTr="00F0412B">
        <w:trPr>
          <w:trHeight w:val="303"/>
        </w:trPr>
        <w:tc>
          <w:tcPr>
            <w:tcW w:w="1667"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A43C6" w:rsidRPr="005B0972" w:rsidRDefault="00DA43C6" w:rsidP="002616D7">
            <w:pPr>
              <w:pStyle w:val="E3BodyText"/>
              <w:rPr>
                <w:b/>
                <w:sz w:val="16"/>
                <w:lang w:eastAsia="en-NZ"/>
              </w:rPr>
            </w:pPr>
          </w:p>
        </w:tc>
        <w:tc>
          <w:tcPr>
            <w:tcW w:w="1948"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A43C6" w:rsidRPr="005B0972" w:rsidRDefault="00DA43C6" w:rsidP="005B0972">
            <w:pPr>
              <w:pStyle w:val="E3BodyText"/>
              <w:rPr>
                <w:b/>
                <w:sz w:val="16"/>
                <w:lang w:eastAsia="en-NZ"/>
              </w:rPr>
            </w:pPr>
            <w:r w:rsidRPr="005B0972">
              <w:rPr>
                <w:b/>
                <w:sz w:val="16"/>
                <w:lang w:eastAsia="en-NZ"/>
              </w:rPr>
              <w:t>GHG AU</w:t>
            </w:r>
          </w:p>
        </w:tc>
        <w:tc>
          <w:tcPr>
            <w:tcW w:w="1865"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A43C6" w:rsidRPr="005B0972" w:rsidRDefault="00DA43C6" w:rsidP="005B0972">
            <w:pPr>
              <w:pStyle w:val="E3BodyText"/>
              <w:rPr>
                <w:b/>
                <w:sz w:val="16"/>
                <w:lang w:eastAsia="en-NZ"/>
              </w:rPr>
            </w:pPr>
            <w:r w:rsidRPr="005B0972">
              <w:rPr>
                <w:b/>
                <w:sz w:val="16"/>
                <w:lang w:eastAsia="en-NZ"/>
              </w:rPr>
              <w:t>GHG NZ</w:t>
            </w:r>
          </w:p>
        </w:tc>
      </w:tr>
      <w:tr w:rsidR="00DA43C6" w:rsidRPr="002616D7" w:rsidTr="00F0412B">
        <w:trPr>
          <w:trHeight w:val="303"/>
        </w:trPr>
        <w:tc>
          <w:tcPr>
            <w:tcW w:w="1667"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A43C6" w:rsidRPr="005B0972" w:rsidRDefault="00DA43C6" w:rsidP="002616D7">
            <w:pPr>
              <w:pStyle w:val="E3BodyText"/>
              <w:rPr>
                <w:b/>
                <w:sz w:val="16"/>
                <w:lang w:eastAsia="en-NZ"/>
              </w:rPr>
            </w:pPr>
            <w:r w:rsidRPr="005B0972">
              <w:rPr>
                <w:b/>
                <w:sz w:val="16"/>
                <w:lang w:eastAsia="en-NZ"/>
              </w:rPr>
              <w:t>Year</w:t>
            </w:r>
          </w:p>
        </w:tc>
        <w:tc>
          <w:tcPr>
            <w:tcW w:w="96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A43C6" w:rsidRPr="005B0972" w:rsidRDefault="00DA43C6" w:rsidP="002616D7">
            <w:pPr>
              <w:pStyle w:val="E3BodyText"/>
              <w:rPr>
                <w:b/>
                <w:sz w:val="16"/>
                <w:lang w:eastAsia="en-NZ"/>
              </w:rPr>
            </w:pPr>
            <w:r w:rsidRPr="005B0972">
              <w:rPr>
                <w:b/>
                <w:sz w:val="16"/>
                <w:lang w:eastAsia="en-NZ"/>
              </w:rPr>
              <w:t>2020</w:t>
            </w:r>
          </w:p>
        </w:tc>
        <w:tc>
          <w:tcPr>
            <w:tcW w:w="98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A43C6" w:rsidRPr="005B0972" w:rsidRDefault="00DA43C6" w:rsidP="002616D7">
            <w:pPr>
              <w:pStyle w:val="E3BodyText"/>
              <w:rPr>
                <w:b/>
                <w:sz w:val="16"/>
                <w:lang w:eastAsia="en-NZ"/>
              </w:rPr>
            </w:pPr>
            <w:r w:rsidRPr="005B0972">
              <w:rPr>
                <w:b/>
                <w:sz w:val="16"/>
                <w:lang w:eastAsia="en-NZ"/>
              </w:rPr>
              <w:t>2035</w:t>
            </w:r>
          </w:p>
        </w:tc>
        <w:tc>
          <w:tcPr>
            <w:tcW w:w="9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A43C6" w:rsidRPr="005B0972" w:rsidRDefault="00DA43C6" w:rsidP="002616D7">
            <w:pPr>
              <w:pStyle w:val="E3BodyText"/>
              <w:rPr>
                <w:b/>
                <w:sz w:val="16"/>
                <w:lang w:eastAsia="en-NZ"/>
              </w:rPr>
            </w:pPr>
            <w:r w:rsidRPr="005B0972">
              <w:rPr>
                <w:b/>
                <w:sz w:val="16"/>
                <w:lang w:eastAsia="en-NZ"/>
              </w:rPr>
              <w:t>2020</w:t>
            </w:r>
          </w:p>
        </w:tc>
        <w:tc>
          <w:tcPr>
            <w:tcW w:w="9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A43C6" w:rsidRPr="005B0972" w:rsidRDefault="00DA43C6" w:rsidP="002616D7">
            <w:pPr>
              <w:pStyle w:val="E3BodyText"/>
              <w:rPr>
                <w:b/>
                <w:sz w:val="16"/>
                <w:lang w:eastAsia="en-NZ"/>
              </w:rPr>
            </w:pPr>
            <w:r w:rsidRPr="005B0972">
              <w:rPr>
                <w:b/>
                <w:sz w:val="16"/>
                <w:lang w:eastAsia="en-NZ"/>
              </w:rPr>
              <w:t>2035</w:t>
            </w:r>
          </w:p>
        </w:tc>
      </w:tr>
      <w:tr w:rsidR="00DA43C6" w:rsidRPr="002616D7" w:rsidTr="00F0412B">
        <w:trPr>
          <w:trHeight w:val="303"/>
        </w:trPr>
        <w:tc>
          <w:tcPr>
            <w:tcW w:w="1667"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A43C6" w:rsidRPr="005B0972" w:rsidRDefault="00DA43C6" w:rsidP="002616D7">
            <w:pPr>
              <w:pStyle w:val="E3BodyText"/>
              <w:rPr>
                <w:b/>
                <w:sz w:val="16"/>
                <w:lang w:eastAsia="en-NZ"/>
              </w:rPr>
            </w:pPr>
            <w:r w:rsidRPr="005B0972">
              <w:rPr>
                <w:b/>
                <w:sz w:val="16"/>
                <w:lang w:eastAsia="en-NZ"/>
              </w:rPr>
              <w:t>Annual</w:t>
            </w:r>
          </w:p>
        </w:tc>
        <w:tc>
          <w:tcPr>
            <w:tcW w:w="966" w:type="dxa"/>
            <w:tcBorders>
              <w:top w:val="nil"/>
              <w:left w:val="nil"/>
              <w:bottom w:val="single" w:sz="8" w:space="0" w:color="auto"/>
              <w:right w:val="single" w:sz="8" w:space="0" w:color="auto"/>
            </w:tcBorders>
            <w:noWrap/>
            <w:tcMar>
              <w:top w:w="0" w:type="dxa"/>
              <w:left w:w="108" w:type="dxa"/>
              <w:bottom w:w="0" w:type="dxa"/>
              <w:right w:w="108" w:type="dxa"/>
            </w:tcMar>
            <w:hideMark/>
          </w:tcPr>
          <w:p w:rsidR="00DA43C6" w:rsidRPr="002616D7" w:rsidRDefault="00DA43C6" w:rsidP="002616D7">
            <w:pPr>
              <w:pStyle w:val="E3BodyText"/>
              <w:rPr>
                <w:sz w:val="16"/>
                <w:lang w:eastAsia="en-NZ"/>
              </w:rPr>
            </w:pPr>
            <w:r w:rsidRPr="002616D7">
              <w:rPr>
                <w:sz w:val="16"/>
                <w:lang w:eastAsia="en-NZ"/>
              </w:rPr>
              <w:t>8%</w:t>
            </w:r>
          </w:p>
        </w:tc>
        <w:tc>
          <w:tcPr>
            <w:tcW w:w="982" w:type="dxa"/>
            <w:tcBorders>
              <w:top w:val="nil"/>
              <w:left w:val="nil"/>
              <w:bottom w:val="single" w:sz="8" w:space="0" w:color="auto"/>
              <w:right w:val="single" w:sz="8" w:space="0" w:color="auto"/>
            </w:tcBorders>
            <w:noWrap/>
            <w:tcMar>
              <w:top w:w="0" w:type="dxa"/>
              <w:left w:w="108" w:type="dxa"/>
              <w:bottom w:w="0" w:type="dxa"/>
              <w:right w:w="108" w:type="dxa"/>
            </w:tcMar>
            <w:hideMark/>
          </w:tcPr>
          <w:p w:rsidR="00DA43C6" w:rsidRPr="002616D7" w:rsidRDefault="00DA43C6" w:rsidP="002616D7">
            <w:pPr>
              <w:pStyle w:val="E3BodyText"/>
              <w:rPr>
                <w:sz w:val="16"/>
                <w:lang w:eastAsia="en-NZ"/>
              </w:rPr>
            </w:pPr>
            <w:r w:rsidRPr="002616D7">
              <w:rPr>
                <w:sz w:val="16"/>
                <w:lang w:eastAsia="en-NZ"/>
              </w:rPr>
              <w:t>22%</w:t>
            </w:r>
          </w:p>
        </w:tc>
        <w:tc>
          <w:tcPr>
            <w:tcW w:w="932" w:type="dxa"/>
            <w:tcBorders>
              <w:top w:val="nil"/>
              <w:left w:val="nil"/>
              <w:bottom w:val="single" w:sz="8" w:space="0" w:color="auto"/>
              <w:right w:val="single" w:sz="8" w:space="0" w:color="auto"/>
            </w:tcBorders>
            <w:noWrap/>
            <w:tcMar>
              <w:top w:w="0" w:type="dxa"/>
              <w:left w:w="108" w:type="dxa"/>
              <w:bottom w:w="0" w:type="dxa"/>
              <w:right w:w="108" w:type="dxa"/>
            </w:tcMar>
            <w:hideMark/>
          </w:tcPr>
          <w:p w:rsidR="00DA43C6" w:rsidRPr="002616D7" w:rsidRDefault="00DA43C6" w:rsidP="002616D7">
            <w:pPr>
              <w:pStyle w:val="E3BodyText"/>
              <w:rPr>
                <w:sz w:val="16"/>
                <w:lang w:eastAsia="en-NZ"/>
              </w:rPr>
            </w:pPr>
            <w:r w:rsidRPr="002616D7">
              <w:rPr>
                <w:sz w:val="16"/>
                <w:lang w:eastAsia="en-NZ"/>
              </w:rPr>
              <w:t>8%</w:t>
            </w:r>
          </w:p>
        </w:tc>
        <w:tc>
          <w:tcPr>
            <w:tcW w:w="932" w:type="dxa"/>
            <w:tcBorders>
              <w:top w:val="nil"/>
              <w:left w:val="nil"/>
              <w:bottom w:val="single" w:sz="8" w:space="0" w:color="auto"/>
              <w:right w:val="single" w:sz="8" w:space="0" w:color="auto"/>
            </w:tcBorders>
            <w:noWrap/>
            <w:tcMar>
              <w:top w:w="0" w:type="dxa"/>
              <w:left w:w="108" w:type="dxa"/>
              <w:bottom w:w="0" w:type="dxa"/>
              <w:right w:w="108" w:type="dxa"/>
            </w:tcMar>
            <w:hideMark/>
          </w:tcPr>
          <w:p w:rsidR="00DA43C6" w:rsidRPr="002616D7" w:rsidRDefault="00DA43C6" w:rsidP="002616D7">
            <w:pPr>
              <w:pStyle w:val="E3BodyText"/>
              <w:rPr>
                <w:sz w:val="16"/>
                <w:lang w:eastAsia="en-NZ"/>
              </w:rPr>
            </w:pPr>
            <w:r w:rsidRPr="002616D7">
              <w:rPr>
                <w:sz w:val="16"/>
                <w:lang w:eastAsia="en-NZ"/>
              </w:rPr>
              <w:t>22%</w:t>
            </w:r>
          </w:p>
        </w:tc>
      </w:tr>
      <w:tr w:rsidR="00DA43C6" w:rsidRPr="002616D7" w:rsidTr="00F0412B">
        <w:trPr>
          <w:trHeight w:val="303"/>
        </w:trPr>
        <w:tc>
          <w:tcPr>
            <w:tcW w:w="1667" w:type="dxa"/>
            <w:gridSpan w:val="2"/>
            <w:tcBorders>
              <w:top w:val="single" w:sz="8"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DA43C6" w:rsidRPr="005B0972" w:rsidRDefault="00DA43C6" w:rsidP="002616D7">
            <w:pPr>
              <w:pStyle w:val="E3BodyText"/>
              <w:rPr>
                <w:b/>
                <w:sz w:val="16"/>
                <w:lang w:eastAsia="en-NZ"/>
              </w:rPr>
            </w:pPr>
            <w:r w:rsidRPr="005B0972">
              <w:rPr>
                <w:b/>
                <w:sz w:val="16"/>
                <w:lang w:eastAsia="en-NZ"/>
              </w:rPr>
              <w:t>Cumulative</w:t>
            </w:r>
          </w:p>
        </w:tc>
        <w:tc>
          <w:tcPr>
            <w:tcW w:w="966" w:type="dxa"/>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rsidR="00DA43C6" w:rsidRPr="002616D7" w:rsidRDefault="00DA43C6" w:rsidP="002616D7">
            <w:pPr>
              <w:pStyle w:val="E3BodyText"/>
              <w:rPr>
                <w:sz w:val="16"/>
                <w:lang w:eastAsia="en-NZ"/>
              </w:rPr>
            </w:pPr>
            <w:r w:rsidRPr="002616D7">
              <w:rPr>
                <w:sz w:val="16"/>
                <w:lang w:eastAsia="en-NZ"/>
              </w:rPr>
              <w:t>7%</w:t>
            </w:r>
          </w:p>
        </w:tc>
        <w:tc>
          <w:tcPr>
            <w:tcW w:w="982" w:type="dxa"/>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rsidR="00DA43C6" w:rsidRPr="002616D7" w:rsidRDefault="00DA43C6" w:rsidP="002616D7">
            <w:pPr>
              <w:pStyle w:val="E3BodyText"/>
              <w:rPr>
                <w:sz w:val="16"/>
                <w:lang w:eastAsia="en-NZ"/>
              </w:rPr>
            </w:pPr>
            <w:r w:rsidRPr="002616D7">
              <w:rPr>
                <w:sz w:val="16"/>
                <w:lang w:eastAsia="en-NZ"/>
              </w:rPr>
              <w:t>17%</w:t>
            </w:r>
          </w:p>
        </w:tc>
        <w:tc>
          <w:tcPr>
            <w:tcW w:w="932" w:type="dxa"/>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rsidR="00DA43C6" w:rsidRPr="002616D7" w:rsidRDefault="00DA43C6" w:rsidP="002616D7">
            <w:pPr>
              <w:pStyle w:val="E3BodyText"/>
              <w:rPr>
                <w:sz w:val="16"/>
                <w:lang w:eastAsia="en-NZ"/>
              </w:rPr>
            </w:pPr>
            <w:r w:rsidRPr="002616D7">
              <w:rPr>
                <w:sz w:val="16"/>
                <w:lang w:eastAsia="en-NZ"/>
              </w:rPr>
              <w:t>6%</w:t>
            </w:r>
          </w:p>
        </w:tc>
        <w:tc>
          <w:tcPr>
            <w:tcW w:w="932" w:type="dxa"/>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rsidR="00DA43C6" w:rsidRPr="002616D7" w:rsidRDefault="00DA43C6" w:rsidP="002616D7">
            <w:pPr>
              <w:pStyle w:val="E3BodyText"/>
              <w:rPr>
                <w:sz w:val="16"/>
                <w:lang w:eastAsia="en-NZ"/>
              </w:rPr>
            </w:pPr>
            <w:r w:rsidRPr="002616D7">
              <w:rPr>
                <w:sz w:val="16"/>
                <w:lang w:eastAsia="en-NZ"/>
              </w:rPr>
              <w:t>16%</w:t>
            </w:r>
          </w:p>
        </w:tc>
      </w:tr>
    </w:tbl>
    <w:p w:rsidR="00DA43C6" w:rsidRDefault="00DA43C6" w:rsidP="002616D7">
      <w:pPr>
        <w:rPr>
          <w:highlight w:val="yellow"/>
          <w:lang w:val="en-US"/>
        </w:rPr>
      </w:pPr>
    </w:p>
    <w:p w:rsidR="00CD4657" w:rsidRDefault="00833A62" w:rsidP="005B0972">
      <w:pPr>
        <w:rPr>
          <w:lang w:val="en-US"/>
        </w:rPr>
      </w:pPr>
      <w:r w:rsidRPr="00833A62">
        <w:rPr>
          <w:b/>
          <w:lang w:val="en-US"/>
        </w:rPr>
        <w:fldChar w:fldCharType="begin"/>
      </w:r>
      <w:r w:rsidRPr="00833A62">
        <w:rPr>
          <w:b/>
          <w:lang w:val="en-US"/>
        </w:rPr>
        <w:instrText xml:space="preserve"> REF _Ref453661188 \h </w:instrText>
      </w:r>
      <w:r>
        <w:rPr>
          <w:b/>
          <w:lang w:val="en-US"/>
        </w:rPr>
        <w:instrText xml:space="preserve"> \* MERGEFORMAT </w:instrText>
      </w:r>
      <w:r w:rsidRPr="00833A62">
        <w:rPr>
          <w:b/>
          <w:lang w:val="en-US"/>
        </w:rPr>
      </w:r>
      <w:r w:rsidRPr="00833A62">
        <w:rPr>
          <w:b/>
          <w:lang w:val="en-US"/>
        </w:rPr>
        <w:fldChar w:fldCharType="separate"/>
      </w:r>
      <w:r w:rsidR="00DC4314" w:rsidRPr="00DC4314">
        <w:rPr>
          <w:b/>
        </w:rPr>
        <w:t xml:space="preserve">Figure </w:t>
      </w:r>
      <w:r w:rsidR="00DC4314" w:rsidRPr="00DC4314">
        <w:rPr>
          <w:b/>
          <w:noProof/>
        </w:rPr>
        <w:t>24</w:t>
      </w:r>
      <w:r w:rsidRPr="00833A62">
        <w:rPr>
          <w:b/>
          <w:lang w:val="en-US"/>
        </w:rPr>
        <w:fldChar w:fldCharType="end"/>
      </w:r>
      <w:r>
        <w:rPr>
          <w:lang w:val="en-US"/>
        </w:rPr>
        <w:t xml:space="preserve"> </w:t>
      </w:r>
      <w:r w:rsidR="00CD4657" w:rsidRPr="009353C0">
        <w:rPr>
          <w:lang w:val="en-US"/>
        </w:rPr>
        <w:t xml:space="preserve">shows the size of the difference </w:t>
      </w:r>
      <w:r w:rsidR="00DA43C6" w:rsidRPr="009353C0">
        <w:rPr>
          <w:lang w:val="en-US"/>
        </w:rPr>
        <w:t>that</w:t>
      </w:r>
      <w:r w:rsidR="00CD4657" w:rsidRPr="009353C0">
        <w:rPr>
          <w:lang w:val="en-US"/>
        </w:rPr>
        <w:t xml:space="preserve"> labelling </w:t>
      </w:r>
      <w:r w:rsidR="00DA43C6" w:rsidRPr="009353C0">
        <w:rPr>
          <w:lang w:val="en-US"/>
        </w:rPr>
        <w:t>makes fo</w:t>
      </w:r>
      <w:r w:rsidR="00CD4657" w:rsidRPr="009353C0">
        <w:rPr>
          <w:lang w:val="en-US"/>
        </w:rPr>
        <w:t>r the MEPS 30% scenario.</w:t>
      </w:r>
      <w:r w:rsidR="00241675">
        <w:rPr>
          <w:lang w:val="en-US"/>
        </w:rPr>
        <w:t xml:space="preserve"> </w:t>
      </w:r>
      <w:r w:rsidR="00EB46CB" w:rsidRPr="009353C0">
        <w:rPr>
          <w:lang w:val="en-US"/>
        </w:rPr>
        <w:t xml:space="preserve">It is assumed the same scale </w:t>
      </w:r>
      <w:r w:rsidR="00E46C54">
        <w:rPr>
          <w:lang w:val="en-US"/>
        </w:rPr>
        <w:t xml:space="preserve">of benefit </w:t>
      </w:r>
      <w:r w:rsidR="00EB46CB" w:rsidRPr="009353C0">
        <w:rPr>
          <w:lang w:val="en-US"/>
        </w:rPr>
        <w:t>would occur in the other scenarios.</w:t>
      </w:r>
    </w:p>
    <w:p w:rsidR="00F0412B" w:rsidRPr="00D866F8" w:rsidRDefault="00F0412B" w:rsidP="00D866F8"/>
    <w:p w:rsidR="002373C4" w:rsidRDefault="002373C4" w:rsidP="00073AA8">
      <w:pPr>
        <w:pStyle w:val="E3Figuretitles"/>
        <w:spacing w:after="0"/>
      </w:pPr>
      <w:bookmarkStart w:id="262" w:name="_Ref453661188"/>
      <w:bookmarkStart w:id="263" w:name="_Toc449709084"/>
      <w:bookmarkStart w:id="264" w:name="_Toc456104738"/>
      <w:r w:rsidRPr="009353C0">
        <w:t xml:space="preserve">Figure </w:t>
      </w:r>
      <w:fldSimple w:instr=" SEQ Figure \* ARABIC ">
        <w:r w:rsidR="00DC4314">
          <w:rPr>
            <w:noProof/>
          </w:rPr>
          <w:t>24</w:t>
        </w:r>
      </w:fldSimple>
      <w:bookmarkEnd w:id="262"/>
      <w:r w:rsidRPr="009353C0">
        <w:t>: The difference that labelling makes (without labelling</w:t>
      </w:r>
      <w:r w:rsidR="00BA20D3" w:rsidRPr="00BA20D3">
        <w:t xml:space="preserve"> </w:t>
      </w:r>
      <w:r w:rsidR="00BA20D3" w:rsidRPr="009353C0">
        <w:t>left</w:t>
      </w:r>
      <w:r w:rsidRPr="009353C0">
        <w:t>, with labelling</w:t>
      </w:r>
      <w:r w:rsidR="00BA20D3" w:rsidRPr="00BA20D3">
        <w:t xml:space="preserve"> </w:t>
      </w:r>
      <w:r w:rsidR="00BA20D3" w:rsidRPr="009353C0">
        <w:t>right</w:t>
      </w:r>
      <w:r w:rsidRPr="009353C0">
        <w:t>).</w:t>
      </w:r>
      <w:bookmarkEnd w:id="263"/>
      <w:bookmarkEnd w:id="264"/>
    </w:p>
    <w:p w:rsidR="00073AA8" w:rsidRPr="009353C0" w:rsidRDefault="00073AA8" w:rsidP="00073AA8">
      <w:pPr>
        <w:pStyle w:val="E3Figuretitles"/>
        <w:spacing w:after="0"/>
      </w:pPr>
      <w:r>
        <w:rPr>
          <w:noProof/>
          <w:lang w:val="en-AU" w:eastAsia="en-AU"/>
        </w:rPr>
        <w:drawing>
          <wp:inline distT="0" distB="0" distL="0" distR="0" wp14:anchorId="5DE641DC" wp14:editId="65797401">
            <wp:extent cx="5653970" cy="2714625"/>
            <wp:effectExtent l="0" t="0" r="4445" b="0"/>
            <wp:docPr id="53" name="Picture 53" title="energy savings are higher with labelling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l="7981" t="49638" r="59902" b="25690"/>
                    <a:stretch/>
                  </pic:blipFill>
                  <pic:spPr bwMode="auto">
                    <a:xfrm>
                      <a:off x="0" y="0"/>
                      <a:ext cx="5650454" cy="2712937"/>
                    </a:xfrm>
                    <a:prstGeom prst="rect">
                      <a:avLst/>
                    </a:prstGeom>
                    <a:ln>
                      <a:noFill/>
                    </a:ln>
                    <a:extLst>
                      <a:ext uri="{53640926-AAD7-44D8-BBD7-CCE9431645EC}">
                        <a14:shadowObscured xmlns:a14="http://schemas.microsoft.com/office/drawing/2010/main"/>
                      </a:ext>
                    </a:extLst>
                  </pic:spPr>
                </pic:pic>
              </a:graphicData>
            </a:graphic>
          </wp:inline>
        </w:drawing>
      </w:r>
    </w:p>
    <w:p w:rsidR="00BA20D3" w:rsidRDefault="00BA20D3" w:rsidP="00F0412B">
      <w:pPr>
        <w:pStyle w:val="E3Bullets"/>
        <w:numPr>
          <w:ilvl w:val="0"/>
          <w:numId w:val="0"/>
        </w:numPr>
        <w:jc w:val="both"/>
      </w:pPr>
      <w:r>
        <w:t xml:space="preserve">Although MEPS has a positive benefit, having labelling and MEPS revision together creates a larger benefit – because for minimal cost, the benefits </w:t>
      </w:r>
      <w:r w:rsidR="00E46C54">
        <w:t xml:space="preserve">of including labelling </w:t>
      </w:r>
      <w:r>
        <w:t>are significant. However the benefits of labelling alone is undermined without the underpinning regulatory structure that MEPS provides.</w:t>
      </w:r>
    </w:p>
    <w:p w:rsidR="00BA20D3" w:rsidRDefault="00BA20D3" w:rsidP="00F0412B">
      <w:pPr>
        <w:pStyle w:val="E3Bullets"/>
        <w:numPr>
          <w:ilvl w:val="0"/>
          <w:numId w:val="0"/>
        </w:numPr>
        <w:jc w:val="both"/>
      </w:pPr>
    </w:p>
    <w:p w:rsidR="00F0412B" w:rsidRDefault="00BA20D3" w:rsidP="00F0412B">
      <w:pPr>
        <w:pStyle w:val="E3Bullets"/>
        <w:numPr>
          <w:ilvl w:val="0"/>
          <w:numId w:val="0"/>
        </w:numPr>
        <w:jc w:val="both"/>
      </w:pPr>
      <w:r>
        <w:t>The value of mandatory labelling, added to MEPS includes</w:t>
      </w:r>
      <w:r w:rsidR="00F0412B">
        <w:t>:</w:t>
      </w:r>
    </w:p>
    <w:p w:rsidR="00F0412B" w:rsidRDefault="00F0412B" w:rsidP="009F5CF2">
      <w:pPr>
        <w:pStyle w:val="E3Bullets"/>
        <w:spacing w:before="120"/>
        <w:ind w:left="714" w:hanging="357"/>
        <w:contextualSpacing w:val="0"/>
        <w:jc w:val="both"/>
      </w:pPr>
      <w:r>
        <w:t>Adding another level of information about new and currently registered and approved models which would apply to all cabinet models.</w:t>
      </w:r>
      <w:r>
        <w:rPr>
          <w:rStyle w:val="FootnoteReference"/>
        </w:rPr>
        <w:footnoteReference w:id="34"/>
      </w:r>
    </w:p>
    <w:p w:rsidR="00F0412B" w:rsidRDefault="00F0412B" w:rsidP="009F5CF2">
      <w:pPr>
        <w:pStyle w:val="E3Bullets"/>
        <w:spacing w:before="120"/>
        <w:ind w:left="714" w:hanging="357"/>
        <w:contextualSpacing w:val="0"/>
        <w:rPr>
          <w:lang w:val="en-NZ" w:eastAsia="en-NZ"/>
        </w:rPr>
      </w:pPr>
      <w:r>
        <w:rPr>
          <w:lang w:val="en-NZ" w:eastAsia="en-NZ"/>
        </w:rPr>
        <w:t>Addressing current information failures and barriers in the cabinet market which prevent buyers from obtaining information about the relative energy efficiency of different cabinet models.</w:t>
      </w:r>
    </w:p>
    <w:p w:rsidR="00F0412B" w:rsidRDefault="00F0412B" w:rsidP="009F5CF2">
      <w:pPr>
        <w:pStyle w:val="E3Bullets"/>
        <w:spacing w:before="120"/>
        <w:ind w:left="714" w:hanging="357"/>
        <w:contextualSpacing w:val="0"/>
        <w:rPr>
          <w:lang w:val="en-NZ" w:eastAsia="en-NZ"/>
        </w:rPr>
      </w:pPr>
      <w:r>
        <w:rPr>
          <w:lang w:val="en-NZ" w:eastAsia="en-NZ"/>
        </w:rPr>
        <w:t>Generating consumer awareness of energy efficiency.</w:t>
      </w:r>
    </w:p>
    <w:p w:rsidR="00F0412B" w:rsidRDefault="00F0412B" w:rsidP="009F5CF2">
      <w:pPr>
        <w:pStyle w:val="E3Bullets"/>
        <w:spacing w:before="120"/>
        <w:ind w:left="714" w:hanging="357"/>
        <w:contextualSpacing w:val="0"/>
        <w:rPr>
          <w:lang w:val="en-NZ" w:eastAsia="en-NZ"/>
        </w:rPr>
      </w:pPr>
      <w:r>
        <w:rPr>
          <w:lang w:val="en-NZ" w:eastAsia="en-NZ"/>
        </w:rPr>
        <w:t>All models would have to be displayed with a label (in literature and on or nearby the appliance) and compliance activity would have to include whether labelling was shown correctly.</w:t>
      </w:r>
    </w:p>
    <w:p w:rsidR="00167D1A" w:rsidRPr="00D866F8" w:rsidRDefault="000F63AB" w:rsidP="00D866F8">
      <w:r w:rsidRPr="0052207B">
        <w:rPr>
          <w:b/>
        </w:rPr>
        <w:t>NOTE</w:t>
      </w:r>
      <w:r>
        <w:t xml:space="preserve">: </w:t>
      </w:r>
      <w:r w:rsidR="00812BB9" w:rsidRPr="006D1C46">
        <w:t>Under the regulations that enact the MEPS and labelling requirements in both Australia and New Zealand</w:t>
      </w:r>
      <w:r>
        <w:t>,</w:t>
      </w:r>
      <w:r w:rsidR="00812BB9" w:rsidRPr="006D1C46">
        <w:t xml:space="preserve"> mandatory labelling is required on the appliance itself, or nearby. Use of labels in literature, </w:t>
      </w:r>
      <w:r w:rsidR="00812BB9">
        <w:t>websites or apps, is voluntary, at this stage</w:t>
      </w:r>
      <w:r w:rsidR="00812BB9" w:rsidRPr="006D1C46">
        <w:t>. A trial is underway in Australia for voluntary disclosure of labels in literature and online media, for domestic appliances such as TVs and white</w:t>
      </w:r>
      <w:r w:rsidR="00812BB9">
        <w:t>goods</w:t>
      </w:r>
      <w:r w:rsidR="00812BB9" w:rsidRPr="006D1C46">
        <w:t xml:space="preserve">. If the decision </w:t>
      </w:r>
      <w:r w:rsidR="00812BB9">
        <w:t>i</w:t>
      </w:r>
      <w:r w:rsidR="00812BB9" w:rsidRPr="006D1C46">
        <w:t xml:space="preserve">s made to add labelling to refrigerated display and storage cabinets, an option </w:t>
      </w:r>
      <w:r w:rsidR="00812BB9">
        <w:t>might</w:t>
      </w:r>
      <w:r w:rsidR="00812BB9" w:rsidRPr="006D1C46">
        <w:t xml:space="preserve"> be for companies to sign a partnership agreement with government. This would mean that the labels are displayed online according to specifications set out in </w:t>
      </w:r>
      <w:r w:rsidR="00812BB9">
        <w:t>each</w:t>
      </w:r>
      <w:r w:rsidR="0052207B">
        <w:t xml:space="preserve"> agreement</w:t>
      </w:r>
      <w:r w:rsidR="00812BB9" w:rsidRPr="006D1C46">
        <w:t xml:space="preserve">. This is the principle behind ENERGY STAR® in New Zealand. For more information on voluntary online labelling, go to </w:t>
      </w:r>
      <w:hyperlink r:id="rId90" w:history="1">
        <w:r w:rsidR="00812BB9">
          <w:rPr>
            <w:rStyle w:val="Hyperlink"/>
          </w:rPr>
          <w:t>labelling resources on the energy rating website</w:t>
        </w:r>
      </w:hyperlink>
      <w:r w:rsidR="00812BB9">
        <w:t>.</w:t>
      </w:r>
    </w:p>
    <w:p w:rsidR="00C54AD4" w:rsidRDefault="004941E3" w:rsidP="005227D0">
      <w:pPr>
        <w:pStyle w:val="E3Heading1"/>
      </w:pPr>
      <w:r>
        <w:t>Discussion o</w:t>
      </w:r>
      <w:r w:rsidR="00BE74AD">
        <w:t>f</w:t>
      </w:r>
      <w:r w:rsidR="005227D0">
        <w:t xml:space="preserve"> </w:t>
      </w:r>
      <w:r w:rsidR="00D866F8">
        <w:t>Non-Regulatory Options</w:t>
      </w:r>
    </w:p>
    <w:p w:rsidR="004941E3" w:rsidRDefault="004941E3" w:rsidP="004941E3">
      <w:pPr>
        <w:pStyle w:val="E3BodyText"/>
      </w:pPr>
      <w:r>
        <w:t xml:space="preserve">In general, non-regulatory intervention </w:t>
      </w:r>
      <w:r w:rsidR="00704E18">
        <w:t>is</w:t>
      </w:r>
      <w:r>
        <w:t xml:space="preserve"> not considered to be effective enough</w:t>
      </w:r>
      <w:r w:rsidR="00393A25">
        <w:t xml:space="preserve"> in association</w:t>
      </w:r>
      <w:r w:rsidR="00620290">
        <w:t xml:space="preserve"> with existing MEPS regulations, </w:t>
      </w:r>
      <w:r>
        <w:t xml:space="preserve">to fix all the issues </w:t>
      </w:r>
      <w:r w:rsidR="002338B1">
        <w:t xml:space="preserve">that present themselves </w:t>
      </w:r>
      <w:r>
        <w:t>in the market.</w:t>
      </w:r>
      <w:r w:rsidR="00393A25">
        <w:t xml:space="preserve"> </w:t>
      </w:r>
    </w:p>
    <w:p w:rsidR="00D11F3D" w:rsidRDefault="004941E3" w:rsidP="004941E3">
      <w:pPr>
        <w:pStyle w:val="E3BodyText"/>
      </w:pPr>
      <w:r>
        <w:t>V</w:t>
      </w:r>
      <w:r w:rsidR="00D11F3D">
        <w:t xml:space="preserve">oluntary codes for </w:t>
      </w:r>
      <w:r w:rsidR="00D11F3D" w:rsidRPr="00062E2A">
        <w:rPr>
          <w:i/>
        </w:rPr>
        <w:t>industry</w:t>
      </w:r>
      <w:r w:rsidR="00D11F3D">
        <w:t xml:space="preserve"> will not change </w:t>
      </w:r>
      <w:r w:rsidR="00D11F3D" w:rsidRPr="00062E2A">
        <w:rPr>
          <w:i/>
        </w:rPr>
        <w:t>buyer</w:t>
      </w:r>
      <w:r w:rsidR="00D11F3D">
        <w:t xml:space="preserve"> behaviour unless the whole of industry agrees to adopt them,  as seen in other product markets – efficient models tend to advertised with efficiency factors or qualities highlighted, but less efficient products tend to be advertised using other features.</w:t>
      </w:r>
    </w:p>
    <w:p w:rsidR="00D11F3D" w:rsidRPr="00D11F3D" w:rsidRDefault="00D11F3D" w:rsidP="004941E3">
      <w:pPr>
        <w:pStyle w:val="E3BodyText"/>
      </w:pPr>
      <w:r>
        <w:t xml:space="preserve">The European and Australian </w:t>
      </w:r>
      <w:r w:rsidR="00393A25">
        <w:t xml:space="preserve">incentive </w:t>
      </w:r>
      <w:r>
        <w:t xml:space="preserve">schemes are underpinned by legislation, energy efficiency standards and/ or databases and are </w:t>
      </w:r>
      <w:r w:rsidRPr="00D11F3D">
        <w:t>run</w:t>
      </w:r>
      <w:r>
        <w:t xml:space="preserve"> by regulatory agencies with auditing programmes. These schemes are only as ‘good’ as their underpinning efficiency standards. </w:t>
      </w:r>
      <w:r w:rsidRPr="00D11F3D">
        <w:t xml:space="preserve">Improving the energy efficiency standard for refrigerated cabinets and assigning new </w:t>
      </w:r>
      <w:r w:rsidR="00B92E45">
        <w:t>HEPS</w:t>
      </w:r>
      <w:r w:rsidRPr="00D11F3D">
        <w:t xml:space="preserve"> levels would improve the Australian E</w:t>
      </w:r>
      <w:r w:rsidR="002338B1">
        <w:t xml:space="preserve">missions </w:t>
      </w:r>
      <w:r w:rsidRPr="00D11F3D">
        <w:t>R</w:t>
      </w:r>
      <w:r w:rsidR="002338B1">
        <w:t xml:space="preserve">eduction </w:t>
      </w:r>
      <w:r w:rsidRPr="00D11F3D">
        <w:t>F</w:t>
      </w:r>
      <w:r w:rsidR="002338B1">
        <w:t>und</w:t>
      </w:r>
      <w:r w:rsidRPr="00D11F3D">
        <w:t xml:space="preserve"> scheme</w:t>
      </w:r>
      <w:r>
        <w:t xml:space="preserve"> (for example) and overcome the existing deficiencies with AS 1731 – </w:t>
      </w:r>
      <w:r w:rsidR="002338B1">
        <w:t>where</w:t>
      </w:r>
      <w:r>
        <w:t xml:space="preserve"> approx. 20% of the market is ineligible to take part in the scheme because they are excluded from AS 1731.</w:t>
      </w:r>
    </w:p>
    <w:p w:rsidR="00D11F3D" w:rsidRDefault="00D11F3D" w:rsidP="004941E3">
      <w:pPr>
        <w:pStyle w:val="E3BodyText"/>
      </w:pPr>
      <w:r>
        <w:t>For the Australian scheme, there is typically a time lag (about a year) for applicants to learn of and appreciate the possible returns from upgrading equipment and being part of the scheme. Amalgamating many small returns could make it worthwhile for smaller companies to amalgamate their savings potential and sell within the scheme. Otherwise the scheme is likely to only attract larger companies who can justify the returns for their efforts to engage with the process.</w:t>
      </w:r>
      <w:r w:rsidRPr="00D11F3D">
        <w:t xml:space="preserve"> </w:t>
      </w:r>
    </w:p>
    <w:p w:rsidR="00D11F3D" w:rsidRDefault="00D11F3D" w:rsidP="004941E3">
      <w:pPr>
        <w:pStyle w:val="E3BodyText"/>
      </w:pPr>
      <w:r>
        <w:t xml:space="preserve">New Zealand would have to update its processes to implement a similar scheme rather than focus on changing the existing </w:t>
      </w:r>
      <w:r w:rsidR="00A43E24">
        <w:t>MEPS</w:t>
      </w:r>
      <w:r>
        <w:t xml:space="preserve"> regime and establishing eligibility criteria.</w:t>
      </w:r>
    </w:p>
    <w:p w:rsidR="001771BA" w:rsidRDefault="001E5F77" w:rsidP="004941E3">
      <w:pPr>
        <w:pStyle w:val="E3BodyText"/>
      </w:pPr>
      <w:r>
        <w:t>Voluntary codes could change buyer behaviour if there are sufficient incentives and if buyers could successfully be targeted by a buyer education campaign.</w:t>
      </w:r>
    </w:p>
    <w:p w:rsidR="001E5F77" w:rsidRDefault="001E5F77" w:rsidP="004941E3">
      <w:pPr>
        <w:pStyle w:val="E3BodyText"/>
      </w:pPr>
      <w:r>
        <w:t>ENERGY STAR® voluntary endorsement would assist with promoting the energy efficiency of products</w:t>
      </w:r>
      <w:r w:rsidR="004941E3">
        <w:t>.</w:t>
      </w:r>
    </w:p>
    <w:p w:rsidR="004941E3" w:rsidRDefault="001E5F77" w:rsidP="004941E3">
      <w:pPr>
        <w:pStyle w:val="E3BodyText"/>
      </w:pPr>
      <w:r>
        <w:t>It requires a robust compliance regime to be effective, with the potential for cost to members of the industry who choose to take part.</w:t>
      </w:r>
      <w:r w:rsidR="00393A25">
        <w:t xml:space="preserve"> </w:t>
      </w:r>
      <w:r w:rsidR="004941E3">
        <w:t xml:space="preserve">Voluntary labelling could help a buyer make a more informed choice where a buyer perceives energy use as important, and labels are most effective when used on consumer-goods that can be compared side by side. Because of the way that cabinets are marketed (not through major retail on-floor comparisons), </w:t>
      </w:r>
      <w:r w:rsidR="00393A25">
        <w:t xml:space="preserve">voluntary </w:t>
      </w:r>
      <w:r w:rsidR="004941E3">
        <w:t xml:space="preserve">labelling alone would not be the most effective and immediate way to </w:t>
      </w:r>
      <w:r w:rsidR="00393A25">
        <w:t xml:space="preserve">drive </w:t>
      </w:r>
      <w:r w:rsidR="004941E3">
        <w:t xml:space="preserve">efficiency </w:t>
      </w:r>
      <w:r w:rsidR="00393A25">
        <w:t xml:space="preserve">improvements in </w:t>
      </w:r>
      <w:r w:rsidR="004941E3">
        <w:t>refrigerated commercial cabinets</w:t>
      </w:r>
      <w:r w:rsidR="00393A25">
        <w:t>. Suppliers could choose not to label their cabinets in favour of promoting other features</w:t>
      </w:r>
      <w:r w:rsidR="004941E3">
        <w:t>. Feedback from submissions on the Product Profile suggested that increased policing would be needed with voluntary labelling.</w:t>
      </w:r>
    </w:p>
    <w:p w:rsidR="004941E3" w:rsidRDefault="004941E3" w:rsidP="004941E3">
      <w:pPr>
        <w:pStyle w:val="E3BodyText"/>
      </w:pPr>
      <w:r w:rsidRPr="00D429D3">
        <w:t xml:space="preserve">A voluntary scheme </w:t>
      </w:r>
      <w:r>
        <w:t xml:space="preserve">would not </w:t>
      </w:r>
      <w:r w:rsidRPr="00D429D3">
        <w:t>address split-incentives</w:t>
      </w:r>
      <w:r>
        <w:t>,</w:t>
      </w:r>
      <w:r w:rsidRPr="00D429D3">
        <w:t xml:space="preserve"> where</w:t>
      </w:r>
      <w:r>
        <w:t>by</w:t>
      </w:r>
      <w:r w:rsidRPr="00D429D3">
        <w:t xml:space="preserve"> the buyers </w:t>
      </w:r>
      <w:r>
        <w:t xml:space="preserve">are not the end-users and do not pay </w:t>
      </w:r>
      <w:r w:rsidRPr="00D429D3">
        <w:t>the electricity bill</w:t>
      </w:r>
      <w:r w:rsidR="0032434B">
        <w:t>.</w:t>
      </w:r>
    </w:p>
    <w:p w:rsidR="00F6593D" w:rsidRDefault="004941E3" w:rsidP="00CD4657">
      <w:pPr>
        <w:pStyle w:val="E3BodyText"/>
      </w:pPr>
      <w:r>
        <w:t>Unless all cabinet types available on the market (and suppliers of these) took part in the scheme, it would still be confusing for cabinet buyers, with some cabinets are labelled</w:t>
      </w:r>
      <w:r w:rsidR="00D866F8">
        <w:t xml:space="preserve"> while others remain bare.</w:t>
      </w:r>
    </w:p>
    <w:p w:rsidR="00317074" w:rsidRDefault="00607C12" w:rsidP="00317074">
      <w:pPr>
        <w:pStyle w:val="E3Heading1"/>
      </w:pPr>
      <w:r>
        <w:t xml:space="preserve">Summary of </w:t>
      </w:r>
      <w:r w:rsidR="0032434B">
        <w:t xml:space="preserve">impacts, costs and </w:t>
      </w:r>
      <w:r>
        <w:t>benefits</w:t>
      </w:r>
    </w:p>
    <w:p w:rsidR="00BB1D4E" w:rsidRDefault="005423E3" w:rsidP="005227D0">
      <w:pPr>
        <w:pStyle w:val="E3BodyText"/>
        <w:jc w:val="both"/>
      </w:pPr>
      <w:r>
        <w:t>Th</w:t>
      </w:r>
      <w:r w:rsidR="00A42168">
        <w:t>is</w:t>
      </w:r>
      <w:r>
        <w:t xml:space="preserve"> </w:t>
      </w:r>
      <w:r w:rsidR="008D0820">
        <w:t xml:space="preserve">cost </w:t>
      </w:r>
      <w:r w:rsidR="005227D0">
        <w:t xml:space="preserve">benefit analysis </w:t>
      </w:r>
      <w:r w:rsidR="002222F3">
        <w:t xml:space="preserve">has considered </w:t>
      </w:r>
      <w:r w:rsidR="00BB1D4E">
        <w:t xml:space="preserve">five </w:t>
      </w:r>
      <w:r w:rsidR="005227D0">
        <w:t>options</w:t>
      </w:r>
      <w:r>
        <w:t>.</w:t>
      </w:r>
    </w:p>
    <w:p w:rsidR="008D0820" w:rsidRDefault="005423E3" w:rsidP="005227D0">
      <w:pPr>
        <w:pStyle w:val="E3BodyText"/>
        <w:jc w:val="both"/>
      </w:pPr>
      <w:r>
        <w:t>T</w:t>
      </w:r>
      <w:r w:rsidR="005227D0">
        <w:t xml:space="preserve">he </w:t>
      </w:r>
      <w:r>
        <w:t xml:space="preserve">first </w:t>
      </w:r>
      <w:r w:rsidR="005227D0">
        <w:t xml:space="preserve">option is </w:t>
      </w:r>
      <w:r w:rsidR="00BB1D4E">
        <w:t xml:space="preserve">BAU. Three </w:t>
      </w:r>
      <w:r>
        <w:t>regulatory options</w:t>
      </w:r>
      <w:r w:rsidR="00BB1D4E">
        <w:t xml:space="preserve"> have been</w:t>
      </w:r>
      <w:r w:rsidR="005227D0">
        <w:t xml:space="preserve"> consi</w:t>
      </w:r>
      <w:r>
        <w:t>der</w:t>
      </w:r>
      <w:r w:rsidR="008D0820">
        <w:t>ed – options 2, 3 and 4 -</w:t>
      </w:r>
      <w:r w:rsidR="00BB1D4E">
        <w:t xml:space="preserve"> each of which </w:t>
      </w:r>
      <w:r w:rsidR="008D0820">
        <w:t xml:space="preserve">include </w:t>
      </w:r>
      <w:r>
        <w:t>adopting the ISO 23953 for d</w:t>
      </w:r>
      <w:r w:rsidR="005227D0">
        <w:t>isplay cabinets an</w:t>
      </w:r>
      <w:r>
        <w:t xml:space="preserve">d </w:t>
      </w:r>
      <w:r w:rsidR="002338B1">
        <w:t xml:space="preserve">related standards for sub-sets of display types – and </w:t>
      </w:r>
      <w:r w:rsidR="008D0820">
        <w:t>EN 16825 for storage cabinets but</w:t>
      </w:r>
      <w:r>
        <w:t xml:space="preserve"> with different</w:t>
      </w:r>
      <w:r w:rsidR="002338B1">
        <w:t xml:space="preserve"> MEPS scenarios</w:t>
      </w:r>
      <w:r w:rsidR="008D0820">
        <w:t>. Non-regulatory options – option 5 - were also considered as a possible alternative to regulatory intervention.</w:t>
      </w:r>
    </w:p>
    <w:p w:rsidR="00317074" w:rsidRDefault="002222F3" w:rsidP="005227D0">
      <w:pPr>
        <w:pStyle w:val="E3BodyText"/>
        <w:jc w:val="both"/>
      </w:pPr>
      <w:r>
        <w:t>The analysis compared the BAU scenario with three regulatory options, each of which showed gains in energy emissions when compared with existing regulation.</w:t>
      </w:r>
    </w:p>
    <w:p w:rsidR="008D0820" w:rsidRDefault="008D0820" w:rsidP="005227D0">
      <w:pPr>
        <w:pStyle w:val="E3BodyText"/>
        <w:jc w:val="both"/>
      </w:pPr>
      <w:r>
        <w:t xml:space="preserve">Each of the regulatory options analysed – starting with a 10% increase in Australasian MEPS levels in option 2 through to adopting </w:t>
      </w:r>
      <w:r w:rsidR="00A43E24">
        <w:t>EC MEPS</w:t>
      </w:r>
      <w:r>
        <w:t xml:space="preserve"> in option 4 – achieved gains incrementally from the previous options.</w:t>
      </w:r>
    </w:p>
    <w:p w:rsidR="002222F3" w:rsidRDefault="0098572A" w:rsidP="005227D0">
      <w:pPr>
        <w:pStyle w:val="E3BodyText"/>
        <w:jc w:val="both"/>
      </w:pPr>
      <w:r>
        <w:t xml:space="preserve">The analysis indicates that </w:t>
      </w:r>
      <w:r w:rsidR="008D0820">
        <w:t>options 3 and 4 would achieve the greatest overall net benefit, with each option resulting in significant improvements in energy savings and greenhouse gas deductions.</w:t>
      </w:r>
    </w:p>
    <w:p w:rsidR="00B22CCF" w:rsidRDefault="00317074" w:rsidP="00B22CCF">
      <w:pPr>
        <w:pStyle w:val="E3Bullets"/>
        <w:numPr>
          <w:ilvl w:val="0"/>
          <w:numId w:val="0"/>
        </w:numPr>
        <w:jc w:val="both"/>
      </w:pPr>
      <w:r>
        <w:t xml:space="preserve">A summary of the </w:t>
      </w:r>
      <w:r w:rsidR="00AE5B1E">
        <w:t xml:space="preserve">estimated </w:t>
      </w:r>
      <w:r>
        <w:t xml:space="preserve">impacts of each policy option are shown below in </w:t>
      </w:r>
      <w:r w:rsidR="00620290" w:rsidRPr="00620290">
        <w:rPr>
          <w:b/>
        </w:rPr>
        <w:fldChar w:fldCharType="begin"/>
      </w:r>
      <w:r w:rsidR="00620290" w:rsidRPr="00620290">
        <w:rPr>
          <w:b/>
        </w:rPr>
        <w:instrText xml:space="preserve"> REF _Ref449968718 \h </w:instrText>
      </w:r>
      <w:r w:rsidR="00620290">
        <w:rPr>
          <w:b/>
        </w:rPr>
        <w:instrText xml:space="preserve"> \* MERGEFORMAT </w:instrText>
      </w:r>
      <w:r w:rsidR="00620290" w:rsidRPr="00620290">
        <w:rPr>
          <w:b/>
        </w:rPr>
      </w:r>
      <w:r w:rsidR="00620290" w:rsidRPr="00620290">
        <w:rPr>
          <w:b/>
        </w:rPr>
        <w:fldChar w:fldCharType="separate"/>
      </w:r>
      <w:r w:rsidR="00DC4314" w:rsidRPr="00DC4314">
        <w:rPr>
          <w:b/>
        </w:rPr>
        <w:t xml:space="preserve">Table </w:t>
      </w:r>
      <w:r w:rsidR="00DC4314" w:rsidRPr="00DC4314">
        <w:rPr>
          <w:b/>
          <w:noProof/>
        </w:rPr>
        <w:t>16</w:t>
      </w:r>
      <w:r w:rsidR="00620290" w:rsidRPr="00620290">
        <w:rPr>
          <w:b/>
        </w:rPr>
        <w:fldChar w:fldCharType="end"/>
      </w:r>
      <w:r w:rsidR="00620290" w:rsidRPr="00620290">
        <w:rPr>
          <w:b/>
        </w:rPr>
        <w:t xml:space="preserve"> </w:t>
      </w:r>
      <w:r w:rsidR="00353CB8">
        <w:t xml:space="preserve">below. </w:t>
      </w:r>
      <w:r w:rsidR="00B22CCF">
        <w:t xml:space="preserve">See </w:t>
      </w:r>
      <w:r w:rsidR="00167D1A">
        <w:rPr>
          <w:b/>
        </w:rPr>
        <w:t>A</w:t>
      </w:r>
      <w:r w:rsidR="00B22CCF">
        <w:rPr>
          <w:b/>
        </w:rPr>
        <w:t xml:space="preserve">ttachment D </w:t>
      </w:r>
      <w:r w:rsidR="00B22CCF">
        <w:t>for more details as to the cost/benefit results and analysis.</w:t>
      </w:r>
    </w:p>
    <w:p w:rsidR="009F5CF2" w:rsidRPr="00F707B2" w:rsidRDefault="009F5CF2" w:rsidP="00B22CCF">
      <w:pPr>
        <w:pStyle w:val="E3Bullets"/>
        <w:numPr>
          <w:ilvl w:val="0"/>
          <w:numId w:val="0"/>
        </w:numPr>
        <w:jc w:val="both"/>
      </w:pPr>
    </w:p>
    <w:p w:rsidR="00620290" w:rsidRPr="00604836" w:rsidRDefault="00620290" w:rsidP="00620290">
      <w:pPr>
        <w:pStyle w:val="E3TableTitles"/>
      </w:pPr>
      <w:bookmarkStart w:id="265" w:name="_Ref449968718"/>
      <w:bookmarkStart w:id="266" w:name="_Toc449708972"/>
      <w:bookmarkStart w:id="267" w:name="_Toc456104694"/>
      <w:r>
        <w:t xml:space="preserve">Table </w:t>
      </w:r>
      <w:fldSimple w:instr=" SEQ Table \* ARABIC ">
        <w:r w:rsidR="00DC4314">
          <w:rPr>
            <w:noProof/>
          </w:rPr>
          <w:t>16</w:t>
        </w:r>
      </w:fldSimple>
      <w:bookmarkEnd w:id="265"/>
      <w:r w:rsidRPr="00604836">
        <w:t>: Summary of cost-benefit analysis of regulatory options for Australia and New Zealand</w:t>
      </w:r>
      <w:r w:rsidR="00B333B0">
        <w:t xml:space="preserve"> (from 2014 to 2035)</w:t>
      </w:r>
      <w:r w:rsidRPr="00604836">
        <w:t>.</w:t>
      </w:r>
      <w:bookmarkEnd w:id="266"/>
      <w:bookmarkEnd w:id="267"/>
    </w:p>
    <w:tbl>
      <w:tblPr>
        <w:tblW w:w="10149" w:type="dxa"/>
        <w:tblInd w:w="93" w:type="dxa"/>
        <w:tblLook w:val="04A0" w:firstRow="1" w:lastRow="0" w:firstColumn="1" w:lastColumn="0" w:noHBand="0" w:noVBand="1"/>
      </w:tblPr>
      <w:tblGrid>
        <w:gridCol w:w="1083"/>
        <w:gridCol w:w="726"/>
        <w:gridCol w:w="592"/>
        <w:gridCol w:w="659"/>
        <w:gridCol w:w="657"/>
        <w:gridCol w:w="683"/>
        <w:gridCol w:w="659"/>
        <w:gridCol w:w="994"/>
        <w:gridCol w:w="722"/>
        <w:gridCol w:w="568"/>
        <w:gridCol w:w="720"/>
        <w:gridCol w:w="600"/>
        <w:gridCol w:w="874"/>
        <w:gridCol w:w="612"/>
      </w:tblGrid>
      <w:tr w:rsidR="00313E44" w:rsidRPr="00310980" w:rsidTr="00B333B0">
        <w:trPr>
          <w:trHeight w:val="292"/>
        </w:trPr>
        <w:tc>
          <w:tcPr>
            <w:tcW w:w="1083" w:type="dxa"/>
            <w:vMerge w:val="restart"/>
            <w:tcBorders>
              <w:top w:val="single" w:sz="4" w:space="0" w:color="auto"/>
              <w:left w:val="single" w:sz="4" w:space="0" w:color="auto"/>
              <w:bottom w:val="single" w:sz="4" w:space="0" w:color="auto"/>
              <w:right w:val="single" w:sz="4" w:space="0" w:color="auto"/>
            </w:tcBorders>
            <w:shd w:val="clear" w:color="000000" w:fill="0C0C0C"/>
            <w:vAlign w:val="center"/>
          </w:tcPr>
          <w:p w:rsidR="00313E44" w:rsidRPr="00310980" w:rsidRDefault="00313E44" w:rsidP="00D95135">
            <w:pPr>
              <w:pStyle w:val="E3TableHeading"/>
            </w:pPr>
            <w:r w:rsidRPr="00310980">
              <w:t>AUSTRALIA</w:t>
            </w:r>
          </w:p>
        </w:tc>
        <w:tc>
          <w:tcPr>
            <w:tcW w:w="1318"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tcPr>
          <w:p w:rsidR="00313E44" w:rsidRPr="00310980" w:rsidRDefault="00313E44" w:rsidP="00B333B0">
            <w:pPr>
              <w:pStyle w:val="E3TableHeading"/>
              <w:jc w:val="center"/>
            </w:pPr>
            <w:r>
              <w:t>Option 2</w:t>
            </w:r>
          </w:p>
        </w:tc>
        <w:tc>
          <w:tcPr>
            <w:tcW w:w="1316"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tcPr>
          <w:p w:rsidR="00313E44" w:rsidRPr="00310980" w:rsidRDefault="00313E44" w:rsidP="00B333B0">
            <w:pPr>
              <w:pStyle w:val="E3TableHeading"/>
              <w:jc w:val="center"/>
            </w:pPr>
            <w:r>
              <w:t>3</w:t>
            </w:r>
          </w:p>
        </w:tc>
        <w:tc>
          <w:tcPr>
            <w:tcW w:w="1342"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tcPr>
          <w:p w:rsidR="00313E44" w:rsidRPr="00310980" w:rsidRDefault="00313E44" w:rsidP="00B333B0">
            <w:pPr>
              <w:pStyle w:val="E3TableHeading"/>
              <w:jc w:val="center"/>
            </w:pPr>
            <w:r>
              <w:t>4</w:t>
            </w:r>
          </w:p>
        </w:tc>
        <w:tc>
          <w:tcPr>
            <w:tcW w:w="994" w:type="dxa"/>
            <w:vMerge w:val="restart"/>
            <w:tcBorders>
              <w:top w:val="single" w:sz="4" w:space="0" w:color="auto"/>
              <w:left w:val="single" w:sz="4" w:space="0" w:color="auto"/>
              <w:bottom w:val="single" w:sz="4" w:space="0" w:color="auto"/>
              <w:right w:val="single" w:sz="4" w:space="0" w:color="auto"/>
            </w:tcBorders>
            <w:shd w:val="clear" w:color="000000" w:fill="0C0C0C"/>
            <w:vAlign w:val="center"/>
          </w:tcPr>
          <w:p w:rsidR="00313E44" w:rsidRPr="00310980" w:rsidRDefault="00313E44" w:rsidP="00D95135">
            <w:pPr>
              <w:pStyle w:val="E3TableHeading"/>
            </w:pPr>
            <w:r>
              <w:t>NEW ZEALAND</w:t>
            </w:r>
          </w:p>
        </w:tc>
        <w:tc>
          <w:tcPr>
            <w:tcW w:w="1290"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tcPr>
          <w:p w:rsidR="00313E44" w:rsidRPr="00310980" w:rsidRDefault="00313E44" w:rsidP="00B333B0">
            <w:pPr>
              <w:pStyle w:val="E3TableHeading"/>
              <w:jc w:val="center"/>
            </w:pPr>
            <w:r>
              <w:t>2</w:t>
            </w:r>
          </w:p>
        </w:tc>
        <w:tc>
          <w:tcPr>
            <w:tcW w:w="1320"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tcPr>
          <w:p w:rsidR="00313E44" w:rsidRPr="00310980" w:rsidRDefault="00313E44" w:rsidP="00B333B0">
            <w:pPr>
              <w:pStyle w:val="E3TableHeading"/>
              <w:jc w:val="center"/>
            </w:pPr>
            <w:r>
              <w:t>3</w:t>
            </w:r>
          </w:p>
        </w:tc>
        <w:tc>
          <w:tcPr>
            <w:tcW w:w="1486"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tcPr>
          <w:p w:rsidR="00313E44" w:rsidRPr="00310980" w:rsidRDefault="00313E44" w:rsidP="00B333B0">
            <w:pPr>
              <w:pStyle w:val="E3TableHeading"/>
              <w:jc w:val="center"/>
            </w:pPr>
            <w:r>
              <w:t>4</w:t>
            </w:r>
          </w:p>
        </w:tc>
      </w:tr>
      <w:tr w:rsidR="00313E44" w:rsidRPr="00310980" w:rsidTr="00B333B0">
        <w:trPr>
          <w:trHeight w:val="279"/>
        </w:trPr>
        <w:tc>
          <w:tcPr>
            <w:tcW w:w="1083" w:type="dxa"/>
            <w:vMerge/>
            <w:tcBorders>
              <w:top w:val="single" w:sz="4" w:space="0" w:color="auto"/>
              <w:left w:val="single" w:sz="4" w:space="0" w:color="auto"/>
              <w:bottom w:val="single" w:sz="4" w:space="0" w:color="auto"/>
              <w:right w:val="single" w:sz="4" w:space="0" w:color="auto"/>
            </w:tcBorders>
            <w:vAlign w:val="center"/>
            <w:hideMark/>
          </w:tcPr>
          <w:p w:rsidR="00313E44" w:rsidRPr="00310980" w:rsidRDefault="00313E44" w:rsidP="00D95135">
            <w:pPr>
              <w:pStyle w:val="E3tabletext1"/>
              <w:rPr>
                <w:lang w:val="en-NZ"/>
              </w:rPr>
            </w:pPr>
          </w:p>
        </w:tc>
        <w:tc>
          <w:tcPr>
            <w:tcW w:w="1318" w:type="dxa"/>
            <w:gridSpan w:val="2"/>
            <w:vMerge/>
            <w:tcBorders>
              <w:top w:val="single" w:sz="4" w:space="0" w:color="auto"/>
              <w:left w:val="single" w:sz="4" w:space="0" w:color="auto"/>
              <w:bottom w:val="single" w:sz="4" w:space="0" w:color="auto"/>
              <w:right w:val="single" w:sz="4" w:space="0" w:color="auto"/>
            </w:tcBorders>
            <w:vAlign w:val="center"/>
          </w:tcPr>
          <w:p w:rsidR="00313E44" w:rsidRPr="00310980" w:rsidRDefault="00313E44" w:rsidP="00D95135">
            <w:pPr>
              <w:pStyle w:val="E3tabletext1"/>
              <w:rPr>
                <w:rFonts w:ascii="Arial" w:hAnsi="Arial" w:cs="Arial"/>
                <w:sz w:val="15"/>
                <w:szCs w:val="15"/>
                <w:lang w:val="en-NZ"/>
              </w:rPr>
            </w:pPr>
          </w:p>
        </w:tc>
        <w:tc>
          <w:tcPr>
            <w:tcW w:w="1316" w:type="dxa"/>
            <w:gridSpan w:val="2"/>
            <w:vMerge/>
            <w:tcBorders>
              <w:top w:val="single" w:sz="4" w:space="0" w:color="auto"/>
              <w:left w:val="single" w:sz="4" w:space="0" w:color="auto"/>
              <w:bottom w:val="single" w:sz="4" w:space="0" w:color="auto"/>
              <w:right w:val="single" w:sz="4" w:space="0" w:color="auto"/>
            </w:tcBorders>
            <w:vAlign w:val="center"/>
          </w:tcPr>
          <w:p w:rsidR="00313E44" w:rsidRPr="00310980" w:rsidRDefault="00313E44" w:rsidP="00D95135">
            <w:pPr>
              <w:pStyle w:val="E3tabletext1"/>
              <w:rPr>
                <w:rFonts w:ascii="Arial" w:hAnsi="Arial" w:cs="Arial"/>
                <w:sz w:val="15"/>
                <w:szCs w:val="15"/>
                <w:lang w:val="en-NZ"/>
              </w:rPr>
            </w:pPr>
          </w:p>
        </w:tc>
        <w:tc>
          <w:tcPr>
            <w:tcW w:w="1342" w:type="dxa"/>
            <w:gridSpan w:val="2"/>
            <w:vMerge/>
            <w:tcBorders>
              <w:top w:val="single" w:sz="4" w:space="0" w:color="auto"/>
              <w:left w:val="single" w:sz="4" w:space="0" w:color="auto"/>
              <w:bottom w:val="single" w:sz="4" w:space="0" w:color="auto"/>
              <w:right w:val="single" w:sz="4" w:space="0" w:color="auto"/>
            </w:tcBorders>
            <w:vAlign w:val="center"/>
          </w:tcPr>
          <w:p w:rsidR="00313E44" w:rsidRPr="00310980" w:rsidRDefault="00313E44" w:rsidP="00D95135">
            <w:pPr>
              <w:pStyle w:val="E3tabletext1"/>
              <w:rPr>
                <w:rFonts w:ascii="Arial" w:hAnsi="Arial" w:cs="Arial"/>
                <w:sz w:val="15"/>
                <w:szCs w:val="15"/>
                <w:lang w:val="en-NZ"/>
              </w:rPr>
            </w:pPr>
          </w:p>
        </w:tc>
        <w:tc>
          <w:tcPr>
            <w:tcW w:w="994" w:type="dxa"/>
            <w:vMerge/>
            <w:tcBorders>
              <w:top w:val="single" w:sz="4" w:space="0" w:color="auto"/>
              <w:left w:val="single" w:sz="4" w:space="0" w:color="auto"/>
              <w:bottom w:val="single" w:sz="4" w:space="0" w:color="auto"/>
              <w:right w:val="single" w:sz="4" w:space="0" w:color="auto"/>
            </w:tcBorders>
            <w:vAlign w:val="center"/>
          </w:tcPr>
          <w:p w:rsidR="00313E44" w:rsidRPr="00310980" w:rsidRDefault="00313E44" w:rsidP="00D95135">
            <w:pPr>
              <w:pStyle w:val="E3tabletext1"/>
              <w:rPr>
                <w:sz w:val="22"/>
                <w:szCs w:val="22"/>
                <w:lang w:val="en-NZ"/>
              </w:rPr>
            </w:pPr>
          </w:p>
        </w:tc>
        <w:tc>
          <w:tcPr>
            <w:tcW w:w="1290" w:type="dxa"/>
            <w:gridSpan w:val="2"/>
            <w:vMerge/>
            <w:tcBorders>
              <w:top w:val="single" w:sz="4" w:space="0" w:color="auto"/>
              <w:left w:val="single" w:sz="4" w:space="0" w:color="auto"/>
              <w:bottom w:val="single" w:sz="4" w:space="0" w:color="auto"/>
              <w:right w:val="single" w:sz="4" w:space="0" w:color="auto"/>
            </w:tcBorders>
            <w:vAlign w:val="center"/>
          </w:tcPr>
          <w:p w:rsidR="00313E44" w:rsidRPr="00310980" w:rsidRDefault="00313E44" w:rsidP="00D95135">
            <w:pPr>
              <w:pStyle w:val="E3tabletext1"/>
              <w:rPr>
                <w:rFonts w:ascii="Arial" w:hAnsi="Arial" w:cs="Arial"/>
                <w:sz w:val="15"/>
                <w:szCs w:val="15"/>
                <w:lang w:val="en-NZ"/>
              </w:rPr>
            </w:pPr>
          </w:p>
        </w:tc>
        <w:tc>
          <w:tcPr>
            <w:tcW w:w="1320" w:type="dxa"/>
            <w:gridSpan w:val="2"/>
            <w:vMerge/>
            <w:tcBorders>
              <w:top w:val="single" w:sz="4" w:space="0" w:color="auto"/>
              <w:left w:val="single" w:sz="4" w:space="0" w:color="auto"/>
              <w:bottom w:val="single" w:sz="4" w:space="0" w:color="auto"/>
              <w:right w:val="single" w:sz="4" w:space="0" w:color="auto"/>
            </w:tcBorders>
            <w:vAlign w:val="center"/>
          </w:tcPr>
          <w:p w:rsidR="00313E44" w:rsidRPr="00310980" w:rsidRDefault="00313E44" w:rsidP="00D95135">
            <w:pPr>
              <w:pStyle w:val="E3tabletext1"/>
              <w:rPr>
                <w:rFonts w:ascii="Arial" w:hAnsi="Arial" w:cs="Arial"/>
                <w:sz w:val="15"/>
                <w:szCs w:val="15"/>
                <w:lang w:val="en-NZ"/>
              </w:rPr>
            </w:pPr>
          </w:p>
        </w:tc>
        <w:tc>
          <w:tcPr>
            <w:tcW w:w="1486" w:type="dxa"/>
            <w:gridSpan w:val="2"/>
            <w:vMerge/>
            <w:tcBorders>
              <w:top w:val="single" w:sz="4" w:space="0" w:color="auto"/>
              <w:left w:val="single" w:sz="4" w:space="0" w:color="auto"/>
              <w:bottom w:val="single" w:sz="4" w:space="0" w:color="auto"/>
              <w:right w:val="single" w:sz="4" w:space="0" w:color="auto"/>
            </w:tcBorders>
            <w:vAlign w:val="center"/>
          </w:tcPr>
          <w:p w:rsidR="00313E44" w:rsidRPr="00310980" w:rsidRDefault="00313E44" w:rsidP="00D95135">
            <w:pPr>
              <w:pStyle w:val="E3tabletext1"/>
              <w:rPr>
                <w:rFonts w:ascii="Arial" w:hAnsi="Arial" w:cs="Arial"/>
                <w:sz w:val="15"/>
                <w:szCs w:val="15"/>
                <w:lang w:val="en-NZ"/>
              </w:rPr>
            </w:pPr>
          </w:p>
        </w:tc>
      </w:tr>
      <w:tr w:rsidR="00313E44" w:rsidRPr="00310980" w:rsidTr="00313E44">
        <w:trPr>
          <w:trHeight w:val="301"/>
        </w:trPr>
        <w:tc>
          <w:tcPr>
            <w:tcW w:w="1083" w:type="dxa"/>
            <w:vMerge w:val="restart"/>
            <w:tcBorders>
              <w:top w:val="single" w:sz="4" w:space="0" w:color="auto"/>
              <w:left w:val="single" w:sz="4" w:space="0" w:color="auto"/>
              <w:bottom w:val="single" w:sz="4" w:space="0" w:color="auto"/>
              <w:right w:val="single" w:sz="4" w:space="0" w:color="auto"/>
            </w:tcBorders>
            <w:shd w:val="clear" w:color="000000" w:fill="0C0C0C"/>
            <w:vAlign w:val="center"/>
          </w:tcPr>
          <w:p w:rsidR="00313E44" w:rsidRPr="00310980" w:rsidRDefault="00313E44" w:rsidP="00D95135">
            <w:pPr>
              <w:pStyle w:val="E3TableHeading"/>
            </w:pPr>
          </w:p>
        </w:tc>
        <w:tc>
          <w:tcPr>
            <w:tcW w:w="1318"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hideMark/>
          </w:tcPr>
          <w:p w:rsidR="00313E44" w:rsidRPr="00310980" w:rsidRDefault="00313E44" w:rsidP="00D95135">
            <w:pPr>
              <w:pStyle w:val="E3TableHeading"/>
            </w:pPr>
            <w:r w:rsidRPr="00310980">
              <w:t>10% + labelling from 2017</w:t>
            </w:r>
          </w:p>
        </w:tc>
        <w:tc>
          <w:tcPr>
            <w:tcW w:w="1316"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hideMark/>
          </w:tcPr>
          <w:p w:rsidR="00313E44" w:rsidRPr="00310980" w:rsidRDefault="00313E44" w:rsidP="00D95135">
            <w:pPr>
              <w:pStyle w:val="E3TableHeading"/>
            </w:pPr>
            <w:r w:rsidRPr="00310980">
              <w:t>Au/NZ MEPS 30% + labelling from 2017</w:t>
            </w:r>
          </w:p>
        </w:tc>
        <w:tc>
          <w:tcPr>
            <w:tcW w:w="1342"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hideMark/>
          </w:tcPr>
          <w:p w:rsidR="00313E44" w:rsidRPr="00310980" w:rsidRDefault="00313E44" w:rsidP="00D95135">
            <w:pPr>
              <w:pStyle w:val="E3TableHeading"/>
            </w:pPr>
            <w:r w:rsidRPr="00310980">
              <w:t>EC from 2017+ labelling</w:t>
            </w:r>
          </w:p>
        </w:tc>
        <w:tc>
          <w:tcPr>
            <w:tcW w:w="994" w:type="dxa"/>
            <w:vMerge w:val="restart"/>
            <w:tcBorders>
              <w:top w:val="single" w:sz="4" w:space="0" w:color="auto"/>
              <w:left w:val="single" w:sz="4" w:space="0" w:color="auto"/>
              <w:bottom w:val="single" w:sz="4" w:space="0" w:color="auto"/>
              <w:right w:val="single" w:sz="4" w:space="0" w:color="auto"/>
            </w:tcBorders>
            <w:shd w:val="clear" w:color="000000" w:fill="0C0C0C"/>
            <w:vAlign w:val="center"/>
          </w:tcPr>
          <w:p w:rsidR="00313E44" w:rsidRPr="00310980" w:rsidRDefault="00313E44" w:rsidP="00D95135">
            <w:pPr>
              <w:pStyle w:val="E3TableHeading"/>
            </w:pPr>
          </w:p>
        </w:tc>
        <w:tc>
          <w:tcPr>
            <w:tcW w:w="1290"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hideMark/>
          </w:tcPr>
          <w:p w:rsidR="00313E44" w:rsidRPr="00310980" w:rsidRDefault="00313E44" w:rsidP="00D95135">
            <w:pPr>
              <w:pStyle w:val="E3TableHeading"/>
            </w:pPr>
            <w:r w:rsidRPr="00310980">
              <w:t>10% + labelling from 2017</w:t>
            </w:r>
          </w:p>
        </w:tc>
        <w:tc>
          <w:tcPr>
            <w:tcW w:w="1320"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hideMark/>
          </w:tcPr>
          <w:p w:rsidR="00313E44" w:rsidRPr="00310980" w:rsidRDefault="00313E44" w:rsidP="00D95135">
            <w:pPr>
              <w:pStyle w:val="E3TableHeading"/>
            </w:pPr>
            <w:r w:rsidRPr="00310980">
              <w:t>Au/NZ MEPS 30% + labelling from 2017</w:t>
            </w:r>
          </w:p>
        </w:tc>
        <w:tc>
          <w:tcPr>
            <w:tcW w:w="1486"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hideMark/>
          </w:tcPr>
          <w:p w:rsidR="00313E44" w:rsidRPr="00310980" w:rsidRDefault="00313E44" w:rsidP="00D95135">
            <w:pPr>
              <w:pStyle w:val="E3TableHeading"/>
            </w:pPr>
            <w:r w:rsidRPr="00310980">
              <w:t>EC from 2017+ labelling</w:t>
            </w:r>
          </w:p>
        </w:tc>
      </w:tr>
      <w:tr w:rsidR="00313E44" w:rsidRPr="00310980" w:rsidTr="00D95135">
        <w:trPr>
          <w:trHeight w:val="317"/>
        </w:trPr>
        <w:tc>
          <w:tcPr>
            <w:tcW w:w="1083" w:type="dxa"/>
            <w:vMerge/>
            <w:tcBorders>
              <w:top w:val="single" w:sz="4" w:space="0" w:color="auto"/>
              <w:left w:val="single" w:sz="4" w:space="0" w:color="auto"/>
              <w:bottom w:val="single" w:sz="4" w:space="0" w:color="auto"/>
              <w:right w:val="single" w:sz="4" w:space="0" w:color="auto"/>
            </w:tcBorders>
            <w:vAlign w:val="center"/>
            <w:hideMark/>
          </w:tcPr>
          <w:p w:rsidR="00313E44" w:rsidRPr="00310980" w:rsidRDefault="00313E44" w:rsidP="00D95135">
            <w:pPr>
              <w:pStyle w:val="E3tabletext1"/>
              <w:rPr>
                <w:lang w:val="en-NZ"/>
              </w:rPr>
            </w:pPr>
          </w:p>
        </w:tc>
        <w:tc>
          <w:tcPr>
            <w:tcW w:w="1318" w:type="dxa"/>
            <w:gridSpan w:val="2"/>
            <w:vMerge/>
            <w:tcBorders>
              <w:top w:val="single" w:sz="4" w:space="0" w:color="auto"/>
              <w:left w:val="single" w:sz="4" w:space="0" w:color="auto"/>
              <w:bottom w:val="single" w:sz="4" w:space="0" w:color="auto"/>
              <w:right w:val="single" w:sz="4" w:space="0" w:color="auto"/>
            </w:tcBorders>
            <w:vAlign w:val="center"/>
            <w:hideMark/>
          </w:tcPr>
          <w:p w:rsidR="00313E44" w:rsidRPr="00310980" w:rsidRDefault="00313E44" w:rsidP="00D95135">
            <w:pPr>
              <w:pStyle w:val="E3tabletext1"/>
              <w:rPr>
                <w:rFonts w:ascii="Arial" w:hAnsi="Arial" w:cs="Arial"/>
                <w:sz w:val="15"/>
                <w:szCs w:val="15"/>
                <w:lang w:val="en-NZ"/>
              </w:rPr>
            </w:pPr>
          </w:p>
        </w:tc>
        <w:tc>
          <w:tcPr>
            <w:tcW w:w="1316" w:type="dxa"/>
            <w:gridSpan w:val="2"/>
            <w:vMerge/>
            <w:tcBorders>
              <w:top w:val="single" w:sz="4" w:space="0" w:color="auto"/>
              <w:left w:val="single" w:sz="4" w:space="0" w:color="auto"/>
              <w:bottom w:val="single" w:sz="4" w:space="0" w:color="auto"/>
              <w:right w:val="single" w:sz="4" w:space="0" w:color="auto"/>
            </w:tcBorders>
            <w:vAlign w:val="center"/>
            <w:hideMark/>
          </w:tcPr>
          <w:p w:rsidR="00313E44" w:rsidRPr="00310980" w:rsidRDefault="00313E44" w:rsidP="00D95135">
            <w:pPr>
              <w:pStyle w:val="E3tabletext1"/>
              <w:rPr>
                <w:rFonts w:ascii="Arial" w:hAnsi="Arial" w:cs="Arial"/>
                <w:sz w:val="15"/>
                <w:szCs w:val="15"/>
                <w:lang w:val="en-NZ"/>
              </w:rPr>
            </w:pPr>
          </w:p>
        </w:tc>
        <w:tc>
          <w:tcPr>
            <w:tcW w:w="1342" w:type="dxa"/>
            <w:gridSpan w:val="2"/>
            <w:vMerge/>
            <w:tcBorders>
              <w:top w:val="single" w:sz="4" w:space="0" w:color="auto"/>
              <w:left w:val="single" w:sz="4" w:space="0" w:color="auto"/>
              <w:bottom w:val="single" w:sz="4" w:space="0" w:color="auto"/>
              <w:right w:val="single" w:sz="4" w:space="0" w:color="auto"/>
            </w:tcBorders>
            <w:vAlign w:val="center"/>
            <w:hideMark/>
          </w:tcPr>
          <w:p w:rsidR="00313E44" w:rsidRPr="00310980" w:rsidRDefault="00313E44" w:rsidP="00D95135">
            <w:pPr>
              <w:pStyle w:val="E3tabletext1"/>
              <w:rPr>
                <w:rFonts w:ascii="Arial" w:hAnsi="Arial" w:cs="Arial"/>
                <w:sz w:val="15"/>
                <w:szCs w:val="15"/>
                <w:lang w:val="en-NZ"/>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313E44" w:rsidRPr="00310980" w:rsidRDefault="00313E44" w:rsidP="00D95135">
            <w:pPr>
              <w:pStyle w:val="E3tabletext1"/>
              <w:rPr>
                <w:sz w:val="22"/>
                <w:szCs w:val="22"/>
                <w:lang w:val="en-NZ"/>
              </w:rPr>
            </w:pPr>
          </w:p>
        </w:tc>
        <w:tc>
          <w:tcPr>
            <w:tcW w:w="1290" w:type="dxa"/>
            <w:gridSpan w:val="2"/>
            <w:vMerge/>
            <w:tcBorders>
              <w:top w:val="single" w:sz="4" w:space="0" w:color="auto"/>
              <w:left w:val="single" w:sz="4" w:space="0" w:color="auto"/>
              <w:bottom w:val="single" w:sz="4" w:space="0" w:color="auto"/>
              <w:right w:val="single" w:sz="4" w:space="0" w:color="auto"/>
            </w:tcBorders>
            <w:vAlign w:val="center"/>
            <w:hideMark/>
          </w:tcPr>
          <w:p w:rsidR="00313E44" w:rsidRPr="00310980" w:rsidRDefault="00313E44" w:rsidP="00D95135">
            <w:pPr>
              <w:pStyle w:val="E3tabletext1"/>
              <w:rPr>
                <w:rFonts w:ascii="Arial" w:hAnsi="Arial" w:cs="Arial"/>
                <w:sz w:val="15"/>
                <w:szCs w:val="15"/>
                <w:lang w:val="en-NZ"/>
              </w:rPr>
            </w:pPr>
          </w:p>
        </w:tc>
        <w:tc>
          <w:tcPr>
            <w:tcW w:w="1320" w:type="dxa"/>
            <w:gridSpan w:val="2"/>
            <w:vMerge/>
            <w:tcBorders>
              <w:top w:val="single" w:sz="4" w:space="0" w:color="auto"/>
              <w:left w:val="single" w:sz="4" w:space="0" w:color="auto"/>
              <w:bottom w:val="single" w:sz="4" w:space="0" w:color="auto"/>
              <w:right w:val="single" w:sz="4" w:space="0" w:color="auto"/>
            </w:tcBorders>
            <w:vAlign w:val="center"/>
            <w:hideMark/>
          </w:tcPr>
          <w:p w:rsidR="00313E44" w:rsidRPr="00310980" w:rsidRDefault="00313E44" w:rsidP="00D95135">
            <w:pPr>
              <w:pStyle w:val="E3tabletext1"/>
              <w:rPr>
                <w:rFonts w:ascii="Arial" w:hAnsi="Arial" w:cs="Arial"/>
                <w:sz w:val="15"/>
                <w:szCs w:val="15"/>
                <w:lang w:val="en-NZ"/>
              </w:rPr>
            </w:pPr>
          </w:p>
        </w:tc>
        <w:tc>
          <w:tcPr>
            <w:tcW w:w="1486" w:type="dxa"/>
            <w:gridSpan w:val="2"/>
            <w:vMerge/>
            <w:tcBorders>
              <w:top w:val="single" w:sz="4" w:space="0" w:color="auto"/>
              <w:left w:val="single" w:sz="4" w:space="0" w:color="auto"/>
              <w:bottom w:val="single" w:sz="4" w:space="0" w:color="auto"/>
              <w:right w:val="single" w:sz="4" w:space="0" w:color="auto"/>
            </w:tcBorders>
            <w:vAlign w:val="center"/>
            <w:hideMark/>
          </w:tcPr>
          <w:p w:rsidR="00313E44" w:rsidRPr="00310980" w:rsidRDefault="00313E44" w:rsidP="00D95135">
            <w:pPr>
              <w:pStyle w:val="E3tabletext1"/>
              <w:rPr>
                <w:rFonts w:ascii="Arial" w:hAnsi="Arial" w:cs="Arial"/>
                <w:sz w:val="15"/>
                <w:szCs w:val="15"/>
                <w:lang w:val="en-NZ"/>
              </w:rPr>
            </w:pPr>
          </w:p>
        </w:tc>
      </w:tr>
      <w:tr w:rsidR="00313E44" w:rsidRPr="00310980" w:rsidTr="00620290">
        <w:trPr>
          <w:trHeight w:val="376"/>
        </w:trPr>
        <w:tc>
          <w:tcPr>
            <w:tcW w:w="1083" w:type="dxa"/>
            <w:tcBorders>
              <w:top w:val="nil"/>
              <w:left w:val="single" w:sz="8" w:space="0" w:color="auto"/>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Costs ($M)</w:t>
            </w:r>
          </w:p>
        </w:tc>
        <w:tc>
          <w:tcPr>
            <w:tcW w:w="1318" w:type="dxa"/>
            <w:gridSpan w:val="2"/>
            <w:tcBorders>
              <w:top w:val="single" w:sz="8" w:space="0" w:color="auto"/>
              <w:left w:val="nil"/>
              <w:bottom w:val="single" w:sz="8" w:space="0" w:color="auto"/>
              <w:right w:val="double" w:sz="6" w:space="0" w:color="000000"/>
            </w:tcBorders>
            <w:shd w:val="clear" w:color="auto" w:fill="auto"/>
            <w:vAlign w:val="center"/>
            <w:hideMark/>
          </w:tcPr>
          <w:p w:rsidR="00313E44" w:rsidRPr="00310980" w:rsidRDefault="00313E44" w:rsidP="00BB1D7F">
            <w:pPr>
              <w:pStyle w:val="E3tabletext1"/>
              <w:rPr>
                <w:color w:val="000000"/>
                <w:lang w:val="en-NZ"/>
              </w:rPr>
            </w:pPr>
            <w:r w:rsidRPr="00310980">
              <w:rPr>
                <w:color w:val="000000"/>
                <w:lang w:val="en-NZ"/>
              </w:rPr>
              <w:t>$</w:t>
            </w:r>
            <w:r w:rsidR="00BB1D7F">
              <w:rPr>
                <w:color w:val="000000"/>
                <w:lang w:val="en-NZ"/>
              </w:rPr>
              <w:t>58</w:t>
            </w:r>
          </w:p>
        </w:tc>
        <w:tc>
          <w:tcPr>
            <w:tcW w:w="1316" w:type="dxa"/>
            <w:gridSpan w:val="2"/>
            <w:tcBorders>
              <w:top w:val="single" w:sz="8" w:space="0" w:color="auto"/>
              <w:left w:val="nil"/>
              <w:bottom w:val="single" w:sz="8" w:space="0" w:color="auto"/>
              <w:right w:val="double" w:sz="6" w:space="0" w:color="000000"/>
            </w:tcBorders>
            <w:shd w:val="clear" w:color="auto" w:fill="auto"/>
            <w:vAlign w:val="center"/>
            <w:hideMark/>
          </w:tcPr>
          <w:p w:rsidR="00313E44" w:rsidRPr="00310980" w:rsidRDefault="00313E44" w:rsidP="00BB1D7F">
            <w:pPr>
              <w:pStyle w:val="E3tabletext1"/>
              <w:rPr>
                <w:color w:val="000000"/>
                <w:lang w:val="en-NZ"/>
              </w:rPr>
            </w:pPr>
            <w:r w:rsidRPr="00310980">
              <w:rPr>
                <w:color w:val="000000"/>
                <w:lang w:val="en-NZ"/>
              </w:rPr>
              <w:t>$</w:t>
            </w:r>
            <w:r w:rsidR="00BB1D7F">
              <w:rPr>
                <w:color w:val="000000"/>
                <w:lang w:val="en-NZ"/>
              </w:rPr>
              <w:t>211</w:t>
            </w:r>
          </w:p>
        </w:tc>
        <w:tc>
          <w:tcPr>
            <w:tcW w:w="1342" w:type="dxa"/>
            <w:gridSpan w:val="2"/>
            <w:tcBorders>
              <w:top w:val="single" w:sz="8" w:space="0" w:color="auto"/>
              <w:left w:val="nil"/>
              <w:bottom w:val="single" w:sz="8" w:space="0" w:color="auto"/>
              <w:right w:val="double" w:sz="6" w:space="0" w:color="000000"/>
            </w:tcBorders>
            <w:shd w:val="clear" w:color="auto" w:fill="auto"/>
            <w:vAlign w:val="center"/>
            <w:hideMark/>
          </w:tcPr>
          <w:p w:rsidR="00313E44" w:rsidRPr="00310980" w:rsidRDefault="00313E44" w:rsidP="00BB1D7F">
            <w:pPr>
              <w:pStyle w:val="E3tabletext1"/>
              <w:rPr>
                <w:color w:val="000000"/>
                <w:lang w:val="en-NZ"/>
              </w:rPr>
            </w:pPr>
            <w:r w:rsidRPr="00310980">
              <w:rPr>
                <w:color w:val="000000"/>
                <w:lang w:val="en-NZ"/>
              </w:rPr>
              <w:t>$2</w:t>
            </w:r>
            <w:r w:rsidR="00BB1D7F">
              <w:rPr>
                <w:color w:val="000000"/>
                <w:lang w:val="en-NZ"/>
              </w:rPr>
              <w:t>25</w:t>
            </w:r>
          </w:p>
        </w:tc>
        <w:tc>
          <w:tcPr>
            <w:tcW w:w="994" w:type="dxa"/>
            <w:tcBorders>
              <w:top w:val="nil"/>
              <w:left w:val="single" w:sz="8" w:space="0" w:color="auto"/>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Costs ($M)</w:t>
            </w:r>
          </w:p>
        </w:tc>
        <w:tc>
          <w:tcPr>
            <w:tcW w:w="1290" w:type="dxa"/>
            <w:gridSpan w:val="2"/>
            <w:tcBorders>
              <w:top w:val="single" w:sz="8" w:space="0" w:color="auto"/>
              <w:left w:val="nil"/>
              <w:bottom w:val="single" w:sz="8" w:space="0" w:color="auto"/>
              <w:right w:val="double" w:sz="6" w:space="0" w:color="000000"/>
            </w:tcBorders>
            <w:shd w:val="clear" w:color="auto" w:fill="auto"/>
            <w:vAlign w:val="center"/>
            <w:hideMark/>
          </w:tcPr>
          <w:p w:rsidR="00313E44" w:rsidRPr="00310980" w:rsidRDefault="00313E44" w:rsidP="00BB1D7F">
            <w:pPr>
              <w:pStyle w:val="E3tabletext1"/>
              <w:rPr>
                <w:color w:val="000000"/>
                <w:lang w:val="en-NZ"/>
              </w:rPr>
            </w:pPr>
            <w:r w:rsidRPr="00310980">
              <w:rPr>
                <w:color w:val="000000"/>
                <w:lang w:val="en-NZ"/>
              </w:rPr>
              <w:t>$1</w:t>
            </w:r>
            <w:r w:rsidR="00BB1D7F">
              <w:rPr>
                <w:color w:val="000000"/>
                <w:lang w:val="en-NZ"/>
              </w:rPr>
              <w:t>5</w:t>
            </w:r>
          </w:p>
        </w:tc>
        <w:tc>
          <w:tcPr>
            <w:tcW w:w="1320" w:type="dxa"/>
            <w:gridSpan w:val="2"/>
            <w:tcBorders>
              <w:top w:val="single" w:sz="8" w:space="0" w:color="auto"/>
              <w:left w:val="nil"/>
              <w:bottom w:val="single" w:sz="8" w:space="0" w:color="auto"/>
              <w:right w:val="double" w:sz="6" w:space="0" w:color="000000"/>
            </w:tcBorders>
            <w:shd w:val="clear" w:color="auto" w:fill="auto"/>
            <w:vAlign w:val="center"/>
            <w:hideMark/>
          </w:tcPr>
          <w:p w:rsidR="00313E44" w:rsidRPr="00310980" w:rsidRDefault="00313E44" w:rsidP="00BB1D7F">
            <w:pPr>
              <w:pStyle w:val="E3tabletext1"/>
              <w:rPr>
                <w:color w:val="000000"/>
                <w:lang w:val="en-NZ"/>
              </w:rPr>
            </w:pPr>
            <w:r w:rsidRPr="00310980">
              <w:rPr>
                <w:color w:val="000000"/>
                <w:lang w:val="en-NZ"/>
              </w:rPr>
              <w:t>$5</w:t>
            </w:r>
            <w:r w:rsidR="00BB1D7F">
              <w:rPr>
                <w:color w:val="000000"/>
                <w:lang w:val="en-NZ"/>
              </w:rPr>
              <w:t>5</w:t>
            </w:r>
          </w:p>
        </w:tc>
        <w:tc>
          <w:tcPr>
            <w:tcW w:w="1486" w:type="dxa"/>
            <w:gridSpan w:val="2"/>
            <w:tcBorders>
              <w:top w:val="single" w:sz="8" w:space="0" w:color="auto"/>
              <w:left w:val="nil"/>
              <w:bottom w:val="single" w:sz="8" w:space="0" w:color="auto"/>
              <w:right w:val="double" w:sz="6" w:space="0" w:color="000000"/>
            </w:tcBorders>
            <w:shd w:val="clear" w:color="auto" w:fill="auto"/>
            <w:vAlign w:val="center"/>
            <w:hideMark/>
          </w:tcPr>
          <w:p w:rsidR="00313E44" w:rsidRPr="00310980" w:rsidRDefault="00313E44" w:rsidP="00BB1D7F">
            <w:pPr>
              <w:pStyle w:val="E3tabletext1"/>
              <w:rPr>
                <w:color w:val="000000"/>
                <w:lang w:val="en-NZ"/>
              </w:rPr>
            </w:pPr>
            <w:r w:rsidRPr="00310980">
              <w:rPr>
                <w:color w:val="000000"/>
                <w:lang w:val="en-NZ"/>
              </w:rPr>
              <w:t>$5</w:t>
            </w:r>
            <w:r w:rsidR="00BB1D7F">
              <w:rPr>
                <w:color w:val="000000"/>
                <w:lang w:val="en-NZ"/>
              </w:rPr>
              <w:t>9</w:t>
            </w:r>
          </w:p>
        </w:tc>
      </w:tr>
      <w:tr w:rsidR="00313E44" w:rsidRPr="00310980" w:rsidTr="00620290">
        <w:trPr>
          <w:trHeight w:val="376"/>
        </w:trPr>
        <w:tc>
          <w:tcPr>
            <w:tcW w:w="1083" w:type="dxa"/>
            <w:tcBorders>
              <w:top w:val="nil"/>
              <w:left w:val="single" w:sz="8" w:space="0" w:color="auto"/>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Benefits ($M)</w:t>
            </w:r>
          </w:p>
        </w:tc>
        <w:tc>
          <w:tcPr>
            <w:tcW w:w="1318" w:type="dxa"/>
            <w:gridSpan w:val="2"/>
            <w:tcBorders>
              <w:top w:val="single" w:sz="8" w:space="0" w:color="auto"/>
              <w:left w:val="nil"/>
              <w:bottom w:val="single" w:sz="8" w:space="0" w:color="auto"/>
              <w:right w:val="double" w:sz="6" w:space="0" w:color="000000"/>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$606</w:t>
            </w:r>
          </w:p>
        </w:tc>
        <w:tc>
          <w:tcPr>
            <w:tcW w:w="1316" w:type="dxa"/>
            <w:gridSpan w:val="2"/>
            <w:tcBorders>
              <w:top w:val="single" w:sz="8" w:space="0" w:color="auto"/>
              <w:left w:val="nil"/>
              <w:bottom w:val="single" w:sz="8" w:space="0" w:color="auto"/>
              <w:right w:val="double" w:sz="6" w:space="0" w:color="000000"/>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$1,641</w:t>
            </w:r>
          </w:p>
        </w:tc>
        <w:tc>
          <w:tcPr>
            <w:tcW w:w="1342" w:type="dxa"/>
            <w:gridSpan w:val="2"/>
            <w:tcBorders>
              <w:top w:val="single" w:sz="8" w:space="0" w:color="auto"/>
              <w:left w:val="nil"/>
              <w:bottom w:val="single" w:sz="8" w:space="0" w:color="auto"/>
              <w:right w:val="double" w:sz="6" w:space="0" w:color="000000"/>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$1,748</w:t>
            </w:r>
          </w:p>
        </w:tc>
        <w:tc>
          <w:tcPr>
            <w:tcW w:w="994" w:type="dxa"/>
            <w:tcBorders>
              <w:top w:val="nil"/>
              <w:left w:val="single" w:sz="8" w:space="0" w:color="auto"/>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Benefits ($M)</w:t>
            </w:r>
          </w:p>
        </w:tc>
        <w:tc>
          <w:tcPr>
            <w:tcW w:w="1290" w:type="dxa"/>
            <w:gridSpan w:val="2"/>
            <w:tcBorders>
              <w:top w:val="single" w:sz="8" w:space="0" w:color="auto"/>
              <w:left w:val="nil"/>
              <w:bottom w:val="single" w:sz="8" w:space="0" w:color="auto"/>
              <w:right w:val="double" w:sz="6" w:space="0" w:color="000000"/>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$142</w:t>
            </w:r>
          </w:p>
        </w:tc>
        <w:tc>
          <w:tcPr>
            <w:tcW w:w="1320" w:type="dxa"/>
            <w:gridSpan w:val="2"/>
            <w:tcBorders>
              <w:top w:val="single" w:sz="8" w:space="0" w:color="auto"/>
              <w:left w:val="nil"/>
              <w:bottom w:val="single" w:sz="8" w:space="0" w:color="auto"/>
              <w:right w:val="double" w:sz="6" w:space="0" w:color="000000"/>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$383</w:t>
            </w:r>
          </w:p>
        </w:tc>
        <w:tc>
          <w:tcPr>
            <w:tcW w:w="1486" w:type="dxa"/>
            <w:gridSpan w:val="2"/>
            <w:tcBorders>
              <w:top w:val="single" w:sz="8" w:space="0" w:color="auto"/>
              <w:left w:val="nil"/>
              <w:bottom w:val="single" w:sz="8" w:space="0" w:color="auto"/>
              <w:right w:val="double" w:sz="6" w:space="0" w:color="000000"/>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$408</w:t>
            </w:r>
          </w:p>
        </w:tc>
      </w:tr>
      <w:tr w:rsidR="00313E44" w:rsidRPr="00310980" w:rsidTr="00620290">
        <w:trPr>
          <w:trHeight w:val="317"/>
        </w:trPr>
        <w:tc>
          <w:tcPr>
            <w:tcW w:w="1083" w:type="dxa"/>
            <w:tcBorders>
              <w:top w:val="nil"/>
              <w:left w:val="single" w:sz="8" w:space="0" w:color="auto"/>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NPV ($M)</w:t>
            </w:r>
          </w:p>
        </w:tc>
        <w:tc>
          <w:tcPr>
            <w:tcW w:w="1318" w:type="dxa"/>
            <w:gridSpan w:val="2"/>
            <w:tcBorders>
              <w:top w:val="single" w:sz="8" w:space="0" w:color="auto"/>
              <w:left w:val="nil"/>
              <w:bottom w:val="single" w:sz="8" w:space="0" w:color="auto"/>
              <w:right w:val="double" w:sz="6" w:space="0" w:color="000000"/>
            </w:tcBorders>
            <w:shd w:val="clear" w:color="auto" w:fill="auto"/>
            <w:vAlign w:val="center"/>
            <w:hideMark/>
          </w:tcPr>
          <w:p w:rsidR="00313E44" w:rsidRPr="00310980" w:rsidRDefault="00313E44" w:rsidP="00BB1D7F">
            <w:pPr>
              <w:pStyle w:val="E3tabletext1"/>
              <w:rPr>
                <w:color w:val="000000"/>
                <w:lang w:val="en-NZ"/>
              </w:rPr>
            </w:pPr>
            <w:r w:rsidRPr="00310980">
              <w:rPr>
                <w:color w:val="000000"/>
                <w:lang w:val="en-NZ"/>
              </w:rPr>
              <w:t>$5</w:t>
            </w:r>
            <w:r w:rsidR="00BB1D7F">
              <w:rPr>
                <w:color w:val="000000"/>
                <w:lang w:val="en-NZ"/>
              </w:rPr>
              <w:t>48</w:t>
            </w:r>
          </w:p>
        </w:tc>
        <w:tc>
          <w:tcPr>
            <w:tcW w:w="1316" w:type="dxa"/>
            <w:gridSpan w:val="2"/>
            <w:tcBorders>
              <w:top w:val="single" w:sz="8" w:space="0" w:color="auto"/>
              <w:left w:val="nil"/>
              <w:bottom w:val="single" w:sz="8" w:space="0" w:color="auto"/>
              <w:right w:val="double" w:sz="6" w:space="0" w:color="000000"/>
            </w:tcBorders>
            <w:shd w:val="clear" w:color="auto" w:fill="auto"/>
            <w:vAlign w:val="center"/>
            <w:hideMark/>
          </w:tcPr>
          <w:p w:rsidR="00313E44" w:rsidRPr="00310980" w:rsidRDefault="00BB1D7F" w:rsidP="00BB1D7F">
            <w:pPr>
              <w:pStyle w:val="E3tabletext1"/>
              <w:rPr>
                <w:color w:val="000000"/>
                <w:lang w:val="en-NZ"/>
              </w:rPr>
            </w:pPr>
            <w:r>
              <w:rPr>
                <w:color w:val="000000"/>
                <w:lang w:val="en-NZ"/>
              </w:rPr>
              <w:t>$1,430</w:t>
            </w:r>
          </w:p>
        </w:tc>
        <w:tc>
          <w:tcPr>
            <w:tcW w:w="1342" w:type="dxa"/>
            <w:gridSpan w:val="2"/>
            <w:tcBorders>
              <w:top w:val="single" w:sz="8" w:space="0" w:color="auto"/>
              <w:left w:val="nil"/>
              <w:bottom w:val="single" w:sz="8" w:space="0" w:color="auto"/>
              <w:right w:val="double" w:sz="6" w:space="0" w:color="000000"/>
            </w:tcBorders>
            <w:shd w:val="clear" w:color="auto" w:fill="auto"/>
            <w:vAlign w:val="center"/>
            <w:hideMark/>
          </w:tcPr>
          <w:p w:rsidR="00313E44" w:rsidRPr="00310980" w:rsidRDefault="00BB1D7F" w:rsidP="00BB1D7F">
            <w:pPr>
              <w:pStyle w:val="E3tabletext1"/>
              <w:rPr>
                <w:color w:val="000000"/>
                <w:lang w:val="en-NZ"/>
              </w:rPr>
            </w:pPr>
            <w:r>
              <w:rPr>
                <w:color w:val="000000"/>
                <w:lang w:val="en-NZ"/>
              </w:rPr>
              <w:t>$1,523</w:t>
            </w:r>
          </w:p>
        </w:tc>
        <w:tc>
          <w:tcPr>
            <w:tcW w:w="994" w:type="dxa"/>
            <w:tcBorders>
              <w:top w:val="nil"/>
              <w:left w:val="single" w:sz="8" w:space="0" w:color="auto"/>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NPV ($M)</w:t>
            </w:r>
          </w:p>
        </w:tc>
        <w:tc>
          <w:tcPr>
            <w:tcW w:w="1290" w:type="dxa"/>
            <w:gridSpan w:val="2"/>
            <w:tcBorders>
              <w:top w:val="single" w:sz="8" w:space="0" w:color="auto"/>
              <w:left w:val="nil"/>
              <w:bottom w:val="single" w:sz="8" w:space="0" w:color="auto"/>
              <w:right w:val="double" w:sz="6" w:space="0" w:color="000000"/>
            </w:tcBorders>
            <w:shd w:val="clear" w:color="auto" w:fill="auto"/>
            <w:vAlign w:val="center"/>
            <w:hideMark/>
          </w:tcPr>
          <w:p w:rsidR="00313E44" w:rsidRPr="00310980" w:rsidRDefault="00313E44" w:rsidP="00BB1D7F">
            <w:pPr>
              <w:pStyle w:val="E3tabletext1"/>
              <w:rPr>
                <w:color w:val="000000"/>
                <w:lang w:val="en-NZ"/>
              </w:rPr>
            </w:pPr>
            <w:r w:rsidRPr="00310980">
              <w:rPr>
                <w:color w:val="000000"/>
                <w:lang w:val="en-NZ"/>
              </w:rPr>
              <w:t>$1</w:t>
            </w:r>
            <w:r w:rsidR="00BB1D7F">
              <w:rPr>
                <w:color w:val="000000"/>
                <w:lang w:val="en-NZ"/>
              </w:rPr>
              <w:t>27</w:t>
            </w:r>
          </w:p>
        </w:tc>
        <w:tc>
          <w:tcPr>
            <w:tcW w:w="1320" w:type="dxa"/>
            <w:gridSpan w:val="2"/>
            <w:tcBorders>
              <w:top w:val="single" w:sz="8" w:space="0" w:color="auto"/>
              <w:left w:val="nil"/>
              <w:bottom w:val="single" w:sz="8" w:space="0" w:color="auto"/>
              <w:right w:val="double" w:sz="6" w:space="0" w:color="000000"/>
            </w:tcBorders>
            <w:shd w:val="clear" w:color="auto" w:fill="auto"/>
            <w:vAlign w:val="center"/>
            <w:hideMark/>
          </w:tcPr>
          <w:p w:rsidR="00313E44" w:rsidRPr="00310980" w:rsidRDefault="00313E44" w:rsidP="00BB1D7F">
            <w:pPr>
              <w:pStyle w:val="E3tabletext1"/>
              <w:rPr>
                <w:color w:val="000000"/>
                <w:lang w:val="en-NZ"/>
              </w:rPr>
            </w:pPr>
            <w:r w:rsidRPr="00310980">
              <w:rPr>
                <w:color w:val="000000"/>
                <w:lang w:val="en-NZ"/>
              </w:rPr>
              <w:t>$3</w:t>
            </w:r>
            <w:r w:rsidR="00BB1D7F">
              <w:rPr>
                <w:color w:val="000000"/>
                <w:lang w:val="en-NZ"/>
              </w:rPr>
              <w:t>28</w:t>
            </w:r>
          </w:p>
        </w:tc>
        <w:tc>
          <w:tcPr>
            <w:tcW w:w="1486" w:type="dxa"/>
            <w:gridSpan w:val="2"/>
            <w:tcBorders>
              <w:top w:val="single" w:sz="8" w:space="0" w:color="auto"/>
              <w:left w:val="nil"/>
              <w:bottom w:val="single" w:sz="8" w:space="0" w:color="auto"/>
              <w:right w:val="double" w:sz="6" w:space="0" w:color="000000"/>
            </w:tcBorders>
            <w:shd w:val="clear" w:color="auto" w:fill="auto"/>
            <w:vAlign w:val="center"/>
            <w:hideMark/>
          </w:tcPr>
          <w:p w:rsidR="00313E44" w:rsidRPr="00310980" w:rsidRDefault="00313E44" w:rsidP="00BB1D7F">
            <w:pPr>
              <w:pStyle w:val="E3tabletext1"/>
              <w:rPr>
                <w:color w:val="000000"/>
                <w:lang w:val="en-NZ"/>
              </w:rPr>
            </w:pPr>
            <w:r w:rsidRPr="00310980">
              <w:rPr>
                <w:color w:val="000000"/>
                <w:lang w:val="en-NZ"/>
              </w:rPr>
              <w:t>$34</w:t>
            </w:r>
            <w:r w:rsidR="00BB1D7F">
              <w:rPr>
                <w:color w:val="000000"/>
                <w:lang w:val="en-NZ"/>
              </w:rPr>
              <w:t>9</w:t>
            </w:r>
          </w:p>
        </w:tc>
      </w:tr>
      <w:tr w:rsidR="00313E44" w:rsidRPr="00310980" w:rsidTr="00620290">
        <w:trPr>
          <w:trHeight w:val="317"/>
        </w:trPr>
        <w:tc>
          <w:tcPr>
            <w:tcW w:w="1083" w:type="dxa"/>
            <w:tcBorders>
              <w:top w:val="nil"/>
              <w:left w:val="single" w:sz="8" w:space="0" w:color="auto"/>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BCR</w:t>
            </w:r>
          </w:p>
        </w:tc>
        <w:tc>
          <w:tcPr>
            <w:tcW w:w="1318" w:type="dxa"/>
            <w:gridSpan w:val="2"/>
            <w:tcBorders>
              <w:top w:val="single" w:sz="8" w:space="0" w:color="auto"/>
              <w:left w:val="nil"/>
              <w:bottom w:val="single" w:sz="8" w:space="0" w:color="auto"/>
              <w:right w:val="double" w:sz="6" w:space="0" w:color="000000"/>
            </w:tcBorders>
            <w:shd w:val="clear" w:color="auto" w:fill="auto"/>
            <w:vAlign w:val="center"/>
            <w:hideMark/>
          </w:tcPr>
          <w:p w:rsidR="00313E44" w:rsidRPr="00310980" w:rsidRDefault="00313E44" w:rsidP="00BB1D7F">
            <w:pPr>
              <w:pStyle w:val="E3tabletext1"/>
              <w:rPr>
                <w:color w:val="000000"/>
                <w:lang w:val="en-NZ"/>
              </w:rPr>
            </w:pPr>
            <w:r w:rsidRPr="00310980">
              <w:rPr>
                <w:color w:val="000000"/>
                <w:lang w:val="en-NZ"/>
              </w:rPr>
              <w:t>1</w:t>
            </w:r>
            <w:r w:rsidR="00BB1D7F">
              <w:rPr>
                <w:color w:val="000000"/>
                <w:lang w:val="en-NZ"/>
              </w:rPr>
              <w:t>0</w:t>
            </w:r>
            <w:r w:rsidRPr="00310980">
              <w:rPr>
                <w:color w:val="000000"/>
                <w:lang w:val="en-NZ"/>
              </w:rPr>
              <w:t>.</w:t>
            </w:r>
            <w:r w:rsidR="00BB1D7F">
              <w:rPr>
                <w:color w:val="000000"/>
                <w:lang w:val="en-NZ"/>
              </w:rPr>
              <w:t>5</w:t>
            </w:r>
          </w:p>
        </w:tc>
        <w:tc>
          <w:tcPr>
            <w:tcW w:w="1316" w:type="dxa"/>
            <w:gridSpan w:val="2"/>
            <w:tcBorders>
              <w:top w:val="single" w:sz="8" w:space="0" w:color="auto"/>
              <w:left w:val="nil"/>
              <w:bottom w:val="single" w:sz="8" w:space="0" w:color="auto"/>
              <w:right w:val="double" w:sz="6" w:space="0" w:color="000000"/>
            </w:tcBorders>
            <w:shd w:val="clear" w:color="auto" w:fill="auto"/>
            <w:vAlign w:val="center"/>
            <w:hideMark/>
          </w:tcPr>
          <w:p w:rsidR="00313E44" w:rsidRPr="00310980" w:rsidRDefault="00BB1D7F" w:rsidP="00BB1D7F">
            <w:pPr>
              <w:pStyle w:val="E3tabletext1"/>
              <w:rPr>
                <w:color w:val="000000"/>
                <w:lang w:val="en-NZ"/>
              </w:rPr>
            </w:pPr>
            <w:r>
              <w:rPr>
                <w:color w:val="000000"/>
                <w:lang w:val="en-NZ"/>
              </w:rPr>
              <w:t>7.8</w:t>
            </w:r>
          </w:p>
        </w:tc>
        <w:tc>
          <w:tcPr>
            <w:tcW w:w="1342" w:type="dxa"/>
            <w:gridSpan w:val="2"/>
            <w:tcBorders>
              <w:top w:val="single" w:sz="8" w:space="0" w:color="auto"/>
              <w:left w:val="nil"/>
              <w:bottom w:val="single" w:sz="8" w:space="0" w:color="auto"/>
              <w:right w:val="double" w:sz="6" w:space="0" w:color="000000"/>
            </w:tcBorders>
            <w:shd w:val="clear" w:color="auto" w:fill="auto"/>
            <w:vAlign w:val="center"/>
            <w:hideMark/>
          </w:tcPr>
          <w:p w:rsidR="00313E44" w:rsidRPr="00310980" w:rsidRDefault="00BB1D7F" w:rsidP="00BB1D7F">
            <w:pPr>
              <w:pStyle w:val="E3tabletext1"/>
              <w:rPr>
                <w:color w:val="000000"/>
                <w:lang w:val="en-NZ"/>
              </w:rPr>
            </w:pPr>
            <w:r>
              <w:rPr>
                <w:color w:val="000000"/>
                <w:lang w:val="en-NZ"/>
              </w:rPr>
              <w:t>7.8</w:t>
            </w:r>
          </w:p>
        </w:tc>
        <w:tc>
          <w:tcPr>
            <w:tcW w:w="994" w:type="dxa"/>
            <w:tcBorders>
              <w:top w:val="nil"/>
              <w:left w:val="single" w:sz="8" w:space="0" w:color="auto"/>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BCR</w:t>
            </w:r>
          </w:p>
        </w:tc>
        <w:tc>
          <w:tcPr>
            <w:tcW w:w="1290" w:type="dxa"/>
            <w:gridSpan w:val="2"/>
            <w:tcBorders>
              <w:top w:val="single" w:sz="8" w:space="0" w:color="auto"/>
              <w:left w:val="nil"/>
              <w:bottom w:val="single" w:sz="8" w:space="0" w:color="auto"/>
              <w:right w:val="double" w:sz="6" w:space="0" w:color="000000"/>
            </w:tcBorders>
            <w:shd w:val="clear" w:color="auto" w:fill="auto"/>
            <w:vAlign w:val="center"/>
            <w:hideMark/>
          </w:tcPr>
          <w:p w:rsidR="00313E44" w:rsidRPr="00310980" w:rsidRDefault="00BB1D7F" w:rsidP="00BB1D7F">
            <w:pPr>
              <w:pStyle w:val="E3tabletext1"/>
              <w:rPr>
                <w:color w:val="000000"/>
                <w:lang w:val="en-NZ"/>
              </w:rPr>
            </w:pPr>
            <w:r>
              <w:rPr>
                <w:color w:val="000000"/>
                <w:lang w:val="en-NZ"/>
              </w:rPr>
              <w:t>9</w:t>
            </w:r>
            <w:r w:rsidR="00313E44" w:rsidRPr="00310980">
              <w:rPr>
                <w:color w:val="000000"/>
                <w:lang w:val="en-NZ"/>
              </w:rPr>
              <w:t>.</w:t>
            </w:r>
            <w:r>
              <w:rPr>
                <w:color w:val="000000"/>
                <w:lang w:val="en-NZ"/>
              </w:rPr>
              <w:t>3</w:t>
            </w:r>
          </w:p>
        </w:tc>
        <w:tc>
          <w:tcPr>
            <w:tcW w:w="1320" w:type="dxa"/>
            <w:gridSpan w:val="2"/>
            <w:tcBorders>
              <w:top w:val="single" w:sz="8" w:space="0" w:color="auto"/>
              <w:left w:val="nil"/>
              <w:bottom w:val="single" w:sz="8" w:space="0" w:color="auto"/>
              <w:right w:val="double" w:sz="6" w:space="0" w:color="000000"/>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6</w:t>
            </w:r>
            <w:r w:rsidR="00BB1D7F">
              <w:rPr>
                <w:color w:val="000000"/>
                <w:lang w:val="en-NZ"/>
              </w:rPr>
              <w:t>.9</w:t>
            </w:r>
          </w:p>
        </w:tc>
        <w:tc>
          <w:tcPr>
            <w:tcW w:w="1486" w:type="dxa"/>
            <w:gridSpan w:val="2"/>
            <w:tcBorders>
              <w:top w:val="single" w:sz="8" w:space="0" w:color="auto"/>
              <w:left w:val="nil"/>
              <w:bottom w:val="single" w:sz="8" w:space="0" w:color="auto"/>
              <w:right w:val="double" w:sz="6" w:space="0" w:color="000000"/>
            </w:tcBorders>
            <w:shd w:val="clear" w:color="auto" w:fill="auto"/>
            <w:vAlign w:val="center"/>
            <w:hideMark/>
          </w:tcPr>
          <w:p w:rsidR="00313E44" w:rsidRPr="00310980" w:rsidRDefault="00BB1D7F" w:rsidP="00BB1D7F">
            <w:pPr>
              <w:pStyle w:val="E3tabletext1"/>
              <w:rPr>
                <w:color w:val="000000"/>
                <w:lang w:val="en-NZ"/>
              </w:rPr>
            </w:pPr>
            <w:r>
              <w:rPr>
                <w:color w:val="000000"/>
                <w:lang w:val="en-NZ"/>
              </w:rPr>
              <w:t>6</w:t>
            </w:r>
            <w:r w:rsidR="00313E44" w:rsidRPr="00310980">
              <w:rPr>
                <w:color w:val="000000"/>
                <w:lang w:val="en-NZ"/>
              </w:rPr>
              <w:t>.</w:t>
            </w:r>
            <w:r>
              <w:rPr>
                <w:color w:val="000000"/>
                <w:lang w:val="en-NZ"/>
              </w:rPr>
              <w:t>9</w:t>
            </w:r>
          </w:p>
        </w:tc>
      </w:tr>
      <w:tr w:rsidR="002E1AEF" w:rsidRPr="00310980" w:rsidTr="00323FB5">
        <w:trPr>
          <w:trHeight w:val="557"/>
        </w:trPr>
        <w:tc>
          <w:tcPr>
            <w:tcW w:w="5059" w:type="dxa"/>
            <w:gridSpan w:val="7"/>
            <w:tcBorders>
              <w:top w:val="nil"/>
              <w:left w:val="single" w:sz="8" w:space="0" w:color="auto"/>
              <w:bottom w:val="single" w:sz="8" w:space="0" w:color="auto"/>
              <w:right w:val="double" w:sz="6" w:space="0" w:color="auto"/>
            </w:tcBorders>
            <w:shd w:val="clear" w:color="auto" w:fill="auto"/>
            <w:vAlign w:val="center"/>
            <w:hideMark/>
          </w:tcPr>
          <w:p w:rsidR="002E1AEF" w:rsidRPr="00310980" w:rsidRDefault="002E1AEF" w:rsidP="002E1AEF">
            <w:pPr>
              <w:pStyle w:val="E3tabletext1"/>
              <w:rPr>
                <w:color w:val="000000"/>
                <w:lang w:val="en-NZ"/>
              </w:rPr>
            </w:pPr>
            <w:r w:rsidRPr="00310980">
              <w:rPr>
                <w:color w:val="000000"/>
                <w:lang w:val="en-NZ"/>
              </w:rPr>
              <w:t>Energy savings (GWh) </w:t>
            </w:r>
          </w:p>
        </w:tc>
        <w:tc>
          <w:tcPr>
            <w:tcW w:w="5090" w:type="dxa"/>
            <w:gridSpan w:val="7"/>
            <w:tcBorders>
              <w:top w:val="nil"/>
              <w:left w:val="single" w:sz="8" w:space="0" w:color="auto"/>
              <w:bottom w:val="single" w:sz="8" w:space="0" w:color="auto"/>
              <w:right w:val="double" w:sz="6" w:space="0" w:color="auto"/>
            </w:tcBorders>
            <w:shd w:val="clear" w:color="auto" w:fill="auto"/>
            <w:vAlign w:val="center"/>
            <w:hideMark/>
          </w:tcPr>
          <w:p w:rsidR="002E1AEF" w:rsidRPr="00310980" w:rsidRDefault="002E1AEF" w:rsidP="002E1AEF">
            <w:pPr>
              <w:pStyle w:val="E3tabletext1"/>
              <w:rPr>
                <w:color w:val="000000"/>
                <w:lang w:val="en-NZ"/>
              </w:rPr>
            </w:pPr>
            <w:r w:rsidRPr="00310980">
              <w:rPr>
                <w:color w:val="000000"/>
                <w:lang w:val="en-NZ"/>
              </w:rPr>
              <w:t>Energy savings (GWh) </w:t>
            </w:r>
          </w:p>
        </w:tc>
      </w:tr>
      <w:tr w:rsidR="00313E44" w:rsidRPr="00310980" w:rsidTr="00620290">
        <w:trPr>
          <w:trHeight w:val="317"/>
        </w:trPr>
        <w:tc>
          <w:tcPr>
            <w:tcW w:w="1083" w:type="dxa"/>
            <w:tcBorders>
              <w:top w:val="nil"/>
              <w:left w:val="single" w:sz="8" w:space="0" w:color="auto"/>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Year</w:t>
            </w:r>
          </w:p>
        </w:tc>
        <w:tc>
          <w:tcPr>
            <w:tcW w:w="726" w:type="dxa"/>
            <w:tcBorders>
              <w:top w:val="nil"/>
              <w:left w:val="nil"/>
              <w:bottom w:val="single" w:sz="8" w:space="0" w:color="auto"/>
              <w:right w:val="single" w:sz="8"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2020</w:t>
            </w:r>
          </w:p>
        </w:tc>
        <w:tc>
          <w:tcPr>
            <w:tcW w:w="592" w:type="dxa"/>
            <w:tcBorders>
              <w:top w:val="nil"/>
              <w:left w:val="nil"/>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2035</w:t>
            </w:r>
          </w:p>
        </w:tc>
        <w:tc>
          <w:tcPr>
            <w:tcW w:w="659" w:type="dxa"/>
            <w:tcBorders>
              <w:top w:val="nil"/>
              <w:left w:val="nil"/>
              <w:bottom w:val="single" w:sz="8" w:space="0" w:color="auto"/>
              <w:right w:val="single" w:sz="8"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2020</w:t>
            </w:r>
          </w:p>
        </w:tc>
        <w:tc>
          <w:tcPr>
            <w:tcW w:w="657" w:type="dxa"/>
            <w:tcBorders>
              <w:top w:val="nil"/>
              <w:left w:val="nil"/>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2035</w:t>
            </w:r>
          </w:p>
        </w:tc>
        <w:tc>
          <w:tcPr>
            <w:tcW w:w="683" w:type="dxa"/>
            <w:tcBorders>
              <w:top w:val="nil"/>
              <w:left w:val="nil"/>
              <w:bottom w:val="single" w:sz="8" w:space="0" w:color="auto"/>
              <w:right w:val="single" w:sz="8"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2020</w:t>
            </w:r>
          </w:p>
        </w:tc>
        <w:tc>
          <w:tcPr>
            <w:tcW w:w="659" w:type="dxa"/>
            <w:tcBorders>
              <w:top w:val="nil"/>
              <w:left w:val="nil"/>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2035</w:t>
            </w:r>
          </w:p>
        </w:tc>
        <w:tc>
          <w:tcPr>
            <w:tcW w:w="994" w:type="dxa"/>
            <w:tcBorders>
              <w:top w:val="nil"/>
              <w:left w:val="single" w:sz="8" w:space="0" w:color="auto"/>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Year</w:t>
            </w:r>
          </w:p>
        </w:tc>
        <w:tc>
          <w:tcPr>
            <w:tcW w:w="722" w:type="dxa"/>
            <w:tcBorders>
              <w:top w:val="nil"/>
              <w:left w:val="nil"/>
              <w:bottom w:val="single" w:sz="8" w:space="0" w:color="auto"/>
              <w:right w:val="single" w:sz="8"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2020</w:t>
            </w:r>
          </w:p>
        </w:tc>
        <w:tc>
          <w:tcPr>
            <w:tcW w:w="568" w:type="dxa"/>
            <w:tcBorders>
              <w:top w:val="nil"/>
              <w:left w:val="nil"/>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2035</w:t>
            </w:r>
          </w:p>
        </w:tc>
        <w:tc>
          <w:tcPr>
            <w:tcW w:w="720" w:type="dxa"/>
            <w:tcBorders>
              <w:top w:val="nil"/>
              <w:left w:val="nil"/>
              <w:bottom w:val="single" w:sz="8" w:space="0" w:color="auto"/>
              <w:right w:val="single" w:sz="8"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2020</w:t>
            </w:r>
          </w:p>
        </w:tc>
        <w:tc>
          <w:tcPr>
            <w:tcW w:w="600" w:type="dxa"/>
            <w:tcBorders>
              <w:top w:val="nil"/>
              <w:left w:val="nil"/>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2035</w:t>
            </w:r>
          </w:p>
        </w:tc>
        <w:tc>
          <w:tcPr>
            <w:tcW w:w="874" w:type="dxa"/>
            <w:tcBorders>
              <w:top w:val="nil"/>
              <w:left w:val="nil"/>
              <w:bottom w:val="single" w:sz="8" w:space="0" w:color="auto"/>
              <w:right w:val="single" w:sz="8"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2020</w:t>
            </w:r>
          </w:p>
        </w:tc>
        <w:tc>
          <w:tcPr>
            <w:tcW w:w="612" w:type="dxa"/>
            <w:tcBorders>
              <w:top w:val="nil"/>
              <w:left w:val="nil"/>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2035</w:t>
            </w:r>
          </w:p>
        </w:tc>
      </w:tr>
      <w:tr w:rsidR="00313E44" w:rsidRPr="00310980" w:rsidTr="00620290">
        <w:trPr>
          <w:trHeight w:val="317"/>
        </w:trPr>
        <w:tc>
          <w:tcPr>
            <w:tcW w:w="1083" w:type="dxa"/>
            <w:tcBorders>
              <w:top w:val="nil"/>
              <w:left w:val="single" w:sz="8" w:space="0" w:color="auto"/>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Annual</w:t>
            </w:r>
          </w:p>
        </w:tc>
        <w:tc>
          <w:tcPr>
            <w:tcW w:w="726" w:type="dxa"/>
            <w:tcBorders>
              <w:top w:val="nil"/>
              <w:left w:val="nil"/>
              <w:bottom w:val="single" w:sz="8" w:space="0" w:color="auto"/>
              <w:right w:val="single" w:sz="8"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91</w:t>
            </w:r>
          </w:p>
        </w:tc>
        <w:tc>
          <w:tcPr>
            <w:tcW w:w="592" w:type="dxa"/>
            <w:tcBorders>
              <w:top w:val="nil"/>
              <w:left w:val="nil"/>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643</w:t>
            </w:r>
          </w:p>
        </w:tc>
        <w:tc>
          <w:tcPr>
            <w:tcW w:w="659" w:type="dxa"/>
            <w:tcBorders>
              <w:top w:val="nil"/>
              <w:left w:val="nil"/>
              <w:bottom w:val="single" w:sz="8" w:space="0" w:color="auto"/>
              <w:right w:val="single" w:sz="8"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336</w:t>
            </w:r>
          </w:p>
        </w:tc>
        <w:tc>
          <w:tcPr>
            <w:tcW w:w="657" w:type="dxa"/>
            <w:tcBorders>
              <w:top w:val="nil"/>
              <w:left w:val="nil"/>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1,564</w:t>
            </w:r>
          </w:p>
        </w:tc>
        <w:tc>
          <w:tcPr>
            <w:tcW w:w="683" w:type="dxa"/>
            <w:tcBorders>
              <w:top w:val="nil"/>
              <w:left w:val="nil"/>
              <w:bottom w:val="single" w:sz="8" w:space="0" w:color="auto"/>
              <w:right w:val="single" w:sz="8"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378</w:t>
            </w:r>
          </w:p>
        </w:tc>
        <w:tc>
          <w:tcPr>
            <w:tcW w:w="659" w:type="dxa"/>
            <w:tcBorders>
              <w:top w:val="nil"/>
              <w:left w:val="nil"/>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1,646</w:t>
            </w:r>
          </w:p>
        </w:tc>
        <w:tc>
          <w:tcPr>
            <w:tcW w:w="994" w:type="dxa"/>
            <w:tcBorders>
              <w:top w:val="nil"/>
              <w:left w:val="single" w:sz="8" w:space="0" w:color="auto"/>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Annual</w:t>
            </w:r>
          </w:p>
        </w:tc>
        <w:tc>
          <w:tcPr>
            <w:tcW w:w="722" w:type="dxa"/>
            <w:tcBorders>
              <w:top w:val="nil"/>
              <w:left w:val="nil"/>
              <w:bottom w:val="single" w:sz="8" w:space="0" w:color="auto"/>
              <w:right w:val="single" w:sz="8"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17</w:t>
            </w:r>
          </w:p>
        </w:tc>
        <w:tc>
          <w:tcPr>
            <w:tcW w:w="568" w:type="dxa"/>
            <w:tcBorders>
              <w:top w:val="nil"/>
              <w:left w:val="nil"/>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123</w:t>
            </w:r>
          </w:p>
        </w:tc>
        <w:tc>
          <w:tcPr>
            <w:tcW w:w="720" w:type="dxa"/>
            <w:tcBorders>
              <w:top w:val="nil"/>
              <w:left w:val="nil"/>
              <w:bottom w:val="single" w:sz="8" w:space="0" w:color="auto"/>
              <w:right w:val="single" w:sz="8"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65</w:t>
            </w:r>
          </w:p>
        </w:tc>
        <w:tc>
          <w:tcPr>
            <w:tcW w:w="600" w:type="dxa"/>
            <w:tcBorders>
              <w:top w:val="nil"/>
              <w:left w:val="nil"/>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301</w:t>
            </w:r>
          </w:p>
        </w:tc>
        <w:tc>
          <w:tcPr>
            <w:tcW w:w="874" w:type="dxa"/>
            <w:tcBorders>
              <w:top w:val="nil"/>
              <w:left w:val="nil"/>
              <w:bottom w:val="single" w:sz="8" w:space="0" w:color="auto"/>
              <w:right w:val="single" w:sz="8"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73</w:t>
            </w:r>
          </w:p>
        </w:tc>
        <w:tc>
          <w:tcPr>
            <w:tcW w:w="612" w:type="dxa"/>
            <w:tcBorders>
              <w:top w:val="nil"/>
              <w:left w:val="nil"/>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318</w:t>
            </w:r>
          </w:p>
        </w:tc>
      </w:tr>
      <w:tr w:rsidR="00313E44" w:rsidRPr="00310980" w:rsidTr="00620290">
        <w:trPr>
          <w:trHeight w:val="376"/>
        </w:trPr>
        <w:tc>
          <w:tcPr>
            <w:tcW w:w="1083" w:type="dxa"/>
            <w:tcBorders>
              <w:top w:val="nil"/>
              <w:left w:val="single" w:sz="8" w:space="0" w:color="auto"/>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Cumulative</w:t>
            </w:r>
          </w:p>
        </w:tc>
        <w:tc>
          <w:tcPr>
            <w:tcW w:w="726" w:type="dxa"/>
            <w:tcBorders>
              <w:top w:val="nil"/>
              <w:left w:val="nil"/>
              <w:bottom w:val="single" w:sz="8" w:space="0" w:color="auto"/>
              <w:right w:val="single" w:sz="8"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210</w:t>
            </w:r>
          </w:p>
        </w:tc>
        <w:tc>
          <w:tcPr>
            <w:tcW w:w="592" w:type="dxa"/>
            <w:tcBorders>
              <w:top w:val="nil"/>
              <w:left w:val="nil"/>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5,976</w:t>
            </w:r>
          </w:p>
        </w:tc>
        <w:tc>
          <w:tcPr>
            <w:tcW w:w="659" w:type="dxa"/>
            <w:tcBorders>
              <w:top w:val="nil"/>
              <w:left w:val="nil"/>
              <w:bottom w:val="single" w:sz="8" w:space="0" w:color="auto"/>
              <w:right w:val="single" w:sz="8"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817</w:t>
            </w:r>
          </w:p>
        </w:tc>
        <w:tc>
          <w:tcPr>
            <w:tcW w:w="657" w:type="dxa"/>
            <w:tcBorders>
              <w:top w:val="nil"/>
              <w:left w:val="nil"/>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16,749</w:t>
            </w:r>
          </w:p>
        </w:tc>
        <w:tc>
          <w:tcPr>
            <w:tcW w:w="683" w:type="dxa"/>
            <w:tcBorders>
              <w:top w:val="nil"/>
              <w:left w:val="nil"/>
              <w:bottom w:val="single" w:sz="8" w:space="0" w:color="auto"/>
              <w:right w:val="single" w:sz="8"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921</w:t>
            </w:r>
          </w:p>
        </w:tc>
        <w:tc>
          <w:tcPr>
            <w:tcW w:w="659" w:type="dxa"/>
            <w:tcBorders>
              <w:top w:val="nil"/>
              <w:left w:val="nil"/>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18,130</w:t>
            </w:r>
          </w:p>
        </w:tc>
        <w:tc>
          <w:tcPr>
            <w:tcW w:w="994" w:type="dxa"/>
            <w:tcBorders>
              <w:top w:val="nil"/>
              <w:left w:val="single" w:sz="8" w:space="0" w:color="auto"/>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Cumulative</w:t>
            </w:r>
          </w:p>
        </w:tc>
        <w:tc>
          <w:tcPr>
            <w:tcW w:w="722" w:type="dxa"/>
            <w:tcBorders>
              <w:top w:val="nil"/>
              <w:left w:val="nil"/>
              <w:bottom w:val="single" w:sz="8" w:space="0" w:color="auto"/>
              <w:right w:val="single" w:sz="8"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40</w:t>
            </w:r>
          </w:p>
        </w:tc>
        <w:tc>
          <w:tcPr>
            <w:tcW w:w="568" w:type="dxa"/>
            <w:tcBorders>
              <w:top w:val="nil"/>
              <w:left w:val="nil"/>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1,146</w:t>
            </w:r>
          </w:p>
        </w:tc>
        <w:tc>
          <w:tcPr>
            <w:tcW w:w="720" w:type="dxa"/>
            <w:tcBorders>
              <w:top w:val="nil"/>
              <w:left w:val="nil"/>
              <w:bottom w:val="single" w:sz="8" w:space="0" w:color="auto"/>
              <w:right w:val="single" w:sz="8"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157</w:t>
            </w:r>
          </w:p>
        </w:tc>
        <w:tc>
          <w:tcPr>
            <w:tcW w:w="600" w:type="dxa"/>
            <w:tcBorders>
              <w:top w:val="nil"/>
              <w:left w:val="nil"/>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3,223</w:t>
            </w:r>
          </w:p>
        </w:tc>
        <w:tc>
          <w:tcPr>
            <w:tcW w:w="874" w:type="dxa"/>
            <w:tcBorders>
              <w:top w:val="nil"/>
              <w:left w:val="nil"/>
              <w:bottom w:val="single" w:sz="8" w:space="0" w:color="auto"/>
              <w:right w:val="single" w:sz="8"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178</w:t>
            </w:r>
          </w:p>
        </w:tc>
        <w:tc>
          <w:tcPr>
            <w:tcW w:w="612" w:type="dxa"/>
            <w:tcBorders>
              <w:top w:val="nil"/>
              <w:left w:val="nil"/>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3,501</w:t>
            </w:r>
          </w:p>
        </w:tc>
      </w:tr>
      <w:tr w:rsidR="002E1AEF" w:rsidRPr="00310980" w:rsidTr="002E1AEF">
        <w:trPr>
          <w:trHeight w:val="497"/>
        </w:trPr>
        <w:tc>
          <w:tcPr>
            <w:tcW w:w="5059" w:type="dxa"/>
            <w:gridSpan w:val="7"/>
            <w:tcBorders>
              <w:top w:val="nil"/>
              <w:left w:val="single" w:sz="8" w:space="0" w:color="auto"/>
              <w:bottom w:val="single" w:sz="8" w:space="0" w:color="auto"/>
              <w:right w:val="double" w:sz="6" w:space="0" w:color="auto"/>
            </w:tcBorders>
            <w:shd w:val="clear" w:color="auto" w:fill="auto"/>
            <w:vAlign w:val="center"/>
            <w:hideMark/>
          </w:tcPr>
          <w:p w:rsidR="002E1AEF" w:rsidRPr="00310980" w:rsidRDefault="002E1AEF" w:rsidP="002E1AEF">
            <w:pPr>
              <w:pStyle w:val="E3tabletext1"/>
              <w:rPr>
                <w:color w:val="000000"/>
                <w:lang w:val="en-NZ"/>
              </w:rPr>
            </w:pPr>
            <w:r w:rsidRPr="00310980">
              <w:rPr>
                <w:color w:val="000000"/>
                <w:lang w:val="en-NZ"/>
              </w:rPr>
              <w:t>GHG Emission reduction</w:t>
            </w:r>
            <w:r>
              <w:rPr>
                <w:color w:val="000000"/>
                <w:lang w:val="en-NZ"/>
              </w:rPr>
              <w:t xml:space="preserve"> </w:t>
            </w:r>
            <w:r w:rsidRPr="00310980">
              <w:rPr>
                <w:color w:val="000000"/>
                <w:lang w:val="en-NZ"/>
              </w:rPr>
              <w:t>(kt CO</w:t>
            </w:r>
            <w:r w:rsidRPr="00310980">
              <w:rPr>
                <w:color w:val="000000"/>
                <w:vertAlign w:val="subscript"/>
                <w:lang w:val="en-NZ"/>
              </w:rPr>
              <w:t>2-e</w:t>
            </w:r>
            <w:r w:rsidRPr="00310980">
              <w:rPr>
                <w:color w:val="000000"/>
                <w:lang w:val="en-NZ"/>
              </w:rPr>
              <w:t>)  </w:t>
            </w:r>
          </w:p>
        </w:tc>
        <w:tc>
          <w:tcPr>
            <w:tcW w:w="5090" w:type="dxa"/>
            <w:gridSpan w:val="7"/>
            <w:tcBorders>
              <w:top w:val="nil"/>
              <w:left w:val="single" w:sz="8" w:space="0" w:color="auto"/>
              <w:bottom w:val="single" w:sz="8" w:space="0" w:color="auto"/>
              <w:right w:val="double" w:sz="6" w:space="0" w:color="auto"/>
            </w:tcBorders>
            <w:shd w:val="clear" w:color="auto" w:fill="auto"/>
            <w:vAlign w:val="center"/>
            <w:hideMark/>
          </w:tcPr>
          <w:p w:rsidR="002E1AEF" w:rsidRPr="00310980" w:rsidRDefault="002E1AEF" w:rsidP="002E1AEF">
            <w:pPr>
              <w:pStyle w:val="E3tabletext1"/>
              <w:rPr>
                <w:color w:val="000000"/>
                <w:lang w:val="en-NZ"/>
              </w:rPr>
            </w:pPr>
            <w:r w:rsidRPr="00310980">
              <w:rPr>
                <w:color w:val="000000"/>
                <w:lang w:val="en-NZ"/>
              </w:rPr>
              <w:t>GHG Emission reduction (kt CO</w:t>
            </w:r>
            <w:r w:rsidRPr="00310980">
              <w:rPr>
                <w:color w:val="000000"/>
                <w:vertAlign w:val="subscript"/>
                <w:lang w:val="en-NZ"/>
              </w:rPr>
              <w:t>2-e</w:t>
            </w:r>
            <w:r w:rsidRPr="00310980">
              <w:rPr>
                <w:color w:val="000000"/>
                <w:lang w:val="en-NZ"/>
              </w:rPr>
              <w:t>) </w:t>
            </w:r>
          </w:p>
        </w:tc>
      </w:tr>
      <w:tr w:rsidR="00313E44" w:rsidRPr="00310980" w:rsidTr="00620290">
        <w:trPr>
          <w:trHeight w:val="317"/>
        </w:trPr>
        <w:tc>
          <w:tcPr>
            <w:tcW w:w="1083" w:type="dxa"/>
            <w:tcBorders>
              <w:top w:val="nil"/>
              <w:left w:val="single" w:sz="8" w:space="0" w:color="auto"/>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Year</w:t>
            </w:r>
          </w:p>
        </w:tc>
        <w:tc>
          <w:tcPr>
            <w:tcW w:w="726" w:type="dxa"/>
            <w:tcBorders>
              <w:top w:val="nil"/>
              <w:left w:val="nil"/>
              <w:bottom w:val="single" w:sz="8" w:space="0" w:color="auto"/>
              <w:right w:val="single" w:sz="8"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2020</w:t>
            </w:r>
          </w:p>
        </w:tc>
        <w:tc>
          <w:tcPr>
            <w:tcW w:w="592" w:type="dxa"/>
            <w:tcBorders>
              <w:top w:val="nil"/>
              <w:left w:val="nil"/>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2035</w:t>
            </w:r>
          </w:p>
        </w:tc>
        <w:tc>
          <w:tcPr>
            <w:tcW w:w="659" w:type="dxa"/>
            <w:tcBorders>
              <w:top w:val="nil"/>
              <w:left w:val="nil"/>
              <w:bottom w:val="single" w:sz="8" w:space="0" w:color="auto"/>
              <w:right w:val="single" w:sz="8"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2020</w:t>
            </w:r>
          </w:p>
        </w:tc>
        <w:tc>
          <w:tcPr>
            <w:tcW w:w="657" w:type="dxa"/>
            <w:tcBorders>
              <w:top w:val="nil"/>
              <w:left w:val="nil"/>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2035</w:t>
            </w:r>
          </w:p>
        </w:tc>
        <w:tc>
          <w:tcPr>
            <w:tcW w:w="683" w:type="dxa"/>
            <w:tcBorders>
              <w:top w:val="nil"/>
              <w:left w:val="nil"/>
              <w:bottom w:val="single" w:sz="8" w:space="0" w:color="auto"/>
              <w:right w:val="single" w:sz="8"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2020</w:t>
            </w:r>
          </w:p>
        </w:tc>
        <w:tc>
          <w:tcPr>
            <w:tcW w:w="659" w:type="dxa"/>
            <w:tcBorders>
              <w:top w:val="nil"/>
              <w:left w:val="nil"/>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2035</w:t>
            </w:r>
          </w:p>
        </w:tc>
        <w:tc>
          <w:tcPr>
            <w:tcW w:w="994" w:type="dxa"/>
            <w:tcBorders>
              <w:top w:val="nil"/>
              <w:left w:val="single" w:sz="8" w:space="0" w:color="auto"/>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Year</w:t>
            </w:r>
          </w:p>
        </w:tc>
        <w:tc>
          <w:tcPr>
            <w:tcW w:w="722" w:type="dxa"/>
            <w:tcBorders>
              <w:top w:val="nil"/>
              <w:left w:val="nil"/>
              <w:bottom w:val="single" w:sz="8" w:space="0" w:color="auto"/>
              <w:right w:val="single" w:sz="8"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2020</w:t>
            </w:r>
          </w:p>
        </w:tc>
        <w:tc>
          <w:tcPr>
            <w:tcW w:w="568" w:type="dxa"/>
            <w:tcBorders>
              <w:top w:val="nil"/>
              <w:left w:val="nil"/>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2035</w:t>
            </w:r>
          </w:p>
        </w:tc>
        <w:tc>
          <w:tcPr>
            <w:tcW w:w="720" w:type="dxa"/>
            <w:tcBorders>
              <w:top w:val="nil"/>
              <w:left w:val="nil"/>
              <w:bottom w:val="single" w:sz="8" w:space="0" w:color="auto"/>
              <w:right w:val="single" w:sz="8"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2020</w:t>
            </w:r>
          </w:p>
        </w:tc>
        <w:tc>
          <w:tcPr>
            <w:tcW w:w="600" w:type="dxa"/>
            <w:tcBorders>
              <w:top w:val="nil"/>
              <w:left w:val="nil"/>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2035</w:t>
            </w:r>
          </w:p>
        </w:tc>
        <w:tc>
          <w:tcPr>
            <w:tcW w:w="874" w:type="dxa"/>
            <w:tcBorders>
              <w:top w:val="nil"/>
              <w:left w:val="nil"/>
              <w:bottom w:val="single" w:sz="8" w:space="0" w:color="auto"/>
              <w:right w:val="single" w:sz="8"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2020</w:t>
            </w:r>
          </w:p>
        </w:tc>
        <w:tc>
          <w:tcPr>
            <w:tcW w:w="612" w:type="dxa"/>
            <w:tcBorders>
              <w:top w:val="nil"/>
              <w:left w:val="nil"/>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2035</w:t>
            </w:r>
          </w:p>
        </w:tc>
      </w:tr>
      <w:tr w:rsidR="00313E44" w:rsidRPr="00310980" w:rsidTr="00620290">
        <w:trPr>
          <w:trHeight w:val="317"/>
        </w:trPr>
        <w:tc>
          <w:tcPr>
            <w:tcW w:w="1083" w:type="dxa"/>
            <w:tcBorders>
              <w:top w:val="nil"/>
              <w:left w:val="single" w:sz="8" w:space="0" w:color="auto"/>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Annual</w:t>
            </w:r>
          </w:p>
        </w:tc>
        <w:tc>
          <w:tcPr>
            <w:tcW w:w="726" w:type="dxa"/>
            <w:tcBorders>
              <w:top w:val="nil"/>
              <w:left w:val="nil"/>
              <w:bottom w:val="single" w:sz="8" w:space="0" w:color="auto"/>
              <w:right w:val="single" w:sz="8"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85</w:t>
            </w:r>
          </w:p>
        </w:tc>
        <w:tc>
          <w:tcPr>
            <w:tcW w:w="592" w:type="dxa"/>
            <w:tcBorders>
              <w:top w:val="nil"/>
              <w:left w:val="nil"/>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583</w:t>
            </w:r>
          </w:p>
        </w:tc>
        <w:tc>
          <w:tcPr>
            <w:tcW w:w="659" w:type="dxa"/>
            <w:tcBorders>
              <w:top w:val="nil"/>
              <w:left w:val="nil"/>
              <w:bottom w:val="single" w:sz="8" w:space="0" w:color="auto"/>
              <w:right w:val="single" w:sz="8"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313</w:t>
            </w:r>
          </w:p>
        </w:tc>
        <w:tc>
          <w:tcPr>
            <w:tcW w:w="657" w:type="dxa"/>
            <w:tcBorders>
              <w:top w:val="nil"/>
              <w:left w:val="nil"/>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1,420</w:t>
            </w:r>
          </w:p>
        </w:tc>
        <w:tc>
          <w:tcPr>
            <w:tcW w:w="683" w:type="dxa"/>
            <w:tcBorders>
              <w:top w:val="nil"/>
              <w:left w:val="nil"/>
              <w:bottom w:val="single" w:sz="8" w:space="0" w:color="auto"/>
              <w:right w:val="single" w:sz="8"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352</w:t>
            </w:r>
          </w:p>
        </w:tc>
        <w:tc>
          <w:tcPr>
            <w:tcW w:w="659" w:type="dxa"/>
            <w:tcBorders>
              <w:top w:val="nil"/>
              <w:left w:val="nil"/>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1,494</w:t>
            </w:r>
          </w:p>
        </w:tc>
        <w:tc>
          <w:tcPr>
            <w:tcW w:w="994" w:type="dxa"/>
            <w:tcBorders>
              <w:top w:val="nil"/>
              <w:left w:val="single" w:sz="8" w:space="0" w:color="auto"/>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Annual</w:t>
            </w:r>
          </w:p>
        </w:tc>
        <w:tc>
          <w:tcPr>
            <w:tcW w:w="722" w:type="dxa"/>
            <w:tcBorders>
              <w:top w:val="nil"/>
              <w:left w:val="nil"/>
              <w:bottom w:val="single" w:sz="8" w:space="0" w:color="auto"/>
              <w:right w:val="single" w:sz="8"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2</w:t>
            </w:r>
          </w:p>
        </w:tc>
        <w:tc>
          <w:tcPr>
            <w:tcW w:w="568" w:type="dxa"/>
            <w:tcBorders>
              <w:top w:val="nil"/>
              <w:left w:val="nil"/>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11</w:t>
            </w:r>
          </w:p>
        </w:tc>
        <w:tc>
          <w:tcPr>
            <w:tcW w:w="720" w:type="dxa"/>
            <w:tcBorders>
              <w:top w:val="nil"/>
              <w:left w:val="nil"/>
              <w:bottom w:val="single" w:sz="8" w:space="0" w:color="auto"/>
              <w:right w:val="single" w:sz="8"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8</w:t>
            </w:r>
          </w:p>
        </w:tc>
        <w:tc>
          <w:tcPr>
            <w:tcW w:w="600" w:type="dxa"/>
            <w:tcBorders>
              <w:top w:val="nil"/>
              <w:left w:val="nil"/>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27</w:t>
            </w:r>
          </w:p>
        </w:tc>
        <w:tc>
          <w:tcPr>
            <w:tcW w:w="874" w:type="dxa"/>
            <w:tcBorders>
              <w:top w:val="nil"/>
              <w:left w:val="nil"/>
              <w:bottom w:val="single" w:sz="8" w:space="0" w:color="auto"/>
              <w:right w:val="single" w:sz="8"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9</w:t>
            </w:r>
          </w:p>
        </w:tc>
        <w:tc>
          <w:tcPr>
            <w:tcW w:w="612" w:type="dxa"/>
            <w:tcBorders>
              <w:top w:val="nil"/>
              <w:left w:val="nil"/>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28</w:t>
            </w:r>
          </w:p>
        </w:tc>
      </w:tr>
      <w:tr w:rsidR="00313E44" w:rsidRPr="004A74A2" w:rsidTr="00620290">
        <w:trPr>
          <w:trHeight w:val="376"/>
        </w:trPr>
        <w:tc>
          <w:tcPr>
            <w:tcW w:w="1083" w:type="dxa"/>
            <w:tcBorders>
              <w:top w:val="nil"/>
              <w:left w:val="single" w:sz="8" w:space="0" w:color="auto"/>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Cumulative</w:t>
            </w:r>
          </w:p>
        </w:tc>
        <w:tc>
          <w:tcPr>
            <w:tcW w:w="726" w:type="dxa"/>
            <w:tcBorders>
              <w:top w:val="nil"/>
              <w:left w:val="nil"/>
              <w:bottom w:val="single" w:sz="8" w:space="0" w:color="auto"/>
              <w:right w:val="single" w:sz="8"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200</w:t>
            </w:r>
          </w:p>
        </w:tc>
        <w:tc>
          <w:tcPr>
            <w:tcW w:w="592" w:type="dxa"/>
            <w:tcBorders>
              <w:top w:val="nil"/>
              <w:left w:val="nil"/>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5,481</w:t>
            </w:r>
          </w:p>
        </w:tc>
        <w:tc>
          <w:tcPr>
            <w:tcW w:w="659" w:type="dxa"/>
            <w:tcBorders>
              <w:top w:val="nil"/>
              <w:left w:val="nil"/>
              <w:bottom w:val="single" w:sz="8" w:space="0" w:color="auto"/>
              <w:right w:val="single" w:sz="8"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779</w:t>
            </w:r>
          </w:p>
        </w:tc>
        <w:tc>
          <w:tcPr>
            <w:tcW w:w="657" w:type="dxa"/>
            <w:tcBorders>
              <w:top w:val="nil"/>
              <w:left w:val="nil"/>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15,381</w:t>
            </w:r>
          </w:p>
        </w:tc>
        <w:tc>
          <w:tcPr>
            <w:tcW w:w="683" w:type="dxa"/>
            <w:tcBorders>
              <w:top w:val="nil"/>
              <w:left w:val="nil"/>
              <w:bottom w:val="single" w:sz="8" w:space="0" w:color="auto"/>
              <w:right w:val="single" w:sz="8"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878</w:t>
            </w:r>
          </w:p>
        </w:tc>
        <w:tc>
          <w:tcPr>
            <w:tcW w:w="659" w:type="dxa"/>
            <w:tcBorders>
              <w:top w:val="nil"/>
              <w:left w:val="nil"/>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16,653</w:t>
            </w:r>
          </w:p>
        </w:tc>
        <w:tc>
          <w:tcPr>
            <w:tcW w:w="994" w:type="dxa"/>
            <w:tcBorders>
              <w:top w:val="nil"/>
              <w:left w:val="single" w:sz="8" w:space="0" w:color="auto"/>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Cumulative</w:t>
            </w:r>
          </w:p>
        </w:tc>
        <w:tc>
          <w:tcPr>
            <w:tcW w:w="722" w:type="dxa"/>
            <w:tcBorders>
              <w:top w:val="nil"/>
              <w:left w:val="nil"/>
              <w:bottom w:val="single" w:sz="8" w:space="0" w:color="auto"/>
              <w:right w:val="single" w:sz="8"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5</w:t>
            </w:r>
          </w:p>
        </w:tc>
        <w:tc>
          <w:tcPr>
            <w:tcW w:w="568" w:type="dxa"/>
            <w:tcBorders>
              <w:top w:val="nil"/>
              <w:left w:val="nil"/>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108</w:t>
            </w:r>
          </w:p>
        </w:tc>
        <w:tc>
          <w:tcPr>
            <w:tcW w:w="720" w:type="dxa"/>
            <w:tcBorders>
              <w:top w:val="nil"/>
              <w:left w:val="nil"/>
              <w:bottom w:val="single" w:sz="8" w:space="0" w:color="auto"/>
              <w:right w:val="single" w:sz="8"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21</w:t>
            </w:r>
          </w:p>
        </w:tc>
        <w:tc>
          <w:tcPr>
            <w:tcW w:w="600" w:type="dxa"/>
            <w:tcBorders>
              <w:top w:val="nil"/>
              <w:left w:val="nil"/>
              <w:bottom w:val="single" w:sz="8" w:space="0" w:color="auto"/>
              <w:right w:val="double" w:sz="6"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306</w:t>
            </w:r>
          </w:p>
        </w:tc>
        <w:tc>
          <w:tcPr>
            <w:tcW w:w="874" w:type="dxa"/>
            <w:tcBorders>
              <w:top w:val="nil"/>
              <w:left w:val="nil"/>
              <w:bottom w:val="single" w:sz="8" w:space="0" w:color="auto"/>
              <w:right w:val="single" w:sz="8" w:space="0" w:color="auto"/>
            </w:tcBorders>
            <w:shd w:val="clear" w:color="auto" w:fill="auto"/>
            <w:vAlign w:val="center"/>
            <w:hideMark/>
          </w:tcPr>
          <w:p w:rsidR="00313E44" w:rsidRPr="00310980" w:rsidRDefault="00313E44" w:rsidP="00D95135">
            <w:pPr>
              <w:pStyle w:val="E3tabletext1"/>
              <w:rPr>
                <w:color w:val="000000"/>
                <w:lang w:val="en-NZ"/>
              </w:rPr>
            </w:pPr>
            <w:r w:rsidRPr="00310980">
              <w:rPr>
                <w:color w:val="000000"/>
                <w:lang w:val="en-NZ"/>
              </w:rPr>
              <w:t>24</w:t>
            </w:r>
          </w:p>
        </w:tc>
        <w:tc>
          <w:tcPr>
            <w:tcW w:w="612" w:type="dxa"/>
            <w:tcBorders>
              <w:top w:val="nil"/>
              <w:left w:val="nil"/>
              <w:bottom w:val="single" w:sz="8" w:space="0" w:color="auto"/>
              <w:right w:val="double" w:sz="6" w:space="0" w:color="auto"/>
            </w:tcBorders>
            <w:shd w:val="clear" w:color="auto" w:fill="auto"/>
            <w:vAlign w:val="center"/>
            <w:hideMark/>
          </w:tcPr>
          <w:p w:rsidR="00313E44" w:rsidRPr="004A74A2" w:rsidRDefault="00313E44" w:rsidP="00D95135">
            <w:pPr>
              <w:pStyle w:val="E3tabletext1"/>
              <w:rPr>
                <w:color w:val="000000"/>
                <w:lang w:val="en-NZ"/>
              </w:rPr>
            </w:pPr>
            <w:r w:rsidRPr="00310980">
              <w:rPr>
                <w:color w:val="000000"/>
                <w:lang w:val="en-NZ"/>
              </w:rPr>
              <w:t>333</w:t>
            </w:r>
          </w:p>
        </w:tc>
      </w:tr>
    </w:tbl>
    <w:p w:rsidR="00620290" w:rsidRDefault="00620290" w:rsidP="00620290">
      <w:pPr>
        <w:pStyle w:val="E3BodyText"/>
      </w:pPr>
    </w:p>
    <w:p w:rsidR="00353CB8" w:rsidRDefault="0027085E" w:rsidP="00317074">
      <w:pPr>
        <w:pStyle w:val="E3BodyText"/>
        <w:jc w:val="both"/>
      </w:pPr>
      <w:r>
        <w:t>Th</w:t>
      </w:r>
      <w:r w:rsidR="00620290">
        <w:t>is</w:t>
      </w:r>
      <w:r w:rsidR="00B22CCF">
        <w:t xml:space="preserve"> </w:t>
      </w:r>
      <w:r>
        <w:t>show</w:t>
      </w:r>
      <w:r w:rsidR="00620290">
        <w:t>s</w:t>
      </w:r>
      <w:r>
        <w:t xml:space="preserve"> that </w:t>
      </w:r>
      <w:r w:rsidR="00353CB8">
        <w:t>in both Australia and New Zealand</w:t>
      </w:r>
      <w:r w:rsidR="00B22CCF">
        <w:t>,</w:t>
      </w:r>
      <w:r w:rsidR="00353CB8">
        <w:t xml:space="preserve"> </w:t>
      </w:r>
      <w:r w:rsidR="00DF62D3">
        <w:t>option 4 has a slightly</w:t>
      </w:r>
      <w:r>
        <w:t xml:space="preserve"> greate</w:t>
      </w:r>
      <w:r w:rsidR="00DF62D3">
        <w:t>r</w:t>
      </w:r>
      <w:r>
        <w:t xml:space="preserve"> </w:t>
      </w:r>
      <w:r w:rsidR="00353CB8">
        <w:t xml:space="preserve">overall </w:t>
      </w:r>
      <w:r w:rsidR="00DF62D3">
        <w:t>net-present-value and size of the benefits</w:t>
      </w:r>
      <w:r w:rsidR="00353CB8">
        <w:t xml:space="preserve">: in Australia the Net Present Value (the total benefits less the total costs) </w:t>
      </w:r>
      <w:r w:rsidR="00AE5B1E">
        <w:t xml:space="preserve">is estimated to </w:t>
      </w:r>
      <w:r w:rsidR="00353CB8">
        <w:t xml:space="preserve">be $M </w:t>
      </w:r>
      <w:r w:rsidR="00DF62D3">
        <w:t>1</w:t>
      </w:r>
      <w:r w:rsidR="00353CB8">
        <w:t>,5</w:t>
      </w:r>
      <w:r w:rsidR="00BB1D7F">
        <w:t>23</w:t>
      </w:r>
      <w:r w:rsidR="00353CB8">
        <w:t>, compared with $M 1,</w:t>
      </w:r>
      <w:r w:rsidR="00DF62D3">
        <w:t>4</w:t>
      </w:r>
      <w:r w:rsidR="00BB1D7F">
        <w:t>30</w:t>
      </w:r>
      <w:r w:rsidR="00353CB8">
        <w:t xml:space="preserve"> from option 3. In New Zealand, the </w:t>
      </w:r>
      <w:r w:rsidR="00AE5B1E">
        <w:t xml:space="preserve">estimated </w:t>
      </w:r>
      <w:r w:rsidR="00353CB8">
        <w:t xml:space="preserve">NPV is $M </w:t>
      </w:r>
      <w:r w:rsidR="00DF62D3">
        <w:t>3</w:t>
      </w:r>
      <w:r w:rsidR="00BB1D7F">
        <w:t>49</w:t>
      </w:r>
      <w:r w:rsidR="00353CB8">
        <w:t xml:space="preserve">, compared with $M </w:t>
      </w:r>
      <w:r w:rsidR="00DF62D3">
        <w:t>3</w:t>
      </w:r>
      <w:r w:rsidR="00BB1D7F">
        <w:t>28</w:t>
      </w:r>
      <w:r w:rsidR="00D866F8">
        <w:t xml:space="preserve"> in option 3.</w:t>
      </w:r>
    </w:p>
    <w:p w:rsidR="00C20B9E" w:rsidRDefault="00353CB8" w:rsidP="00317074">
      <w:pPr>
        <w:pStyle w:val="E3BodyText"/>
        <w:jc w:val="both"/>
      </w:pPr>
      <w:r>
        <w:t>While option 2 has the greatest Benefit Cost Ratio</w:t>
      </w:r>
      <w:r w:rsidR="00C20B9E">
        <w:t xml:space="preserve"> </w:t>
      </w:r>
      <w:r w:rsidR="0051110D">
        <w:t xml:space="preserve">(BCR) </w:t>
      </w:r>
      <w:r w:rsidR="00C20B9E">
        <w:t xml:space="preserve">in both countries, </w:t>
      </w:r>
      <w:r>
        <w:t xml:space="preserve">the costs are comparatively less, resulting in a lower overall cost to benefit ratio. The </w:t>
      </w:r>
      <w:r w:rsidR="00C20B9E">
        <w:t xml:space="preserve">costs </w:t>
      </w:r>
      <w:r>
        <w:t>of option 4 are higher</w:t>
      </w:r>
      <w:r w:rsidR="00C20B9E">
        <w:t xml:space="preserve"> but the benefits from this option significantly </w:t>
      </w:r>
      <w:r w:rsidR="0051110D">
        <w:t>outweigh option 2 and are better than option 3.</w:t>
      </w:r>
    </w:p>
    <w:p w:rsidR="0032434B" w:rsidRDefault="0032434B">
      <w:pPr>
        <w:spacing w:after="200" w:line="276" w:lineRule="auto"/>
      </w:pPr>
    </w:p>
    <w:p w:rsidR="00317074" w:rsidRDefault="00317074" w:rsidP="00317074">
      <w:pPr>
        <w:pStyle w:val="E3BodyText"/>
        <w:jc w:val="both"/>
      </w:pPr>
      <w:r>
        <w:t>In summary, while the BAU and non-regulatory options have been considered, there are benefits to be gained from the regulatory action in options 2, 3 and 4</w:t>
      </w:r>
      <w:r w:rsidR="00DF62D3">
        <w:t xml:space="preserve"> (including mandatory</w:t>
      </w:r>
      <w:r w:rsidR="00632ACA">
        <w:t xml:space="preserve"> labelling</w:t>
      </w:r>
      <w:r w:rsidR="00DF62D3">
        <w:t>) –</w:t>
      </w:r>
      <w:r w:rsidR="0051110D">
        <w:t xml:space="preserve"> </w:t>
      </w:r>
      <w:r w:rsidR="008D0820">
        <w:t>in</w:t>
      </w:r>
      <w:r w:rsidR="00DF62D3">
        <w:t xml:space="preserve"> </w:t>
      </w:r>
      <w:r w:rsidR="008D0820">
        <w:t>particular</w:t>
      </w:r>
      <w:r w:rsidR="0051110D">
        <w:t>,</w:t>
      </w:r>
      <w:r w:rsidR="008D0820">
        <w:t xml:space="preserve"> from options 3 and 4</w:t>
      </w:r>
      <w:r>
        <w:t>:</w:t>
      </w:r>
    </w:p>
    <w:p w:rsidR="00317074" w:rsidRDefault="00317074" w:rsidP="009F5CF2">
      <w:pPr>
        <w:pStyle w:val="E3Bullets"/>
        <w:spacing w:before="120"/>
        <w:ind w:left="714" w:hanging="357"/>
        <w:contextualSpacing w:val="0"/>
      </w:pPr>
      <w:r>
        <w:t xml:space="preserve">Lowering of energy use and greenhouse emissions </w:t>
      </w:r>
    </w:p>
    <w:p w:rsidR="00317074" w:rsidRDefault="00DF62D3" w:rsidP="009F5CF2">
      <w:pPr>
        <w:pStyle w:val="E3Bullets"/>
        <w:spacing w:before="120"/>
        <w:ind w:left="714" w:hanging="357"/>
        <w:contextualSpacing w:val="0"/>
      </w:pPr>
      <w:r>
        <w:t>B</w:t>
      </w:r>
      <w:r w:rsidR="00317074">
        <w:t xml:space="preserve">enefits to </w:t>
      </w:r>
      <w:r>
        <w:t>society</w:t>
      </w:r>
      <w:r w:rsidR="00317074">
        <w:t xml:space="preserve"> </w:t>
      </w:r>
      <w:r>
        <w:t>from reduced emissions</w:t>
      </w:r>
    </w:p>
    <w:p w:rsidR="00317074" w:rsidRDefault="00DF62D3" w:rsidP="009F5CF2">
      <w:pPr>
        <w:pStyle w:val="E3Bullets"/>
        <w:spacing w:before="120"/>
        <w:ind w:left="714" w:hanging="357"/>
        <w:contextualSpacing w:val="0"/>
      </w:pPr>
      <w:r>
        <w:t>L</w:t>
      </w:r>
      <w:r w:rsidR="00317074">
        <w:t>ong-term benefits to cabinet users from lower running costs and more efficient cabinets</w:t>
      </w:r>
    </w:p>
    <w:p w:rsidR="00317074" w:rsidRDefault="00317074" w:rsidP="009F5CF2">
      <w:pPr>
        <w:pStyle w:val="E3Bullets"/>
        <w:spacing w:before="120"/>
        <w:ind w:left="714" w:hanging="357"/>
        <w:contextualSpacing w:val="0"/>
      </w:pPr>
      <w:r>
        <w:t xml:space="preserve">Increased upfront costs </w:t>
      </w:r>
      <w:r w:rsidR="00DF62D3">
        <w:t xml:space="preserve">(if at all) from improved components) </w:t>
      </w:r>
      <w:r>
        <w:t xml:space="preserve">will be outweighed by the benefit of </w:t>
      </w:r>
      <w:r w:rsidR="00DF62D3">
        <w:t>reduced</w:t>
      </w:r>
      <w:r>
        <w:t xml:space="preserve"> efficiency</w:t>
      </w:r>
    </w:p>
    <w:p w:rsidR="00AE5B1E" w:rsidRDefault="00DF62D3" w:rsidP="009F5CF2">
      <w:pPr>
        <w:pStyle w:val="E3Bullets"/>
        <w:spacing w:before="120"/>
        <w:ind w:left="714" w:hanging="357"/>
        <w:contextualSpacing w:val="0"/>
      </w:pPr>
      <w:r>
        <w:t>L</w:t>
      </w:r>
      <w:r w:rsidR="00317074">
        <w:t xml:space="preserve">abelling </w:t>
      </w:r>
      <w:r>
        <w:t>to</w:t>
      </w:r>
      <w:r w:rsidR="00317074">
        <w:t xml:space="preserve"> assist buyers to identify and choose more efficient cabinets (and stimulate competition between suppliers</w:t>
      </w:r>
      <w:r>
        <w:t>.</w:t>
      </w:r>
    </w:p>
    <w:p w:rsidR="00AE5B1E" w:rsidRDefault="00AE5B1E" w:rsidP="00AE5B1E">
      <w:pPr>
        <w:pStyle w:val="E3Bullets"/>
        <w:numPr>
          <w:ilvl w:val="0"/>
          <w:numId w:val="0"/>
        </w:numPr>
        <w:ind w:left="720" w:hanging="360"/>
      </w:pPr>
    </w:p>
    <w:p w:rsidR="00C20B9E" w:rsidRDefault="00DF62D3" w:rsidP="0051110D">
      <w:pPr>
        <w:pStyle w:val="E3Bullets"/>
        <w:numPr>
          <w:ilvl w:val="0"/>
          <w:numId w:val="0"/>
        </w:numPr>
        <w:jc w:val="both"/>
      </w:pPr>
      <w:r>
        <w:t>O</w:t>
      </w:r>
      <w:r w:rsidR="0051110D">
        <w:t>ption 4</w:t>
      </w:r>
      <w:r>
        <w:t xml:space="preserve"> (EC MEPS)</w:t>
      </w:r>
      <w:r w:rsidR="0051110D">
        <w:t xml:space="preserve"> is the preferred option</w:t>
      </w:r>
      <w:r>
        <w:t xml:space="preserve"> based on this analysis</w:t>
      </w:r>
      <w:r w:rsidR="0051110D">
        <w:t xml:space="preserve">. There are considerable </w:t>
      </w:r>
      <w:r w:rsidR="00B22CCF">
        <w:t xml:space="preserve">consumer </w:t>
      </w:r>
      <w:r w:rsidR="0051110D">
        <w:t xml:space="preserve">benefits </w:t>
      </w:r>
      <w:r w:rsidR="00B22CCF">
        <w:t xml:space="preserve">to be gained </w:t>
      </w:r>
      <w:r w:rsidR="0051110D">
        <w:t xml:space="preserve">from a consistent approach </w:t>
      </w:r>
      <w:r w:rsidR="00EB71BD">
        <w:t xml:space="preserve">to the </w:t>
      </w:r>
      <w:r w:rsidR="00B22CCF">
        <w:t>problems with AS1731</w:t>
      </w:r>
      <w:r w:rsidR="00EB71BD">
        <w:t>;</w:t>
      </w:r>
      <w:r w:rsidR="0051110D">
        <w:t xml:space="preserve"> adopting the European test methods</w:t>
      </w:r>
      <w:r w:rsidR="00EB71BD">
        <w:t>,</w:t>
      </w:r>
      <w:r w:rsidR="0051110D">
        <w:t xml:space="preserve"> and</w:t>
      </w:r>
      <w:r w:rsidR="00EB71BD">
        <w:t xml:space="preserve">: adopting European </w:t>
      </w:r>
      <w:r w:rsidR="0051110D">
        <w:t>MEPS</w:t>
      </w:r>
      <w:r w:rsidR="00EB71BD">
        <w:t xml:space="preserve"> from 2017. This </w:t>
      </w:r>
      <w:r w:rsidR="0051110D">
        <w:t>provide</w:t>
      </w:r>
      <w:r w:rsidR="00EB71BD">
        <w:t>s</w:t>
      </w:r>
      <w:r w:rsidR="0051110D">
        <w:t xml:space="preserve"> a simpler regime that will be rel</w:t>
      </w:r>
      <w:r w:rsidR="00D866F8">
        <w:t>atively easy to transition to.</w:t>
      </w:r>
    </w:p>
    <w:p w:rsidR="00620290" w:rsidRDefault="00AB72BE" w:rsidP="00AB72BE">
      <w:pPr>
        <w:pStyle w:val="E3BodyText"/>
        <w:jc w:val="both"/>
      </w:pPr>
      <w:r>
        <w:t>Under option 4, it may cost more to supply models with better components. However, the costs can be spread amongst all types supplied by the importer rather than directed at one model only</w:t>
      </w:r>
      <w:r w:rsidR="00EB71BD">
        <w:t>, and suppliers have indicated they sell into a type-price bracket – meaning that costs won’t exceed a usual amount for certain appliance types, irrespective of its efficiency.</w:t>
      </w:r>
      <w:r>
        <w:t xml:space="preserve"> The cost to register appliances in Australia may be an initial pressure but once cabinets are registered a different supplier may import the same model without having to re-test and re-register that model.</w:t>
      </w:r>
    </w:p>
    <w:p w:rsidR="00620290" w:rsidRPr="00D1567B" w:rsidRDefault="00620290" w:rsidP="00620290">
      <w:pPr>
        <w:pStyle w:val="E3Heading3"/>
      </w:pPr>
      <w:bookmarkStart w:id="268" w:name="_Toc447533594"/>
      <w:r w:rsidRPr="00D1567B">
        <w:t>Sensitivity analysis</w:t>
      </w:r>
      <w:bookmarkEnd w:id="268"/>
      <w:r w:rsidR="0032434B">
        <w:t xml:space="preserve"> – what if costs increase?</w:t>
      </w:r>
    </w:p>
    <w:p w:rsidR="00620290" w:rsidRDefault="00620290" w:rsidP="0032434B">
      <w:pPr>
        <w:pStyle w:val="E3BodyText"/>
        <w:jc w:val="both"/>
      </w:pPr>
      <w:r>
        <w:t xml:space="preserve">Various sensitivity analyses were undertaken to </w:t>
      </w:r>
      <w:r w:rsidR="0032434B">
        <w:t>show</w:t>
      </w:r>
      <w:r>
        <w:t xml:space="preserve"> the </w:t>
      </w:r>
      <w:r w:rsidR="00EB71BD">
        <w:t>impact of changing costs</w:t>
      </w:r>
      <w:r w:rsidR="0032434B">
        <w:t xml:space="preserve"> o</w:t>
      </w:r>
      <w:r w:rsidR="00EB71BD">
        <w:t xml:space="preserve">n the </w:t>
      </w:r>
      <w:r>
        <w:t xml:space="preserve">modelling </w:t>
      </w:r>
      <w:r w:rsidR="0032434B">
        <w:t>outcomes</w:t>
      </w:r>
      <w:r w:rsidR="00D866F8">
        <w:t>.</w:t>
      </w:r>
    </w:p>
    <w:p w:rsidR="0032434B" w:rsidRDefault="00EB71BD" w:rsidP="00286208">
      <w:pPr>
        <w:pStyle w:val="E3BodyText"/>
      </w:pPr>
      <w:r>
        <w:t xml:space="preserve">The sensitivity analysis from Option 3 </w:t>
      </w:r>
      <w:r w:rsidR="0032434B">
        <w:t xml:space="preserve">(MEPS at 30% + labelling from 2017) </w:t>
      </w:r>
      <w:r>
        <w:t>is representative of all</w:t>
      </w:r>
      <w:r w:rsidR="00620290">
        <w:t xml:space="preserve"> the policy options </w:t>
      </w:r>
      <w:r>
        <w:t>modelled. It shows</w:t>
      </w:r>
      <w:r w:rsidR="0032434B">
        <w:t>:</w:t>
      </w:r>
    </w:p>
    <w:p w:rsidR="0032434B" w:rsidRDefault="00620290" w:rsidP="0032434B">
      <w:pPr>
        <w:pStyle w:val="E3BodyText"/>
        <w:ind w:left="720"/>
      </w:pPr>
      <w:r>
        <w:t>even if the costs were increased</w:t>
      </w:r>
      <w:r w:rsidR="00EB71BD">
        <w:t xml:space="preserve">, there is still a substantial </w:t>
      </w:r>
      <w:r>
        <w:t>national benefit of reduced running costs for every user, reduced energy use and reductions in greenhouse gas emissions</w:t>
      </w:r>
      <w:r w:rsidR="00EB71BD">
        <w:t xml:space="preserve"> – despite the </w:t>
      </w:r>
      <w:r>
        <w:t>cost</w:t>
      </w:r>
      <w:r w:rsidR="00EB71BD">
        <w:t>-burden</w:t>
      </w:r>
      <w:r>
        <w:t xml:space="preserve"> to the number of companies that intervention may affect.</w:t>
      </w:r>
      <w:r w:rsidR="00EB71BD" w:rsidRPr="00EB71BD">
        <w:t xml:space="preserve"> </w:t>
      </w:r>
    </w:p>
    <w:p w:rsidR="0032434B" w:rsidRDefault="00EB71BD" w:rsidP="0032434B">
      <w:pPr>
        <w:pStyle w:val="E3BodyText"/>
      </w:pPr>
      <w:r>
        <w:t xml:space="preserve">A </w:t>
      </w:r>
      <w:r w:rsidR="0032434B">
        <w:t xml:space="preserve">benefit to cost ratio of </w:t>
      </w:r>
      <w:r>
        <w:t>around 8</w:t>
      </w:r>
      <w:r w:rsidR="004E1ED0">
        <w:t xml:space="preserve"> </w:t>
      </w:r>
      <w:r>
        <w:t>was the mid-point of all policy options modelled</w:t>
      </w:r>
      <w:r w:rsidR="004E1ED0">
        <w:t xml:space="preserve"> (for every dollar of costs the benefits are eight times higher)</w:t>
      </w:r>
      <w:r w:rsidR="00286208">
        <w:t>.</w:t>
      </w:r>
      <w:r>
        <w:t xml:space="preserve"> </w:t>
      </w:r>
    </w:p>
    <w:p w:rsidR="0032434B" w:rsidRDefault="00286208" w:rsidP="0032434B">
      <w:pPr>
        <w:pStyle w:val="E3BodyText"/>
      </w:pPr>
      <w:r w:rsidRPr="00286208">
        <w:t>What this means is</w:t>
      </w:r>
      <w:r w:rsidR="0032434B">
        <w:t>:</w:t>
      </w:r>
      <w:r w:rsidR="004E1ED0" w:rsidRPr="004E1ED0">
        <w:t xml:space="preserve"> </w:t>
      </w:r>
    </w:p>
    <w:p w:rsidR="0032434B" w:rsidRDefault="00286208" w:rsidP="0032434B">
      <w:pPr>
        <w:pStyle w:val="E3BodyText"/>
        <w:ind w:left="720"/>
      </w:pPr>
      <w:r w:rsidRPr="00286208">
        <w:t>even if the cost to m</w:t>
      </w:r>
      <w:r>
        <w:t>ake improvements increased four-</w:t>
      </w:r>
      <w:r w:rsidRPr="00286208">
        <w:t xml:space="preserve">fold, </w:t>
      </w:r>
      <w:r w:rsidR="004E1ED0" w:rsidRPr="00286208">
        <w:t>the national benefits still outweigh</w:t>
      </w:r>
      <w:r w:rsidR="004E1ED0">
        <w:t>s</w:t>
      </w:r>
      <w:r w:rsidR="004E1ED0" w:rsidRPr="00286208">
        <w:t xml:space="preserve"> the costs to companies </w:t>
      </w:r>
      <w:r w:rsidR="004E1ED0">
        <w:t xml:space="preserve">that </w:t>
      </w:r>
      <w:r w:rsidR="004E1ED0" w:rsidRPr="00286208">
        <w:t xml:space="preserve">this intervention might affect </w:t>
      </w:r>
      <w:r w:rsidR="004E1ED0">
        <w:t>. Or…</w:t>
      </w:r>
      <w:r w:rsidRPr="00286208">
        <w:t xml:space="preserve"> the return that the government could make if the money were invested instead</w:t>
      </w:r>
      <w:r w:rsidR="007D2C96">
        <w:t xml:space="preserve"> – </w:t>
      </w:r>
      <w:r w:rsidR="004E1ED0">
        <w:t>is</w:t>
      </w:r>
      <w:r w:rsidR="007D2C96">
        <w:t xml:space="preserve"> </w:t>
      </w:r>
      <w:r w:rsidR="004E1ED0">
        <w:t xml:space="preserve">far less than that created for society </w:t>
      </w:r>
      <w:r w:rsidR="00377018">
        <w:t>by</w:t>
      </w:r>
      <w:r w:rsidR="004E1ED0">
        <w:t xml:space="preserve"> </w:t>
      </w:r>
      <w:r w:rsidRPr="00286208">
        <w:t>reduced running costs for every user, reduced energy use and greenhouse gas reduction.</w:t>
      </w:r>
      <w:r>
        <w:t xml:space="preserve"> </w:t>
      </w:r>
    </w:p>
    <w:p w:rsidR="00286208" w:rsidRDefault="0032434B" w:rsidP="0032434B">
      <w:pPr>
        <w:pStyle w:val="E3BodyText"/>
      </w:pPr>
      <w:r>
        <w:t>In the most extreme test, where the costs increase by 20% for a 10% increase in efficiency, it is still cost effective to regulate</w:t>
      </w:r>
      <w:r w:rsidR="004E1ED0">
        <w:t xml:space="preserve"> – </w:t>
      </w:r>
      <w:r w:rsidR="007D2C96">
        <w:t>with a Benefit-Cost-Ratio of 2.1 in Australia and 1.9 in New Zealand</w:t>
      </w:r>
      <w:r w:rsidR="004E1ED0">
        <w:t xml:space="preserve">. </w:t>
      </w:r>
    </w:p>
    <w:p w:rsidR="0032434B" w:rsidRDefault="0032434B" w:rsidP="0032434B">
      <w:pPr>
        <w:pStyle w:val="E3BodyText"/>
        <w:jc w:val="both"/>
      </w:pPr>
      <w:r>
        <w:t>The sensitivity of the results was tested under the following cases:</w:t>
      </w:r>
    </w:p>
    <w:p w:rsidR="007518FC" w:rsidRDefault="0032434B" w:rsidP="0032434B">
      <w:pPr>
        <w:pStyle w:val="E3Bullets"/>
      </w:pPr>
      <w:r>
        <w:t xml:space="preserve">Discount rates – </w:t>
      </w:r>
    </w:p>
    <w:p w:rsidR="007518FC" w:rsidRDefault="0032434B" w:rsidP="001F57BD">
      <w:pPr>
        <w:pStyle w:val="E3Bullets"/>
        <w:numPr>
          <w:ilvl w:val="0"/>
          <w:numId w:val="0"/>
        </w:numPr>
        <w:ind w:left="720"/>
      </w:pPr>
      <w:r>
        <w:t>Australia =</w:t>
      </w:r>
      <w:r w:rsidR="004E1ED0">
        <w:t xml:space="preserve"> 0%, 3%, 7%, 11%</w:t>
      </w:r>
    </w:p>
    <w:p w:rsidR="0032434B" w:rsidRDefault="004E1ED0" w:rsidP="001F57BD">
      <w:pPr>
        <w:pStyle w:val="E3Bullets"/>
        <w:numPr>
          <w:ilvl w:val="0"/>
          <w:numId w:val="0"/>
        </w:numPr>
        <w:ind w:left="720"/>
      </w:pPr>
      <w:r>
        <w:t>New</w:t>
      </w:r>
      <w:r w:rsidR="001F4CAE">
        <w:t xml:space="preserve"> </w:t>
      </w:r>
      <w:r>
        <w:t xml:space="preserve">Zealand = </w:t>
      </w:r>
      <w:r w:rsidR="0032434B">
        <w:t>0%, 3%, 5%, 8%</w:t>
      </w:r>
    </w:p>
    <w:p w:rsidR="0032434B" w:rsidRDefault="0032434B" w:rsidP="0032434B">
      <w:pPr>
        <w:pStyle w:val="E3Bullets"/>
      </w:pPr>
      <w:r>
        <w:t>Price efficiency ratios – 0.5, 1.0, 1.5</w:t>
      </w:r>
      <w:r w:rsidR="004E1ED0">
        <w:t>, 2.0</w:t>
      </w:r>
    </w:p>
    <w:p w:rsidR="00A246AC" w:rsidRPr="0049291F" w:rsidRDefault="00A246AC" w:rsidP="0049291F"/>
    <w:p w:rsidR="00A87CB2" w:rsidRPr="0049291F" w:rsidRDefault="00A87CB2" w:rsidP="0049291F">
      <w:pPr>
        <w:sectPr w:rsidR="00A87CB2" w:rsidRPr="0049291F" w:rsidSect="00EF6957">
          <w:headerReference w:type="default" r:id="rId91"/>
          <w:headerReference w:type="first" r:id="rId92"/>
          <w:footerReference w:type="first" r:id="rId93"/>
          <w:pgSz w:w="11907" w:h="16840" w:code="9"/>
          <w:pgMar w:top="1134" w:right="1134" w:bottom="1418" w:left="1134" w:header="142" w:footer="680" w:gutter="0"/>
          <w:cols w:space="720"/>
          <w:titlePg/>
          <w:docGrid w:linePitch="360"/>
        </w:sectPr>
      </w:pPr>
    </w:p>
    <w:p w:rsidR="00A517AB" w:rsidRDefault="00A517AB" w:rsidP="00622E43">
      <w:pPr>
        <w:pStyle w:val="E3MainIntro"/>
      </w:pPr>
      <w:r>
        <w:t xml:space="preserve">You are invited to give us feedback on this RIS, and any matter referred to in it, or arising from </w:t>
      </w:r>
      <w:r w:rsidRPr="00BF40CB">
        <w:t>prev</w:t>
      </w:r>
      <w:r w:rsidRPr="00F02804">
        <w:t>io</w:t>
      </w:r>
      <w:r w:rsidRPr="00BF40CB">
        <w:t>us</w:t>
      </w:r>
      <w:r>
        <w:t xml:space="preserve"> consultation on the product profile, including whether your position has changed (and why).  This will help us develop a robust and useful regulatory regime. We would be grateful if you could give us relevant data or evidence to support your submissions.</w:t>
      </w:r>
    </w:p>
    <w:p w:rsidR="00B625FC" w:rsidRDefault="00A517AB" w:rsidP="00622E43">
      <w:pPr>
        <w:pStyle w:val="E3MainIntro"/>
      </w:pPr>
      <w:r w:rsidRPr="00A517AB">
        <w:rPr>
          <w:noProof/>
          <w:lang w:eastAsia="en-AU"/>
        </w:rPr>
        <mc:AlternateContent>
          <mc:Choice Requires="wps">
            <w:drawing>
              <wp:anchor distT="0" distB="0" distL="114300" distR="114300" simplePos="0" relativeHeight="251777024" behindDoc="0" locked="0" layoutInCell="1" allowOverlap="1" wp14:anchorId="7F643775" wp14:editId="42B06F53">
                <wp:simplePos x="0" y="0"/>
                <wp:positionH relativeFrom="page">
                  <wp:posOffset>876300</wp:posOffset>
                </wp:positionH>
                <wp:positionV relativeFrom="page">
                  <wp:posOffset>929570</wp:posOffset>
                </wp:positionV>
                <wp:extent cx="5420563" cy="797441"/>
                <wp:effectExtent l="0" t="0" r="0" b="3175"/>
                <wp:wrapNone/>
                <wp:docPr id="26" name="Text Box 26"/>
                <wp:cNvGraphicFramePr/>
                <a:graphic xmlns:a="http://schemas.openxmlformats.org/drawingml/2006/main">
                  <a:graphicData uri="http://schemas.microsoft.com/office/word/2010/wordprocessingShape">
                    <wps:wsp>
                      <wps:cNvSpPr txBox="1"/>
                      <wps:spPr>
                        <a:xfrm>
                          <a:off x="0" y="0"/>
                          <a:ext cx="5420563" cy="7974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3954" w:rsidRDefault="00613954" w:rsidP="00A517AB">
                            <w:pPr>
                              <w:pStyle w:val="E3ChapterTitle"/>
                            </w:pPr>
                            <w:bookmarkStart w:id="269" w:name="_Toc449708780"/>
                            <w:bookmarkStart w:id="270" w:name="_Toc456104644"/>
                            <w:r>
                              <w:t>6. Consultation</w:t>
                            </w:r>
                            <w:bookmarkEnd w:id="269"/>
                            <w:r>
                              <w:t xml:space="preserve"> questions</w:t>
                            </w:r>
                            <w:bookmarkEnd w:id="27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643775" id="Text Box 26" o:spid="_x0000_s1037" type="#_x0000_t202" style="position:absolute;margin-left:69pt;margin-top:73.2pt;width:426.8pt;height:62.8pt;z-index:2517770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" filled="f" stroked="f" strokeweight=".5pt">
                <v:textbox>
                  <w:txbxContent>
                    <w:p w:rsidR="00613954" w:rsidRDefault="00613954" w:rsidP="00A517AB">
                      <w:pPr>
                        <w:pStyle w:val="E3ChapterTitle"/>
                      </w:pPr>
                      <w:bookmarkStart w:id="271" w:name="_Toc449708780"/>
                      <w:bookmarkStart w:id="272" w:name="_Toc456104644"/>
                      <w:r>
                        <w:t>6. Consultation</w:t>
                      </w:r>
                      <w:bookmarkEnd w:id="271"/>
                      <w:r>
                        <w:t xml:space="preserve"> questions</w:t>
                      </w:r>
                      <w:bookmarkEnd w:id="272"/>
                    </w:p>
                  </w:txbxContent>
                </v:textbox>
                <w10:wrap anchorx="page" anchory="page"/>
              </v:shape>
            </w:pict>
          </mc:Fallback>
        </mc:AlternateContent>
      </w:r>
      <w:r w:rsidR="00B625FC" w:rsidRPr="00B625FC">
        <w:t xml:space="preserve"> </w:t>
      </w:r>
      <w:r w:rsidR="00B625FC">
        <w:t xml:space="preserve">The closing date for any written submissions is </w:t>
      </w:r>
      <w:r w:rsidR="00B625FC" w:rsidRPr="0006146D">
        <w:t>2</w:t>
      </w:r>
      <w:r w:rsidR="00B625FC" w:rsidRPr="0006146D">
        <w:rPr>
          <w:vertAlign w:val="superscript"/>
        </w:rPr>
        <w:t>nd</w:t>
      </w:r>
      <w:r w:rsidR="00B625FC" w:rsidRPr="0006146D">
        <w:t xml:space="preserve"> September 2016.</w:t>
      </w:r>
    </w:p>
    <w:p w:rsidR="00A517AB" w:rsidRPr="00A517AB" w:rsidRDefault="00A517AB" w:rsidP="00A517AB">
      <w:pPr>
        <w:pStyle w:val="E3MainIntro"/>
      </w:pPr>
      <w:r w:rsidRPr="00A517AB">
        <w:t>Please send replies to:</w:t>
      </w:r>
    </w:p>
    <w:p w:rsidR="00A517AB" w:rsidRPr="00A517AB" w:rsidRDefault="00A517AB" w:rsidP="00A517AB">
      <w:pPr>
        <w:pStyle w:val="E3MainIntro"/>
        <w:ind w:left="720"/>
      </w:pPr>
      <w:r w:rsidRPr="00A517AB">
        <w:t xml:space="preserve">New Zealand submissions should be emailed to: </w:t>
      </w:r>
      <w:hyperlink r:id="rId94" w:history="1">
        <w:r w:rsidRPr="00A517AB">
          <w:rPr>
            <w:rStyle w:val="Hyperlink"/>
            <w:color w:val="3333FF"/>
          </w:rPr>
          <w:t>regs@eeca.govt.nz</w:t>
        </w:r>
      </w:hyperlink>
      <w:r w:rsidRPr="00A517AB">
        <w:rPr>
          <w:color w:val="3333FF"/>
          <w:u w:val="single"/>
        </w:rPr>
        <w:t xml:space="preserve"> </w:t>
      </w:r>
      <w:r w:rsidRPr="00A517AB">
        <w:rPr>
          <w:rStyle w:val="Hyperlink"/>
          <w:color w:val="auto"/>
          <w:u w:val="none"/>
        </w:rPr>
        <w:t>.</w:t>
      </w:r>
      <w:r w:rsidRPr="00A517AB">
        <w:t xml:space="preserve"> </w:t>
      </w:r>
    </w:p>
    <w:p w:rsidR="00A517AB" w:rsidRPr="00A517AB" w:rsidRDefault="00A517AB" w:rsidP="00A517AB">
      <w:pPr>
        <w:pStyle w:val="E3MainIntro"/>
        <w:ind w:left="720"/>
      </w:pPr>
      <w:r w:rsidRPr="00A517AB">
        <w:t xml:space="preserve">Australian submissions should be emailed to: </w:t>
      </w:r>
      <w:hyperlink r:id="rId95" w:history="1">
        <w:r w:rsidRPr="00A517AB">
          <w:rPr>
            <w:rStyle w:val="Hyperlink"/>
            <w:color w:val="3333FF"/>
          </w:rPr>
          <w:t>energyrating@industry.gov.au</w:t>
        </w:r>
      </w:hyperlink>
      <w:r w:rsidRPr="00A517AB">
        <w:t>.</w:t>
      </w:r>
    </w:p>
    <w:p w:rsidR="0052207B" w:rsidRDefault="0052207B" w:rsidP="0052207B">
      <w:pPr>
        <w:pStyle w:val="E3BodyText"/>
      </w:pPr>
      <w:r w:rsidRPr="00A306CC">
        <w:rPr>
          <w:b/>
        </w:rPr>
        <w:t>Note</w:t>
      </w:r>
      <w:r>
        <w:t xml:space="preserve">: Submissions will be published on the </w:t>
      </w:r>
      <w:hyperlink r:id="rId96" w:history="1">
        <w:r>
          <w:rPr>
            <w:rStyle w:val="Hyperlink"/>
          </w:rPr>
          <w:t>energy rating</w:t>
        </w:r>
      </w:hyperlink>
      <w:r>
        <w:t xml:space="preserve"> website, as will the names of all stakeholders who have made submissions. If you do not want your submission to be published, please advise in the covering email that the submission is to be treated as confidential.</w:t>
      </w:r>
    </w:p>
    <w:p w:rsidR="0052207B" w:rsidRDefault="0052207B" w:rsidP="00B625FC">
      <w:pPr>
        <w:pStyle w:val="E3Bullets"/>
        <w:numPr>
          <w:ilvl w:val="0"/>
          <w:numId w:val="0"/>
        </w:numPr>
        <w:jc w:val="both"/>
        <w:rPr>
          <w:b/>
        </w:rPr>
      </w:pPr>
    </w:p>
    <w:p w:rsidR="00B625FC" w:rsidRDefault="00B625FC" w:rsidP="00E63D17">
      <w:pPr>
        <w:pStyle w:val="E3Bullets"/>
        <w:numPr>
          <w:ilvl w:val="0"/>
          <w:numId w:val="0"/>
        </w:numPr>
        <w:spacing w:line="360" w:lineRule="auto"/>
        <w:jc w:val="both"/>
        <w:rPr>
          <w:b/>
        </w:rPr>
      </w:pPr>
      <w:r>
        <w:rPr>
          <w:b/>
        </w:rPr>
        <w:t>Consultation meeting dates:</w:t>
      </w:r>
    </w:p>
    <w:p w:rsidR="00B625FC" w:rsidRDefault="00B625FC" w:rsidP="00E63D17">
      <w:pPr>
        <w:pStyle w:val="E3Bullets"/>
        <w:spacing w:line="360" w:lineRule="auto"/>
        <w:jc w:val="both"/>
        <w:rPr>
          <w:b/>
        </w:rPr>
      </w:pPr>
      <w:r w:rsidRPr="0006146D">
        <w:rPr>
          <w:b/>
        </w:rPr>
        <w:t>Melbourne August 9</w:t>
      </w:r>
      <w:r w:rsidRPr="0006146D">
        <w:rPr>
          <w:b/>
          <w:vertAlign w:val="superscript"/>
        </w:rPr>
        <w:t>th</w:t>
      </w:r>
    </w:p>
    <w:p w:rsidR="00B625FC" w:rsidRDefault="00B625FC" w:rsidP="00E63D17">
      <w:pPr>
        <w:pStyle w:val="E3Bullets"/>
        <w:spacing w:line="360" w:lineRule="auto"/>
        <w:jc w:val="both"/>
        <w:rPr>
          <w:b/>
        </w:rPr>
      </w:pPr>
      <w:r w:rsidRPr="0006146D">
        <w:rPr>
          <w:b/>
        </w:rPr>
        <w:t xml:space="preserve">Sydney </w:t>
      </w:r>
      <w:r>
        <w:rPr>
          <w:b/>
        </w:rPr>
        <w:t xml:space="preserve">August </w:t>
      </w:r>
      <w:r w:rsidRPr="0006146D">
        <w:rPr>
          <w:b/>
        </w:rPr>
        <w:t>10</w:t>
      </w:r>
      <w:r w:rsidRPr="0006146D">
        <w:rPr>
          <w:b/>
          <w:vertAlign w:val="superscript"/>
        </w:rPr>
        <w:t>th</w:t>
      </w:r>
    </w:p>
    <w:p w:rsidR="00B625FC" w:rsidRPr="0006146D" w:rsidRDefault="00B625FC" w:rsidP="00E63D17">
      <w:pPr>
        <w:pStyle w:val="E3Bullets"/>
        <w:spacing w:line="360" w:lineRule="auto"/>
        <w:jc w:val="both"/>
        <w:rPr>
          <w:b/>
        </w:rPr>
      </w:pPr>
      <w:r>
        <w:rPr>
          <w:b/>
        </w:rPr>
        <w:t xml:space="preserve">* </w:t>
      </w:r>
      <w:r w:rsidRPr="0006146D">
        <w:rPr>
          <w:b/>
        </w:rPr>
        <w:t xml:space="preserve">Brisbane </w:t>
      </w:r>
      <w:r>
        <w:rPr>
          <w:b/>
        </w:rPr>
        <w:t xml:space="preserve"> August </w:t>
      </w:r>
      <w:r w:rsidRPr="0006146D">
        <w:rPr>
          <w:b/>
        </w:rPr>
        <w:t>11</w:t>
      </w:r>
      <w:r w:rsidRPr="0006146D">
        <w:rPr>
          <w:b/>
          <w:vertAlign w:val="superscript"/>
        </w:rPr>
        <w:t>th</w:t>
      </w:r>
      <w:r>
        <w:rPr>
          <w:b/>
          <w:vertAlign w:val="superscript"/>
        </w:rPr>
        <w:t xml:space="preserve"> </w:t>
      </w:r>
    </w:p>
    <w:p w:rsidR="00B625FC" w:rsidRDefault="00B625FC" w:rsidP="00E63D17">
      <w:pPr>
        <w:pStyle w:val="E3Bullets"/>
        <w:spacing w:line="360" w:lineRule="auto"/>
        <w:jc w:val="both"/>
        <w:rPr>
          <w:b/>
        </w:rPr>
      </w:pPr>
      <w:r w:rsidRPr="0006146D">
        <w:rPr>
          <w:b/>
        </w:rPr>
        <w:t>Auckland August 16</w:t>
      </w:r>
      <w:r w:rsidRPr="0006146D">
        <w:rPr>
          <w:b/>
          <w:vertAlign w:val="superscript"/>
        </w:rPr>
        <w:t>th</w:t>
      </w:r>
    </w:p>
    <w:p w:rsidR="00B625FC" w:rsidRPr="0006146D" w:rsidRDefault="00B625FC" w:rsidP="00E63D17">
      <w:pPr>
        <w:pStyle w:val="E3Bullets"/>
        <w:spacing w:line="360" w:lineRule="auto"/>
        <w:jc w:val="both"/>
        <w:rPr>
          <w:b/>
        </w:rPr>
      </w:pPr>
      <w:r>
        <w:rPr>
          <w:b/>
        </w:rPr>
        <w:t xml:space="preserve">* </w:t>
      </w:r>
      <w:r w:rsidRPr="0006146D">
        <w:rPr>
          <w:b/>
        </w:rPr>
        <w:t xml:space="preserve">Christchurch </w:t>
      </w:r>
      <w:r>
        <w:rPr>
          <w:b/>
        </w:rPr>
        <w:t xml:space="preserve">August </w:t>
      </w:r>
      <w:r w:rsidRPr="0006146D">
        <w:rPr>
          <w:b/>
        </w:rPr>
        <w:t>17</w:t>
      </w:r>
      <w:r w:rsidRPr="0006146D">
        <w:rPr>
          <w:b/>
          <w:vertAlign w:val="superscript"/>
        </w:rPr>
        <w:t>th</w:t>
      </w:r>
    </w:p>
    <w:p w:rsidR="00B625FC" w:rsidRPr="0006146D" w:rsidRDefault="00B625FC" w:rsidP="00E63D17">
      <w:pPr>
        <w:pStyle w:val="E3Bullets"/>
        <w:spacing w:line="360" w:lineRule="auto"/>
        <w:jc w:val="both"/>
        <w:rPr>
          <w:b/>
        </w:rPr>
      </w:pPr>
      <w:r>
        <w:rPr>
          <w:b/>
        </w:rPr>
        <w:t>Adelaide August 24</w:t>
      </w:r>
      <w:r w:rsidRPr="0006146D">
        <w:rPr>
          <w:b/>
          <w:vertAlign w:val="superscript"/>
        </w:rPr>
        <w:t>th</w:t>
      </w:r>
    </w:p>
    <w:p w:rsidR="00B625FC" w:rsidRPr="0006146D" w:rsidRDefault="00B625FC" w:rsidP="00E63D17">
      <w:pPr>
        <w:pStyle w:val="E3Bullets"/>
        <w:spacing w:line="360" w:lineRule="auto"/>
        <w:jc w:val="both"/>
        <w:rPr>
          <w:b/>
        </w:rPr>
      </w:pPr>
      <w:r>
        <w:rPr>
          <w:b/>
        </w:rPr>
        <w:t xml:space="preserve">* </w:t>
      </w:r>
      <w:r w:rsidRPr="0006146D">
        <w:rPr>
          <w:b/>
        </w:rPr>
        <w:t>Perth August 25</w:t>
      </w:r>
      <w:r w:rsidRPr="0006146D">
        <w:rPr>
          <w:b/>
          <w:vertAlign w:val="superscript"/>
        </w:rPr>
        <w:t>th</w:t>
      </w:r>
    </w:p>
    <w:p w:rsidR="00B625FC" w:rsidRPr="0006146D" w:rsidRDefault="00B625FC" w:rsidP="00B625FC">
      <w:pPr>
        <w:pStyle w:val="E3Bullets"/>
        <w:numPr>
          <w:ilvl w:val="0"/>
          <w:numId w:val="0"/>
        </w:numPr>
        <w:jc w:val="both"/>
      </w:pPr>
      <w:r w:rsidRPr="0006146D">
        <w:t>(</w:t>
      </w:r>
      <w:r w:rsidRPr="0006146D">
        <w:rPr>
          <w:b/>
        </w:rPr>
        <w:t>*</w:t>
      </w:r>
      <w:r w:rsidRPr="0006146D">
        <w:t xml:space="preserve"> = optional meetings depending on level of demand. Adelaide has been confirmed).</w:t>
      </w:r>
    </w:p>
    <w:p w:rsidR="00B625FC" w:rsidRDefault="00B625FC" w:rsidP="00A517AB">
      <w:pPr>
        <w:pStyle w:val="E3Bullets"/>
        <w:numPr>
          <w:ilvl w:val="0"/>
          <w:numId w:val="0"/>
        </w:numPr>
        <w:jc w:val="both"/>
        <w:rPr>
          <w:b/>
        </w:rPr>
      </w:pPr>
    </w:p>
    <w:p w:rsidR="00A517AB" w:rsidRDefault="00A517AB" w:rsidP="00A517AB">
      <w:pPr>
        <w:pStyle w:val="E3Bullets"/>
        <w:numPr>
          <w:ilvl w:val="0"/>
          <w:numId w:val="0"/>
        </w:numPr>
        <w:jc w:val="both"/>
      </w:pPr>
      <w:r w:rsidRPr="00A306CC">
        <w:rPr>
          <w:b/>
        </w:rPr>
        <w:t>Note</w:t>
      </w:r>
      <w:r>
        <w:t xml:space="preserve">: A technical working group will be gathered to consider if alterations are needed in the proposed standards, including labelling algorithms. This joint technical working group will also develop Au-NZ specific MEPS levels if necessary. We seek expressions of interest from experienced technical members of industry. Please email </w:t>
      </w:r>
      <w:hyperlink r:id="rId97" w:history="1">
        <w:r w:rsidRPr="009447CF">
          <w:rPr>
            <w:rStyle w:val="Hyperlink"/>
          </w:rPr>
          <w:t>regs@eeca.govt.nz</w:t>
        </w:r>
      </w:hyperlink>
      <w:r>
        <w:t xml:space="preserve"> (for both countries) as it will be coordinated from New Zealand.</w:t>
      </w:r>
      <w:r w:rsidRPr="00F1119E">
        <w:t xml:space="preserve"> </w:t>
      </w:r>
    </w:p>
    <w:p w:rsidR="00A517AB" w:rsidRPr="007A3AFC" w:rsidRDefault="00A517AB" w:rsidP="00A517AB">
      <w:pPr>
        <w:pStyle w:val="E3Bullets"/>
        <w:numPr>
          <w:ilvl w:val="0"/>
          <w:numId w:val="0"/>
        </w:numPr>
        <w:jc w:val="both"/>
        <w:rPr>
          <w:sz w:val="16"/>
        </w:rPr>
      </w:pPr>
    </w:p>
    <w:p w:rsidR="00A517AB" w:rsidRDefault="00A517AB" w:rsidP="00A517AB">
      <w:pPr>
        <w:pStyle w:val="E3Bullets"/>
        <w:numPr>
          <w:ilvl w:val="0"/>
          <w:numId w:val="0"/>
        </w:numPr>
        <w:pBdr>
          <w:bottom w:val="single" w:sz="6" w:space="1" w:color="auto"/>
        </w:pBdr>
        <w:jc w:val="both"/>
      </w:pPr>
      <w:r>
        <w:t>Consultation meetings will be held in Sydney, Melbourne</w:t>
      </w:r>
      <w:r w:rsidR="00CF062D">
        <w:t>, Adelaide,</w:t>
      </w:r>
      <w:r>
        <w:t xml:space="preserve"> Auckland and at other possible locations. Details of meetings will be emailed to a contact list for both countries. Please email </w:t>
      </w:r>
      <w:hyperlink r:id="rId98" w:history="1">
        <w:r w:rsidRPr="00120541">
          <w:rPr>
            <w:rStyle w:val="Hyperlink"/>
          </w:rPr>
          <w:t>regs@ecca.govt.nz</w:t>
        </w:r>
      </w:hyperlink>
      <w:r>
        <w:t xml:space="preserve"> if you are intere</w:t>
      </w:r>
      <w:r w:rsidR="001F2785">
        <w:t>sted in being put on this list.</w:t>
      </w:r>
    </w:p>
    <w:p w:rsidR="00A517AB" w:rsidRDefault="00A517AB" w:rsidP="00A517AB">
      <w:pPr>
        <w:pStyle w:val="E3Bullets"/>
        <w:numPr>
          <w:ilvl w:val="0"/>
          <w:numId w:val="0"/>
        </w:numPr>
        <w:pBdr>
          <w:bottom w:val="single" w:sz="6" w:space="1" w:color="auto"/>
        </w:pBdr>
        <w:jc w:val="both"/>
      </w:pPr>
    </w:p>
    <w:p w:rsidR="00B33695" w:rsidRDefault="00A517AB" w:rsidP="00B33695">
      <w:pPr>
        <w:pStyle w:val="E3BodyText"/>
        <w:jc w:val="both"/>
      </w:pPr>
      <w:r>
        <w:t>Summary of options:</w:t>
      </w:r>
      <w:r w:rsidR="00B33695">
        <w:t xml:space="preserve"> </w:t>
      </w:r>
    </w:p>
    <w:p w:rsidR="00B33695" w:rsidRDefault="00B33695" w:rsidP="009F5CF2">
      <w:pPr>
        <w:pStyle w:val="E3Bullets"/>
        <w:spacing w:before="120" w:after="120" w:line="276" w:lineRule="auto"/>
        <w:ind w:left="714" w:hanging="357"/>
      </w:pPr>
      <w:r>
        <w:t>Option 1: Business as Usual (BAU) – no change to current MEPS requirements that primarily covers display cabinets.</w:t>
      </w:r>
    </w:p>
    <w:p w:rsidR="00B33695" w:rsidRPr="00C459A3" w:rsidRDefault="00B33695" w:rsidP="009F5CF2">
      <w:pPr>
        <w:pStyle w:val="E3Bullets"/>
        <w:numPr>
          <w:ilvl w:val="0"/>
          <w:numId w:val="0"/>
        </w:numPr>
        <w:spacing w:before="120" w:after="120" w:line="276" w:lineRule="auto"/>
        <w:ind w:left="714"/>
        <w:rPr>
          <w:sz w:val="14"/>
        </w:rPr>
      </w:pPr>
    </w:p>
    <w:p w:rsidR="00B33695" w:rsidRDefault="00B33695" w:rsidP="009F5CF2">
      <w:pPr>
        <w:pStyle w:val="E3Bullets"/>
        <w:spacing w:before="120" w:after="120" w:line="276" w:lineRule="auto"/>
        <w:ind w:left="714" w:hanging="357"/>
      </w:pPr>
      <w:r>
        <w:t xml:space="preserve">Option 2: Adopting ISO (international) test method for display cabinets and EN (European) test methods for gelato cabinets, beverage cabinets, small ice-cream cabinets and storage cabinets. Australasian MEPS </w:t>
      </w:r>
      <w:r w:rsidR="00903092">
        <w:t xml:space="preserve">levels </w:t>
      </w:r>
      <w:r>
        <w:t xml:space="preserve">developed to affect the least efficient 10% of models, based on groups of similar cabinet types. </w:t>
      </w:r>
      <w:r w:rsidR="00903092">
        <w:t>M</w:t>
      </w:r>
      <w:r>
        <w:t>andatory labelling</w:t>
      </w:r>
      <w:r w:rsidR="00903092" w:rsidRPr="00903092">
        <w:t xml:space="preserve"> </w:t>
      </w:r>
      <w:r w:rsidR="00903092">
        <w:t>based on the European Commission’s labelling scheme,</w:t>
      </w:r>
      <w:r w:rsidR="00903092" w:rsidRPr="00437F6D">
        <w:t xml:space="preserve"> </w:t>
      </w:r>
      <w:r w:rsidR="00903092">
        <w:t>translated into star-rating labels</w:t>
      </w:r>
      <w:r>
        <w:t xml:space="preserve">. </w:t>
      </w:r>
      <w:r w:rsidR="00903092">
        <w:t>Modelled as though implemented in 2017.</w:t>
      </w:r>
    </w:p>
    <w:p w:rsidR="00B33695" w:rsidRPr="00C459A3" w:rsidRDefault="00B33695" w:rsidP="009F5CF2">
      <w:pPr>
        <w:pStyle w:val="E3Bullets"/>
        <w:numPr>
          <w:ilvl w:val="0"/>
          <w:numId w:val="0"/>
        </w:numPr>
        <w:spacing w:before="120" w:after="120" w:line="276" w:lineRule="auto"/>
        <w:ind w:left="714"/>
        <w:rPr>
          <w:sz w:val="14"/>
        </w:rPr>
      </w:pPr>
    </w:p>
    <w:p w:rsidR="00B33695" w:rsidRDefault="00B33695" w:rsidP="009F5CF2">
      <w:pPr>
        <w:pStyle w:val="E3Bullets"/>
        <w:spacing w:before="120" w:after="120" w:line="276" w:lineRule="auto"/>
        <w:ind w:left="714" w:hanging="357"/>
      </w:pPr>
      <w:r>
        <w:t>Option 3: As above except Australasian MEPS increased to affect 30% of the least efficient cabinet models per group, from 2017. Mandatory labelling is added.</w:t>
      </w:r>
    </w:p>
    <w:p w:rsidR="00B33695" w:rsidRPr="00C459A3" w:rsidRDefault="00B33695" w:rsidP="009F5CF2">
      <w:pPr>
        <w:pStyle w:val="E3Bullets"/>
        <w:numPr>
          <w:ilvl w:val="0"/>
          <w:numId w:val="0"/>
        </w:numPr>
        <w:spacing w:before="120" w:after="120" w:line="276" w:lineRule="auto"/>
        <w:ind w:left="714"/>
        <w:rPr>
          <w:sz w:val="14"/>
        </w:rPr>
      </w:pPr>
    </w:p>
    <w:p w:rsidR="00B33695" w:rsidRDefault="00B33695" w:rsidP="009F5CF2">
      <w:pPr>
        <w:pStyle w:val="E3Bullets"/>
        <w:spacing w:before="120" w:after="120" w:line="276" w:lineRule="auto"/>
        <w:ind w:left="714" w:hanging="357"/>
      </w:pPr>
      <w:r>
        <w:t>Option 4: As above except adopting the European Commission MEPS levels, from 2017. Mandatory labelling is added. Approx. 14% of the market is affected although some groups of cabinets are more affected than others.</w:t>
      </w:r>
    </w:p>
    <w:p w:rsidR="00B33695" w:rsidRPr="00C459A3" w:rsidRDefault="00B33695" w:rsidP="009F5CF2">
      <w:pPr>
        <w:pStyle w:val="E3Bullets"/>
        <w:numPr>
          <w:ilvl w:val="0"/>
          <w:numId w:val="0"/>
        </w:numPr>
        <w:spacing w:before="120" w:after="120" w:line="276" w:lineRule="auto"/>
        <w:ind w:left="714"/>
        <w:rPr>
          <w:sz w:val="14"/>
        </w:rPr>
      </w:pPr>
    </w:p>
    <w:p w:rsidR="00B33695" w:rsidRDefault="00B33695" w:rsidP="009F5CF2">
      <w:pPr>
        <w:pStyle w:val="E3Bullets"/>
        <w:spacing w:before="120" w:after="120" w:line="276" w:lineRule="auto"/>
        <w:ind w:left="714" w:hanging="357"/>
      </w:pPr>
      <w:r>
        <w:t>Option 5: Non- regulatory options in addition to BAU.</w:t>
      </w:r>
    </w:p>
    <w:p w:rsidR="00903092" w:rsidRPr="00D866F8" w:rsidRDefault="00903092" w:rsidP="00D866F8"/>
    <w:p w:rsidR="00B33695" w:rsidRPr="0049291F" w:rsidRDefault="00B33695" w:rsidP="00B33695">
      <w:pPr>
        <w:pStyle w:val="E3BodyText"/>
        <w:jc w:val="both"/>
        <w:rPr>
          <w:i/>
        </w:rPr>
      </w:pPr>
      <w:r w:rsidRPr="00A517AB">
        <w:rPr>
          <w:i/>
        </w:rPr>
        <w:t>Option 4 gives the best benefit-cost ratio and net-present value</w:t>
      </w:r>
      <w:r w:rsidR="00A517AB">
        <w:rPr>
          <w:i/>
        </w:rPr>
        <w:t>, energy savings and greenhouse gas reduction</w:t>
      </w:r>
      <w:r w:rsidR="00DA7D20">
        <w:rPr>
          <w:i/>
        </w:rPr>
        <w:t xml:space="preserve"> potential</w:t>
      </w:r>
      <w:r w:rsidR="00A517AB">
        <w:rPr>
          <w:i/>
        </w:rPr>
        <w:t>. It</w:t>
      </w:r>
      <w:r w:rsidRPr="00A517AB">
        <w:rPr>
          <w:i/>
        </w:rPr>
        <w:t xml:space="preserve"> </w:t>
      </w:r>
      <w:r w:rsidR="00324C7E" w:rsidRPr="00A517AB">
        <w:rPr>
          <w:i/>
        </w:rPr>
        <w:t xml:space="preserve">resolves many of the </w:t>
      </w:r>
      <w:r w:rsidR="00A517AB">
        <w:rPr>
          <w:i/>
        </w:rPr>
        <w:t xml:space="preserve">issues </w:t>
      </w:r>
      <w:r w:rsidR="00DA7D20">
        <w:rPr>
          <w:i/>
        </w:rPr>
        <w:t xml:space="preserve">with the market </w:t>
      </w:r>
      <w:r w:rsidR="00A517AB">
        <w:rPr>
          <w:i/>
        </w:rPr>
        <w:t xml:space="preserve">that hinder buyers from making an informed decision about </w:t>
      </w:r>
      <w:r w:rsidR="00DA7D20">
        <w:rPr>
          <w:i/>
        </w:rPr>
        <w:t xml:space="preserve">the energy that cabinets use, and the impact on a cabinet’s life-cycle cost (should they wish to consider this). It also aligns energy efficiency specifications with major trading partners and as such, keeps Au and NZ companies </w:t>
      </w:r>
      <w:r w:rsidR="00DA7D20" w:rsidRPr="0049291F">
        <w:rPr>
          <w:i/>
        </w:rPr>
        <w:t>competitive.</w:t>
      </w:r>
    </w:p>
    <w:p w:rsidR="00622E43" w:rsidRPr="00D866F8" w:rsidRDefault="00622E43" w:rsidP="00D866F8"/>
    <w:p w:rsidR="00B33695" w:rsidRDefault="00B33695" w:rsidP="00B33695">
      <w:pPr>
        <w:pStyle w:val="E3Heading1"/>
      </w:pPr>
      <w:r>
        <w:t>Guiding Questions</w:t>
      </w:r>
    </w:p>
    <w:p w:rsidR="00B33695" w:rsidRDefault="00D866F8" w:rsidP="00E63D17">
      <w:pPr>
        <w:pStyle w:val="E3Heading3"/>
        <w:spacing w:after="120"/>
      </w:pPr>
      <w:r>
        <w:t>Status quo</w:t>
      </w:r>
    </w:p>
    <w:p w:rsidR="00B33695" w:rsidRDefault="00B33695" w:rsidP="00E63D17">
      <w:pPr>
        <w:pStyle w:val="E3BodyText"/>
        <w:numPr>
          <w:ilvl w:val="0"/>
          <w:numId w:val="42"/>
        </w:numPr>
        <w:spacing w:after="120"/>
        <w:jc w:val="both"/>
      </w:pPr>
      <w:r>
        <w:t xml:space="preserve">Do you think further regulatory intervention is needed to make energy efficiency changes in the market?  Please explain. </w:t>
      </w:r>
    </w:p>
    <w:p w:rsidR="00B33695" w:rsidRDefault="00B33695" w:rsidP="00E63D17">
      <w:pPr>
        <w:pStyle w:val="E3BodyText"/>
        <w:numPr>
          <w:ilvl w:val="0"/>
          <w:numId w:val="42"/>
        </w:numPr>
        <w:spacing w:after="120"/>
        <w:jc w:val="both"/>
      </w:pPr>
      <w:r>
        <w:t>If you answered ‘yes’ – which option suits you best, and why?</w:t>
      </w:r>
    </w:p>
    <w:p w:rsidR="00B33695" w:rsidRDefault="00B33695" w:rsidP="00E63D17">
      <w:pPr>
        <w:pStyle w:val="E3Heading3"/>
        <w:spacing w:after="120"/>
      </w:pPr>
      <w:r>
        <w:t>Buyers/users</w:t>
      </w:r>
    </w:p>
    <w:p w:rsidR="00B33695" w:rsidRDefault="00B33695" w:rsidP="00E63D17">
      <w:pPr>
        <w:pStyle w:val="E3Bullets"/>
        <w:numPr>
          <w:ilvl w:val="0"/>
          <w:numId w:val="42"/>
        </w:numPr>
        <w:spacing w:before="120" w:after="120"/>
        <w:jc w:val="both"/>
      </w:pPr>
      <w:r>
        <w:t>Do you think we have adequately captured the major factors that buyers consider when buying commercial cabinets?</w:t>
      </w:r>
    </w:p>
    <w:p w:rsidR="00B33695" w:rsidRDefault="00B33695" w:rsidP="00E63D17">
      <w:pPr>
        <w:pStyle w:val="E3BodyText"/>
        <w:numPr>
          <w:ilvl w:val="0"/>
          <w:numId w:val="42"/>
        </w:numPr>
        <w:spacing w:after="120"/>
        <w:jc w:val="both"/>
      </w:pPr>
      <w:r>
        <w:t>Are buyers optimising their ownership costs (including running costs?) If not – why not?</w:t>
      </w:r>
    </w:p>
    <w:p w:rsidR="00B33695" w:rsidRDefault="00B33695" w:rsidP="00E63D17">
      <w:pPr>
        <w:pStyle w:val="E3BodyText"/>
        <w:numPr>
          <w:ilvl w:val="0"/>
          <w:numId w:val="42"/>
        </w:numPr>
        <w:spacing w:after="120"/>
        <w:jc w:val="both"/>
      </w:pPr>
      <w:r>
        <w:t xml:space="preserve">We assume that buyers don’t know how much saving they could achieve from using a more efficient cabinet. Do you agree, if not, please explain. </w:t>
      </w:r>
    </w:p>
    <w:p w:rsidR="00B33695" w:rsidRDefault="00B33695" w:rsidP="00E63D17">
      <w:pPr>
        <w:pStyle w:val="E3BodyText"/>
        <w:numPr>
          <w:ilvl w:val="0"/>
          <w:numId w:val="42"/>
        </w:numPr>
        <w:spacing w:after="120"/>
        <w:jc w:val="both"/>
      </w:pPr>
      <w:r w:rsidRPr="002330FF">
        <w:t>What impact would</w:t>
      </w:r>
      <w:r>
        <w:t xml:space="preserve"> efficiency labelling of cabinets in literature/websites/on the cabinet itself, </w:t>
      </w:r>
      <w:r w:rsidRPr="002330FF">
        <w:t xml:space="preserve">have on buyers and users? </w:t>
      </w:r>
    </w:p>
    <w:p w:rsidR="00B33695" w:rsidRDefault="00B33695" w:rsidP="00E63D17">
      <w:pPr>
        <w:pStyle w:val="E3BodyText"/>
        <w:numPr>
          <w:ilvl w:val="0"/>
          <w:numId w:val="42"/>
        </w:numPr>
        <w:spacing w:after="120"/>
        <w:jc w:val="both"/>
      </w:pPr>
      <w:r>
        <w:t xml:space="preserve">What portion of cabinet buyers </w:t>
      </w:r>
      <w:r w:rsidRPr="002D155C">
        <w:rPr>
          <w:i/>
        </w:rPr>
        <w:t>actively consider energy use</w:t>
      </w:r>
      <w:r>
        <w:t xml:space="preserve"> in their search for cabinets, or their choice criteria when looking for cabinets?</w:t>
      </w:r>
    </w:p>
    <w:p w:rsidR="00B33695" w:rsidRDefault="00B33695" w:rsidP="00E63D17">
      <w:pPr>
        <w:pStyle w:val="E3BodyText"/>
        <w:numPr>
          <w:ilvl w:val="0"/>
          <w:numId w:val="42"/>
        </w:numPr>
        <w:spacing w:after="120"/>
        <w:jc w:val="both"/>
      </w:pPr>
      <w:r>
        <w:t xml:space="preserve">What proportion of buyers could </w:t>
      </w:r>
      <w:r w:rsidRPr="00F21506">
        <w:rPr>
          <w:i/>
        </w:rPr>
        <w:t>benefit</w:t>
      </w:r>
      <w:r>
        <w:t xml:space="preserve"> from considering energy use in their purchase decision? </w:t>
      </w:r>
    </w:p>
    <w:p w:rsidR="00B33695" w:rsidRDefault="00B33695" w:rsidP="00E63D17">
      <w:pPr>
        <w:pStyle w:val="E3BodyText"/>
        <w:numPr>
          <w:ilvl w:val="0"/>
          <w:numId w:val="42"/>
        </w:numPr>
        <w:spacing w:after="120"/>
        <w:jc w:val="both"/>
      </w:pPr>
      <w:r>
        <w:t xml:space="preserve">What </w:t>
      </w:r>
      <w:r w:rsidR="00E63D17">
        <w:t>are</w:t>
      </w:r>
      <w:r>
        <w:t xml:space="preserve"> the most important thing</w:t>
      </w:r>
      <w:r w:rsidR="00E63D17">
        <w:t>s</w:t>
      </w:r>
      <w:r w:rsidR="008E43CB">
        <w:t xml:space="preserve"> </w:t>
      </w:r>
      <w:r>
        <w:t>that buyers search for in a cabine</w:t>
      </w:r>
      <w:r w:rsidR="00D866F8">
        <w:t>ts? (please explain and rank).</w:t>
      </w:r>
    </w:p>
    <w:p w:rsidR="00B33695" w:rsidRPr="00350BFF" w:rsidRDefault="00D866F8" w:rsidP="00E63D17">
      <w:pPr>
        <w:pStyle w:val="E3Heading3"/>
        <w:spacing w:after="120"/>
      </w:pPr>
      <w:r>
        <w:t>Cabinet price</w:t>
      </w:r>
    </w:p>
    <w:p w:rsidR="00B33695" w:rsidRDefault="00B33695" w:rsidP="00E63D17">
      <w:pPr>
        <w:pStyle w:val="E3BodyText"/>
        <w:numPr>
          <w:ilvl w:val="0"/>
          <w:numId w:val="42"/>
        </w:numPr>
        <w:spacing w:after="120"/>
      </w:pPr>
      <w:r w:rsidRPr="00B91363">
        <w:t xml:space="preserve">We assume that </w:t>
      </w:r>
      <w:r>
        <w:t>the price of cabinets won’t change significantly from proposed changes to regulation. Do you agree with this assumption? If not why not? Please explain.</w:t>
      </w:r>
    </w:p>
    <w:p w:rsidR="00B33695" w:rsidRDefault="00B33695" w:rsidP="00E63D17">
      <w:pPr>
        <w:pStyle w:val="E3BodyText"/>
        <w:numPr>
          <w:ilvl w:val="0"/>
          <w:numId w:val="42"/>
        </w:numPr>
        <w:spacing w:after="120"/>
      </w:pPr>
      <w:r>
        <w:t xml:space="preserve">We assume that </w:t>
      </w:r>
      <w:r w:rsidRPr="00B91363">
        <w:t xml:space="preserve">suppliers sell into a </w:t>
      </w:r>
      <w:r>
        <w:t>‘cabinet-</w:t>
      </w:r>
      <w:r w:rsidRPr="00B91363">
        <w:t>type</w:t>
      </w:r>
      <w:r>
        <w:t>-</w:t>
      </w:r>
      <w:r w:rsidRPr="00B91363">
        <w:t>price</w:t>
      </w:r>
      <w:r>
        <w:t>’</w:t>
      </w:r>
      <w:r w:rsidRPr="00B91363">
        <w:t xml:space="preserve"> bracket – </w:t>
      </w:r>
      <w:r>
        <w:t>meaning that suppliers market similar types of cabinets at a similar cost, irrespective of whether they contain potentially more expensive, efficient components. Do you agree with this assumption? If not please provide evidence if possible.</w:t>
      </w:r>
    </w:p>
    <w:p w:rsidR="00B33695" w:rsidRDefault="00B33695" w:rsidP="00E63D17">
      <w:pPr>
        <w:pStyle w:val="E3BodyText"/>
        <w:numPr>
          <w:ilvl w:val="0"/>
          <w:numId w:val="42"/>
        </w:numPr>
        <w:spacing w:after="120"/>
      </w:pPr>
      <w:r>
        <w:t>Are there types of cabinets or situations where improving efficiency of a cabinet would significantly change the cabinet purchase price? Please explain.</w:t>
      </w:r>
      <w:r w:rsidRPr="00B91363">
        <w:t xml:space="preserve"> </w:t>
      </w:r>
    </w:p>
    <w:p w:rsidR="00B33695" w:rsidRPr="007A3AFC" w:rsidRDefault="00B33695" w:rsidP="00E63D17">
      <w:pPr>
        <w:pStyle w:val="E3Heading3"/>
        <w:spacing w:after="120"/>
        <w:rPr>
          <w:color w:val="auto"/>
        </w:rPr>
      </w:pPr>
      <w:r>
        <w:t>Unintended consequences of regulation</w:t>
      </w:r>
      <w:r w:rsidRPr="00B91363">
        <w:rPr>
          <w:color w:val="000000" w:themeColor="text1"/>
        </w:rPr>
        <w:t xml:space="preserve"> </w:t>
      </w:r>
    </w:p>
    <w:p w:rsidR="00B33695" w:rsidRDefault="00B33695" w:rsidP="00E63D17">
      <w:pPr>
        <w:pStyle w:val="E3BodyText"/>
        <w:numPr>
          <w:ilvl w:val="0"/>
          <w:numId w:val="42"/>
        </w:numPr>
        <w:spacing w:after="120"/>
      </w:pPr>
      <w:r w:rsidRPr="00B91363">
        <w:rPr>
          <w:color w:val="000000" w:themeColor="text1"/>
        </w:rPr>
        <w:t xml:space="preserve">What </w:t>
      </w:r>
      <w:r>
        <w:rPr>
          <w:color w:val="000000" w:themeColor="text1"/>
        </w:rPr>
        <w:t xml:space="preserve">unintended </w:t>
      </w:r>
      <w:r w:rsidRPr="00B91363">
        <w:rPr>
          <w:color w:val="000000" w:themeColor="text1"/>
        </w:rPr>
        <w:t>outcomes might arise from improving the efficiency requirements for refrigerated cabinets?</w:t>
      </w:r>
      <w:r w:rsidRPr="00EF4C2B">
        <w:t xml:space="preserve"> </w:t>
      </w:r>
      <w:r>
        <w:t>Please explain and give examples if possible.</w:t>
      </w:r>
      <w:r w:rsidRPr="00F212E0">
        <w:t xml:space="preserve"> </w:t>
      </w:r>
    </w:p>
    <w:p w:rsidR="00B33695" w:rsidRDefault="00B33695" w:rsidP="00E63D17">
      <w:pPr>
        <w:pStyle w:val="E3BodyText"/>
        <w:numPr>
          <w:ilvl w:val="0"/>
          <w:numId w:val="42"/>
        </w:numPr>
        <w:spacing w:after="120"/>
        <w:jc w:val="both"/>
      </w:pPr>
      <w:r>
        <w:t>We have assumed that changes in energy efficiency will be largely invisible to buyers (behind the scenes in components, apart from LED lighting). Cabinets will remain user-friendly and won’t (for example) change their functionality and safety (e.g. won’t force all open cabinets off the market so that only those with doors remain, won’t compromise cooling ability, won’t diminish support industries). Please comment on this assumption.</w:t>
      </w:r>
      <w:r w:rsidRPr="003D1BD5">
        <w:t xml:space="preserve"> </w:t>
      </w:r>
    </w:p>
    <w:p w:rsidR="00B33695" w:rsidRDefault="00B33695" w:rsidP="00E63D17">
      <w:pPr>
        <w:pStyle w:val="E3BodyText"/>
        <w:numPr>
          <w:ilvl w:val="0"/>
          <w:numId w:val="42"/>
        </w:numPr>
        <w:spacing w:after="120"/>
        <w:jc w:val="both"/>
      </w:pPr>
      <w:r>
        <w:t>What impact do you think labelling would have on product costs and consumer choice?</w:t>
      </w:r>
    </w:p>
    <w:p w:rsidR="00B33695" w:rsidRDefault="00B33695" w:rsidP="00E63D17">
      <w:pPr>
        <w:pStyle w:val="E3Heading3"/>
        <w:spacing w:after="120"/>
      </w:pPr>
      <w:r>
        <w:t>Custom-built cabinets or low-volume supply</w:t>
      </w:r>
    </w:p>
    <w:p w:rsidR="00B33695" w:rsidRPr="00E86084" w:rsidRDefault="00B33695" w:rsidP="00E63D17">
      <w:pPr>
        <w:pStyle w:val="E3BodyText"/>
        <w:numPr>
          <w:ilvl w:val="0"/>
          <w:numId w:val="42"/>
        </w:numPr>
        <w:spacing w:after="120"/>
        <w:jc w:val="both"/>
        <w:rPr>
          <w:color w:val="000000" w:themeColor="text1"/>
        </w:rPr>
      </w:pPr>
      <w:r>
        <w:rPr>
          <w:color w:val="000000" w:themeColor="text1"/>
        </w:rPr>
        <w:t xml:space="preserve">What issues might arise for you (or your competitors) if you supply </w:t>
      </w:r>
      <w:r w:rsidRPr="00E86084">
        <w:rPr>
          <w:color w:val="000000" w:themeColor="text1"/>
        </w:rPr>
        <w:t>custom-made cabinets</w:t>
      </w:r>
      <w:r w:rsidR="00D866F8">
        <w:rPr>
          <w:color w:val="000000" w:themeColor="text1"/>
        </w:rPr>
        <w:t>?</w:t>
      </w:r>
    </w:p>
    <w:p w:rsidR="00B33695" w:rsidRDefault="00B33695" w:rsidP="00E63D17">
      <w:pPr>
        <w:pStyle w:val="E3BodyText"/>
        <w:numPr>
          <w:ilvl w:val="0"/>
          <w:numId w:val="42"/>
        </w:numPr>
        <w:spacing w:after="120"/>
        <w:jc w:val="both"/>
        <w:rPr>
          <w:color w:val="000000" w:themeColor="text1"/>
        </w:rPr>
      </w:pPr>
      <w:r>
        <w:rPr>
          <w:color w:val="000000" w:themeColor="text1"/>
        </w:rPr>
        <w:t>What might help you easily comply with the proposed regulations, if you supply built-in, custom-made, or a small number of cabinets?</w:t>
      </w:r>
    </w:p>
    <w:p w:rsidR="00B33695" w:rsidRDefault="00B33695" w:rsidP="00E63D17">
      <w:pPr>
        <w:pStyle w:val="E3BodyText"/>
        <w:numPr>
          <w:ilvl w:val="0"/>
          <w:numId w:val="42"/>
        </w:numPr>
        <w:spacing w:after="120"/>
        <w:jc w:val="both"/>
        <w:rPr>
          <w:color w:val="000000" w:themeColor="text1"/>
        </w:rPr>
      </w:pPr>
      <w:r>
        <w:rPr>
          <w:color w:val="000000" w:themeColor="text1"/>
        </w:rPr>
        <w:t>Please suggest how we could define ‘custom-made’, ‘built-in’ or low-number-of supply cabinets (if different from the suggested wording in the EC regulations).</w:t>
      </w:r>
    </w:p>
    <w:p w:rsidR="00B33695" w:rsidRPr="00EF4C2B" w:rsidRDefault="00B33695" w:rsidP="00E63D17">
      <w:pPr>
        <w:pStyle w:val="E3Heading3"/>
        <w:spacing w:after="120"/>
      </w:pPr>
      <w:r>
        <w:t xml:space="preserve">Labelling </w:t>
      </w:r>
    </w:p>
    <w:p w:rsidR="00B33695" w:rsidRDefault="00B33695" w:rsidP="00E63D17">
      <w:pPr>
        <w:pStyle w:val="E3BodyText"/>
        <w:numPr>
          <w:ilvl w:val="0"/>
          <w:numId w:val="42"/>
        </w:numPr>
        <w:spacing w:after="120"/>
        <w:jc w:val="both"/>
      </w:pPr>
      <w:r w:rsidRPr="002330FF">
        <w:t xml:space="preserve">How would </w:t>
      </w:r>
      <w:r>
        <w:t xml:space="preserve">mandatory </w:t>
      </w:r>
      <w:r w:rsidRPr="002330FF">
        <w:t>labelling</w:t>
      </w:r>
      <w:r>
        <w:t xml:space="preserve"> of cabinets</w:t>
      </w:r>
      <w:r w:rsidRPr="002330FF">
        <w:t xml:space="preserve"> </w:t>
      </w:r>
      <w:r>
        <w:t xml:space="preserve">(incl. use in websites/literature) </w:t>
      </w:r>
      <w:r w:rsidRPr="002330FF">
        <w:t>affect your business, and your competitors</w:t>
      </w:r>
      <w:r>
        <w:t>’</w:t>
      </w:r>
      <w:r w:rsidRPr="002330FF">
        <w:t xml:space="preserve">? </w:t>
      </w:r>
    </w:p>
    <w:p w:rsidR="00B33695" w:rsidRDefault="00B33695" w:rsidP="00E63D17">
      <w:pPr>
        <w:pStyle w:val="E3BodyText"/>
        <w:numPr>
          <w:ilvl w:val="0"/>
          <w:numId w:val="42"/>
        </w:numPr>
        <w:spacing w:after="120"/>
        <w:jc w:val="both"/>
      </w:pPr>
      <w:r w:rsidRPr="002330FF">
        <w:t>What impact do you think a ‘high efficiency’ label would have on the market, buyers and users?</w:t>
      </w:r>
      <w:r w:rsidRPr="008B767C">
        <w:t xml:space="preserve"> </w:t>
      </w:r>
    </w:p>
    <w:p w:rsidR="00B33695" w:rsidRDefault="00B33695" w:rsidP="00E63D17">
      <w:pPr>
        <w:pStyle w:val="E3Heading3"/>
        <w:spacing w:after="120"/>
      </w:pPr>
      <w:r>
        <w:t>Market data</w:t>
      </w:r>
    </w:p>
    <w:p w:rsidR="00B33695" w:rsidRDefault="00B33695" w:rsidP="00E63D17">
      <w:pPr>
        <w:pStyle w:val="E3BodyText"/>
        <w:numPr>
          <w:ilvl w:val="0"/>
          <w:numId w:val="42"/>
        </w:numPr>
        <w:spacing w:after="120"/>
        <w:jc w:val="both"/>
      </w:pPr>
      <w:r>
        <w:t>We have used European market data and collected NZ sales data to estimate sales of cabinets in Australia. Do you accept this as a viable approach to estimating sales in Australia?</w:t>
      </w:r>
    </w:p>
    <w:p w:rsidR="00B33695" w:rsidRDefault="00B33695" w:rsidP="00E63D17">
      <w:pPr>
        <w:pStyle w:val="E3BodyText"/>
        <w:numPr>
          <w:ilvl w:val="0"/>
          <w:numId w:val="42"/>
        </w:numPr>
        <w:spacing w:after="120"/>
        <w:jc w:val="both"/>
      </w:pPr>
      <w:r>
        <w:t xml:space="preserve">Can you provide more accurate market data including the stock and sales estimates? </w:t>
      </w:r>
    </w:p>
    <w:p w:rsidR="00B33695" w:rsidRPr="00B872EC" w:rsidRDefault="00B33695" w:rsidP="00E63D17">
      <w:pPr>
        <w:pStyle w:val="E3Heading3"/>
        <w:spacing w:after="120"/>
      </w:pPr>
      <w:r>
        <w:t>The current standard and MEPS/High Efficiency levels</w:t>
      </w:r>
    </w:p>
    <w:p w:rsidR="00B33695" w:rsidRDefault="00B33695" w:rsidP="00E63D17">
      <w:pPr>
        <w:pStyle w:val="E3BodyText"/>
        <w:numPr>
          <w:ilvl w:val="0"/>
          <w:numId w:val="42"/>
        </w:numPr>
        <w:spacing w:after="120"/>
      </w:pPr>
      <w:r>
        <w:t xml:space="preserve">Can you provide </w:t>
      </w:r>
      <w:r w:rsidRPr="00B91363">
        <w:t>information t</w:t>
      </w:r>
      <w:r>
        <w:t xml:space="preserve">hat would help us </w:t>
      </w:r>
      <w:r w:rsidRPr="00B91363">
        <w:t>identify the size of th</w:t>
      </w:r>
      <w:r>
        <w:t xml:space="preserve">e issues with the current Standard? </w:t>
      </w:r>
      <w:r w:rsidRPr="00B91363">
        <w:t xml:space="preserve"> </w:t>
      </w:r>
      <w:r>
        <w:t>If so, please provide.</w:t>
      </w:r>
    </w:p>
    <w:p w:rsidR="00B33695" w:rsidRDefault="00B33695" w:rsidP="00E63D17">
      <w:pPr>
        <w:pStyle w:val="E3BodyText"/>
        <w:numPr>
          <w:ilvl w:val="0"/>
          <w:numId w:val="42"/>
        </w:numPr>
        <w:spacing w:after="120"/>
        <w:jc w:val="both"/>
      </w:pPr>
      <w:r w:rsidRPr="00B872EC">
        <w:t>H</w:t>
      </w:r>
      <w:r>
        <w:t>ow h</w:t>
      </w:r>
      <w:r w:rsidRPr="00B872EC">
        <w:t xml:space="preserve">ave you been affected by the complexity of the current Standard AS1731? What were the consequences? </w:t>
      </w:r>
    </w:p>
    <w:p w:rsidR="00B33695" w:rsidRDefault="00B33695" w:rsidP="00E63D17">
      <w:pPr>
        <w:pStyle w:val="E3BodyText"/>
        <w:numPr>
          <w:ilvl w:val="0"/>
          <w:numId w:val="42"/>
        </w:numPr>
        <w:spacing w:after="120"/>
        <w:jc w:val="both"/>
      </w:pPr>
      <w:r w:rsidRPr="00B872EC">
        <w:t xml:space="preserve">What changes would you like to see </w:t>
      </w:r>
      <w:r>
        <w:t>made t</w:t>
      </w:r>
      <w:r w:rsidRPr="00B872EC">
        <w:t>o the current Standard</w:t>
      </w:r>
      <w:r>
        <w:t>, and MEPS, if we don’t align with international standards and MEPS?</w:t>
      </w:r>
      <w:r w:rsidRPr="00B872EC">
        <w:t xml:space="preserve"> What effect</w:t>
      </w:r>
      <w:r>
        <w:t xml:space="preserve"> </w:t>
      </w:r>
      <w:r w:rsidRPr="00B872EC">
        <w:t>do you think th</w:t>
      </w:r>
      <w:r>
        <w:t>i</w:t>
      </w:r>
      <w:r w:rsidRPr="00B872EC">
        <w:t xml:space="preserve">s </w:t>
      </w:r>
      <w:r>
        <w:t>would have on the Au-NZ market</w:t>
      </w:r>
      <w:r w:rsidRPr="00B872EC">
        <w:t>?</w:t>
      </w:r>
    </w:p>
    <w:p w:rsidR="00B33695" w:rsidRPr="00B91363" w:rsidRDefault="00B33695" w:rsidP="00E63D17">
      <w:pPr>
        <w:pStyle w:val="E3BodyText"/>
        <w:numPr>
          <w:ilvl w:val="0"/>
          <w:numId w:val="42"/>
        </w:numPr>
        <w:spacing w:after="120"/>
        <w:jc w:val="both"/>
        <w:rPr>
          <w:color w:val="000000" w:themeColor="text1"/>
        </w:rPr>
      </w:pPr>
      <w:r w:rsidRPr="00B91363">
        <w:rPr>
          <w:color w:val="000000" w:themeColor="text1"/>
        </w:rPr>
        <w:t xml:space="preserve">We assume that aligning with </w:t>
      </w:r>
      <w:r>
        <w:rPr>
          <w:color w:val="000000" w:themeColor="text1"/>
        </w:rPr>
        <w:t>the EC</w:t>
      </w:r>
      <w:r w:rsidRPr="00B91363">
        <w:rPr>
          <w:color w:val="000000" w:themeColor="text1"/>
        </w:rPr>
        <w:t xml:space="preserve"> MEPS </w:t>
      </w:r>
      <w:r>
        <w:rPr>
          <w:color w:val="000000" w:themeColor="text1"/>
        </w:rPr>
        <w:t xml:space="preserve">levels and ISO/EN test </w:t>
      </w:r>
      <w:r w:rsidRPr="00B91363">
        <w:rPr>
          <w:color w:val="000000" w:themeColor="text1"/>
        </w:rPr>
        <w:t>standards would simplify</w:t>
      </w:r>
      <w:r>
        <w:rPr>
          <w:color w:val="000000" w:themeColor="text1"/>
        </w:rPr>
        <w:t xml:space="preserve"> your ability to comply – and our ability to check and enforce – compliance. </w:t>
      </w:r>
      <w:r w:rsidRPr="00B91363">
        <w:rPr>
          <w:color w:val="000000" w:themeColor="text1"/>
        </w:rPr>
        <w:t xml:space="preserve">What comment can you make on this? </w:t>
      </w:r>
    </w:p>
    <w:p w:rsidR="00B33695" w:rsidRDefault="00B33695" w:rsidP="00E63D17">
      <w:pPr>
        <w:pStyle w:val="E3Heading3"/>
        <w:spacing w:after="120"/>
      </w:pPr>
      <w:r>
        <w:t>Non-regulatory options</w:t>
      </w:r>
    </w:p>
    <w:p w:rsidR="00B33695" w:rsidRDefault="00B33695" w:rsidP="00E63D17">
      <w:pPr>
        <w:pStyle w:val="E3BodyText"/>
        <w:numPr>
          <w:ilvl w:val="0"/>
          <w:numId w:val="42"/>
        </w:numPr>
        <w:spacing w:after="120"/>
        <w:jc w:val="both"/>
      </w:pPr>
      <w:r>
        <w:t>Can you outline any other non-regulatory options to significantly impact on cabinet efficiency, that industry, government, or partnerships could develop (to avoid the need to change the energy efficiency regulations?)</w:t>
      </w:r>
    </w:p>
    <w:p w:rsidR="00B33695" w:rsidRDefault="00B33695" w:rsidP="00E63D17">
      <w:pPr>
        <w:pStyle w:val="E3Heading3"/>
        <w:spacing w:after="120"/>
      </w:pPr>
      <w:r>
        <w:t>Implementation time</w:t>
      </w:r>
      <w:r w:rsidR="00D866F8">
        <w:t>frame/other compliance pathways</w:t>
      </w:r>
    </w:p>
    <w:p w:rsidR="00B33695" w:rsidRDefault="00B33695" w:rsidP="00E63D17">
      <w:pPr>
        <w:pStyle w:val="E3BodyText"/>
        <w:numPr>
          <w:ilvl w:val="0"/>
          <w:numId w:val="42"/>
        </w:numPr>
        <w:spacing w:after="120"/>
      </w:pPr>
      <w:r>
        <w:t>We have modelled 2017 as the indicative implementation date – what would hold up your ability (or your competitors’) to comply with regulations coming into force in 2017?</w:t>
      </w:r>
    </w:p>
    <w:p w:rsidR="00B33695" w:rsidRDefault="00B33695" w:rsidP="00E63D17">
      <w:pPr>
        <w:pStyle w:val="E3BodyText"/>
        <w:numPr>
          <w:ilvl w:val="0"/>
          <w:numId w:val="42"/>
        </w:numPr>
        <w:spacing w:after="120"/>
      </w:pPr>
      <w:r>
        <w:t xml:space="preserve">Can you give us details on alternative ways and means that you could comply with regulations, for example: </w:t>
      </w:r>
    </w:p>
    <w:p w:rsidR="00B33695" w:rsidRDefault="00B33695" w:rsidP="00E63D17">
      <w:pPr>
        <w:pStyle w:val="E3Bullets"/>
        <w:spacing w:before="120" w:after="120"/>
        <w:ind w:left="714" w:hanging="357"/>
        <w:contextualSpacing w:val="0"/>
      </w:pPr>
      <w:r>
        <w:t xml:space="preserve">staggered implementation dates whereby the least efficient cabinet models must comply soonest? </w:t>
      </w:r>
    </w:p>
    <w:p w:rsidR="005D2352" w:rsidRDefault="00B33695" w:rsidP="00E63D17">
      <w:pPr>
        <w:pStyle w:val="E3Bullets"/>
        <w:spacing w:before="120" w:after="120"/>
        <w:ind w:left="714" w:hanging="357"/>
        <w:contextualSpacing w:val="0"/>
      </w:pPr>
      <w:r>
        <w:t>‘deemed to comply’ options based on rated components – where MEPS are significantly more stringent if the cabinets cannot be physically purchased and/or tested?</w:t>
      </w:r>
    </w:p>
    <w:p w:rsidR="00800023" w:rsidRPr="00D866F8" w:rsidRDefault="00800023" w:rsidP="00D866F8"/>
    <w:p w:rsidR="00A42D32" w:rsidRPr="00D866F8" w:rsidRDefault="00A42D32" w:rsidP="00D866F8">
      <w:pPr>
        <w:sectPr w:rsidR="00A42D32" w:rsidRPr="00D866F8" w:rsidSect="00303A6D">
          <w:headerReference w:type="first" r:id="rId99"/>
          <w:pgSz w:w="11907" w:h="16840" w:code="9"/>
          <w:pgMar w:top="1134" w:right="1134" w:bottom="1418" w:left="1134" w:header="680" w:footer="709" w:gutter="0"/>
          <w:cols w:space="720"/>
          <w:titlePg/>
          <w:docGrid w:linePitch="360"/>
        </w:sectPr>
      </w:pPr>
    </w:p>
    <w:bookmarkEnd w:id="98"/>
    <w:p w:rsidR="00341002" w:rsidRDefault="00FD392C" w:rsidP="00341002">
      <w:pPr>
        <w:pStyle w:val="E3Heading1"/>
      </w:pPr>
      <w:r>
        <w:rPr>
          <w:noProof/>
          <w:lang w:eastAsia="en-AU"/>
        </w:rPr>
        <mc:AlternateContent>
          <mc:Choice Requires="wps">
            <w:drawing>
              <wp:anchor distT="0" distB="0" distL="114300" distR="114300" simplePos="0" relativeHeight="251740160" behindDoc="0" locked="0" layoutInCell="1" allowOverlap="1" wp14:anchorId="05ABABAE" wp14:editId="25E5F499">
                <wp:simplePos x="0" y="0"/>
                <wp:positionH relativeFrom="page">
                  <wp:posOffset>1028700</wp:posOffset>
                </wp:positionH>
                <wp:positionV relativeFrom="page">
                  <wp:posOffset>927594</wp:posOffset>
                </wp:positionV>
                <wp:extent cx="5420563" cy="797441"/>
                <wp:effectExtent l="0" t="0" r="0" b="3175"/>
                <wp:wrapNone/>
                <wp:docPr id="29" name="Text Box 29"/>
                <wp:cNvGraphicFramePr/>
                <a:graphic xmlns:a="http://schemas.openxmlformats.org/drawingml/2006/main">
                  <a:graphicData uri="http://schemas.microsoft.com/office/word/2010/wordprocessingShape">
                    <wps:wsp>
                      <wps:cNvSpPr txBox="1"/>
                      <wps:spPr>
                        <a:xfrm>
                          <a:off x="0" y="0"/>
                          <a:ext cx="5420563" cy="7974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3954" w:rsidRDefault="00613954" w:rsidP="00A0181F">
                            <w:pPr>
                              <w:pStyle w:val="E3ChapterTitle"/>
                            </w:pPr>
                            <w:bookmarkStart w:id="273" w:name="_Toc449708781"/>
                            <w:bookmarkStart w:id="274" w:name="_Toc456104645"/>
                            <w:r>
                              <w:t>7. Conclusion</w:t>
                            </w:r>
                            <w:bookmarkEnd w:id="273"/>
                            <w:bookmarkEnd w:id="27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ABABAE" id="Text Box 29" o:spid="_x0000_s1038" type="#_x0000_t202" style="position:absolute;margin-left:81pt;margin-top:73.05pt;width:426.8pt;height:62.8pt;z-index:2517401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" filled="f" stroked="f" strokeweight=".5pt">
                <v:textbox>
                  <w:txbxContent>
                    <w:p w:rsidR="00613954" w:rsidRDefault="00613954" w:rsidP="00A0181F">
                      <w:pPr>
                        <w:pStyle w:val="E3ChapterTitle"/>
                      </w:pPr>
                      <w:bookmarkStart w:id="275" w:name="_Toc449708781"/>
                      <w:bookmarkStart w:id="276" w:name="_Toc456104645"/>
                      <w:r>
                        <w:t>7. Conclusion</w:t>
                      </w:r>
                      <w:bookmarkEnd w:id="275"/>
                      <w:bookmarkEnd w:id="276"/>
                    </w:p>
                  </w:txbxContent>
                </v:textbox>
                <w10:wrap anchorx="page" anchory="page"/>
              </v:shape>
            </w:pict>
          </mc:Fallback>
        </mc:AlternateContent>
      </w:r>
      <w:r w:rsidR="00341002">
        <w:t>Recommended option</w:t>
      </w:r>
    </w:p>
    <w:p w:rsidR="00341002" w:rsidRDefault="00341002" w:rsidP="00341002">
      <w:pPr>
        <w:pStyle w:val="E3BodyText"/>
        <w:spacing w:before="100" w:beforeAutospacing="1" w:after="100" w:afterAutospacing="1"/>
        <w:jc w:val="both"/>
      </w:pPr>
      <w:r>
        <w:t>Based on the current analysis and feedback obtained to date, our recommended policy option is option 4. This option involve</w:t>
      </w:r>
      <w:r w:rsidR="007D5B6D">
        <w:t xml:space="preserve">s </w:t>
      </w:r>
      <w:r>
        <w:t xml:space="preserve">adopting </w:t>
      </w:r>
      <w:r w:rsidR="00005BB0">
        <w:t>the te</w:t>
      </w:r>
      <w:r w:rsidR="00DA7D20">
        <w:t>st methods ISO 23953 for r</w:t>
      </w:r>
      <w:r w:rsidR="00005BB0">
        <w:t>efrigerated display c</w:t>
      </w:r>
      <w:r>
        <w:t xml:space="preserve">abinets and </w:t>
      </w:r>
      <w:r w:rsidR="00005BB0">
        <w:t xml:space="preserve">EN 16825 for </w:t>
      </w:r>
      <w:r w:rsidR="00DA7D20">
        <w:t>r</w:t>
      </w:r>
      <w:r w:rsidR="00005BB0">
        <w:t>efrigerated s</w:t>
      </w:r>
      <w:r>
        <w:t>torage cabinets, from 2017</w:t>
      </w:r>
      <w:r w:rsidR="00805620">
        <w:t>, and related standards for gelato cabinets, beverage cabinets and small ice-cream cabinets</w:t>
      </w:r>
      <w:r>
        <w:t xml:space="preserve">. It also involves adopting the European Commission’s MEPS levels for </w:t>
      </w:r>
      <w:r w:rsidR="00DA7D20">
        <w:t>these</w:t>
      </w:r>
      <w:r>
        <w:t xml:space="preserve"> cabinet types (developed by groups) and the introduction of </w:t>
      </w:r>
      <w:r w:rsidR="00C6473E">
        <w:t xml:space="preserve">mandatory star rated </w:t>
      </w:r>
      <w:r>
        <w:t>labelling.</w:t>
      </w:r>
    </w:p>
    <w:p w:rsidR="00341002" w:rsidRDefault="00341002" w:rsidP="00341002">
      <w:pPr>
        <w:pStyle w:val="E3Heading1"/>
      </w:pPr>
      <w:r>
        <w:t>Option 4</w:t>
      </w:r>
    </w:p>
    <w:p w:rsidR="002326D0" w:rsidRDefault="003374AC" w:rsidP="002326D0">
      <w:pPr>
        <w:pStyle w:val="E3BodyText"/>
        <w:spacing w:before="100" w:beforeAutospacing="1" w:after="100" w:afterAutospacing="1"/>
        <w:jc w:val="both"/>
      </w:pPr>
      <w:r w:rsidRPr="004F0641">
        <w:t>This option offers the greatest net benefit to both the Australian and New Zealand commu</w:t>
      </w:r>
      <w:r w:rsidR="002326D0" w:rsidRPr="004F0641">
        <w:t>nities if implemented from 2017:</w:t>
      </w:r>
      <w:r w:rsidR="002326D0">
        <w:t xml:space="preserve"> </w:t>
      </w:r>
      <w:r w:rsidR="001F57BD">
        <w:t>in Australia the estimated Net Present Value (total benefits less the total costs) of option 4 (EC MEPS) would be $1,523 million, compared with $1,430 million from option 3 (improving the least efficient 30% of models). In New Zealand, the estimated Net Present Value from option 4 would be $349 million, compared with $328 million from option 3.</w:t>
      </w:r>
    </w:p>
    <w:p w:rsidR="003374AC" w:rsidRDefault="003374AC" w:rsidP="00005BB0">
      <w:pPr>
        <w:pStyle w:val="E3BodyText"/>
        <w:spacing w:before="100" w:beforeAutospacing="1" w:after="100" w:afterAutospacing="1"/>
        <w:jc w:val="both"/>
      </w:pPr>
      <w:r>
        <w:t xml:space="preserve">In addition to </w:t>
      </w:r>
      <w:r w:rsidR="00341002">
        <w:t>achiev</w:t>
      </w:r>
      <w:r>
        <w:t>ing</w:t>
      </w:r>
      <w:r w:rsidR="00341002">
        <w:t xml:space="preserve"> significant gains in energy savings and greenhouse gas reductions for both governments</w:t>
      </w:r>
      <w:r>
        <w:t xml:space="preserve">, option 4 </w:t>
      </w:r>
      <w:r w:rsidR="00341002">
        <w:t xml:space="preserve">is considered the best option to address the problems identified in this consultation RIS – a combination of confusion, complexity and inadequate coverage of the current Standard, outdated MEPS and </w:t>
      </w:r>
      <w:r w:rsidR="00DA7D20">
        <w:t>high efficiency specifications</w:t>
      </w:r>
      <w:r w:rsidR="00341002">
        <w:t xml:space="preserve"> require revision, information and other market barriers that are preventing purchasing from buying the most energy efficient cabinets.</w:t>
      </w:r>
    </w:p>
    <w:p w:rsidR="00341002" w:rsidRDefault="00005BB0" w:rsidP="00341002">
      <w:pPr>
        <w:pStyle w:val="E3BodyText"/>
        <w:jc w:val="both"/>
      </w:pPr>
      <w:r>
        <w:t>The adoption of EC MEPS will</w:t>
      </w:r>
      <w:r w:rsidR="003374AC">
        <w:t xml:space="preserve"> achieve consistency in approach, allowing for the adoption of a simpler compliance regime and will avoid current inequalities and grey areas in approach to different products</w:t>
      </w:r>
      <w:r>
        <w:t>. A move to EC</w:t>
      </w:r>
      <w:r w:rsidR="00341002">
        <w:t xml:space="preserve"> MEPS </w:t>
      </w:r>
      <w:r w:rsidR="00536836">
        <w:t xml:space="preserve">also </w:t>
      </w:r>
      <w:r w:rsidR="00341002">
        <w:t xml:space="preserve">has support from the industry </w:t>
      </w:r>
      <w:r>
        <w:t xml:space="preserve">(based on feedback on the product profile to date) </w:t>
      </w:r>
      <w:r w:rsidR="00341002">
        <w:t xml:space="preserve">due to inconsistencies </w:t>
      </w:r>
      <w:r>
        <w:t>with the current requirements</w:t>
      </w:r>
      <w:r w:rsidR="00341002">
        <w:t>– including the ‘deemed to comply’ issue. The addition of labelling will enhance the ability of purchasers to compare the relative energy efficient of different cabinet models.</w:t>
      </w:r>
    </w:p>
    <w:p w:rsidR="00341002" w:rsidRDefault="00341002" w:rsidP="00341002">
      <w:pPr>
        <w:pStyle w:val="E3BodyText"/>
        <w:jc w:val="both"/>
      </w:pPr>
      <w:r>
        <w:t>It is to be noted that Option 4 (as with other proposals) is made up of various individual policy changes. Consultation with stakeholders through this RIS process may identify issues not yet considered in relation to the individual aspects of the proposals. This may result in changes to the recommendations to be made in a Decision RIS</w:t>
      </w:r>
      <w:r w:rsidR="00DA7D20">
        <w:t xml:space="preserve"> (proposal put to ministers). Any significant changes may need further consultation with industry.</w:t>
      </w:r>
    </w:p>
    <w:p w:rsidR="005D2352" w:rsidRDefault="005D2352" w:rsidP="00341002">
      <w:pPr>
        <w:pStyle w:val="E3BodyText"/>
        <w:jc w:val="both"/>
      </w:pPr>
    </w:p>
    <w:p w:rsidR="00DF5B74" w:rsidRPr="00B36F25" w:rsidRDefault="00DF5B74" w:rsidP="00DF5B74">
      <w:pPr>
        <w:sectPr w:rsidR="00DF5B74" w:rsidRPr="00B36F25" w:rsidSect="00303A6D">
          <w:pgSz w:w="11907" w:h="16840" w:code="9"/>
          <w:pgMar w:top="1134" w:right="1134" w:bottom="1418" w:left="1134" w:header="680" w:footer="709" w:gutter="0"/>
          <w:cols w:space="720"/>
          <w:titlePg/>
          <w:docGrid w:linePitch="360"/>
        </w:sectPr>
      </w:pPr>
    </w:p>
    <w:p w:rsidR="00FB137A" w:rsidRDefault="00FD392C" w:rsidP="0034411F">
      <w:pPr>
        <w:pStyle w:val="E3Heading1"/>
      </w:pPr>
      <w:r>
        <w:rPr>
          <w:noProof/>
          <w:lang w:eastAsia="en-AU"/>
        </w:rPr>
        <mc:AlternateContent>
          <mc:Choice Requires="wps">
            <w:drawing>
              <wp:anchor distT="0" distB="0" distL="114300" distR="114300" simplePos="0" relativeHeight="251742208" behindDoc="0" locked="0" layoutInCell="1" allowOverlap="1" wp14:anchorId="01E568E1" wp14:editId="58F5244D">
                <wp:simplePos x="0" y="0"/>
                <wp:positionH relativeFrom="page">
                  <wp:posOffset>1024255</wp:posOffset>
                </wp:positionH>
                <wp:positionV relativeFrom="page">
                  <wp:posOffset>898384</wp:posOffset>
                </wp:positionV>
                <wp:extent cx="5817475" cy="797441"/>
                <wp:effectExtent l="0" t="0" r="0" b="3175"/>
                <wp:wrapNone/>
                <wp:docPr id="242" name="Text Box 242"/>
                <wp:cNvGraphicFramePr/>
                <a:graphic xmlns:a="http://schemas.openxmlformats.org/drawingml/2006/main">
                  <a:graphicData uri="http://schemas.microsoft.com/office/word/2010/wordprocessingShape">
                    <wps:wsp>
                      <wps:cNvSpPr txBox="1"/>
                      <wps:spPr>
                        <a:xfrm>
                          <a:off x="0" y="0"/>
                          <a:ext cx="5817475" cy="7974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3954" w:rsidRDefault="00613954" w:rsidP="00A0181F">
                            <w:pPr>
                              <w:pStyle w:val="E3ChapterTitle"/>
                            </w:pPr>
                            <w:bookmarkStart w:id="277" w:name="_Toc449708782"/>
                            <w:bookmarkStart w:id="278" w:name="_Toc456104646"/>
                            <w:r>
                              <w:t>8. Implementation and review</w:t>
                            </w:r>
                            <w:bookmarkEnd w:id="277"/>
                            <w:bookmarkEnd w:id="27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568E1" id="Text Box 242" o:spid="_x0000_s1039" type="#_x0000_t202" style="position:absolute;margin-left:80.65pt;margin-top:70.75pt;width:458.05pt;height:62.8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" filled="f" stroked="f" strokeweight=".5pt">
                <v:textbox>
                  <w:txbxContent>
                    <w:p w:rsidR="00613954" w:rsidRDefault="00613954" w:rsidP="00A0181F">
                      <w:pPr>
                        <w:pStyle w:val="E3ChapterTitle"/>
                      </w:pPr>
                      <w:bookmarkStart w:id="279" w:name="_Toc449708782"/>
                      <w:bookmarkStart w:id="280" w:name="_Toc456104646"/>
                      <w:r>
                        <w:t>8. Implementation and review</w:t>
                      </w:r>
                      <w:bookmarkEnd w:id="279"/>
                      <w:bookmarkEnd w:id="280"/>
                    </w:p>
                  </w:txbxContent>
                </v:textbox>
                <w10:wrap anchorx="page" anchory="page"/>
              </v:shape>
            </w:pict>
          </mc:Fallback>
        </mc:AlternateContent>
      </w:r>
      <w:r w:rsidR="00FB137A" w:rsidRPr="00781CC9">
        <w:t>Implementation</w:t>
      </w:r>
      <w:r w:rsidR="00215077">
        <w:t xml:space="preserve"> – next steps</w:t>
      </w:r>
    </w:p>
    <w:p w:rsidR="00CF0EAE" w:rsidRDefault="00CF0EAE" w:rsidP="00D446AF">
      <w:pPr>
        <w:pStyle w:val="E3BodyText"/>
        <w:jc w:val="both"/>
      </w:pPr>
      <w:bookmarkStart w:id="281" w:name="_Toc447533605"/>
      <w:r>
        <w:t>There are many more stages to complete before regulations are changed (the process from here could take up to 2 years).</w:t>
      </w:r>
    </w:p>
    <w:p w:rsidR="00CF0EAE" w:rsidRDefault="00D446AF" w:rsidP="00D446AF">
      <w:pPr>
        <w:pStyle w:val="E3BodyText"/>
        <w:jc w:val="both"/>
      </w:pPr>
      <w:r w:rsidRPr="00781CC9">
        <w:t xml:space="preserve">Once submissions have been gathered from this consultation process, they </w:t>
      </w:r>
      <w:r>
        <w:t xml:space="preserve">will be </w:t>
      </w:r>
      <w:r w:rsidRPr="00781CC9">
        <w:t xml:space="preserve">analysed with </w:t>
      </w:r>
      <w:r>
        <w:t xml:space="preserve">any </w:t>
      </w:r>
      <w:r w:rsidRPr="00781CC9">
        <w:t xml:space="preserve">new data </w:t>
      </w:r>
      <w:r>
        <w:t xml:space="preserve">assessed. </w:t>
      </w:r>
      <w:r w:rsidR="00CF0EAE" w:rsidRPr="00781CC9">
        <w:t xml:space="preserve">Fundamental changes </w:t>
      </w:r>
      <w:r w:rsidR="00CF0EAE">
        <w:t xml:space="preserve">as a result of comments or new data </w:t>
      </w:r>
      <w:r w:rsidR="00CF0EAE" w:rsidRPr="00781CC9">
        <w:t>can be discussed again with industry.</w:t>
      </w:r>
      <w:r w:rsidR="00CF0EAE">
        <w:t xml:space="preserve"> </w:t>
      </w:r>
    </w:p>
    <w:p w:rsidR="005D2352" w:rsidRDefault="005D2352" w:rsidP="00D446AF">
      <w:pPr>
        <w:pStyle w:val="E3BodyText"/>
        <w:jc w:val="both"/>
      </w:pPr>
      <w:r>
        <w:t xml:space="preserve">A technical working group will be called together to consider if any technical alterations to the proposed standards are required, including labelling algorithms to transform the EN labels into a star rating labels for the Au-NZ market. </w:t>
      </w:r>
      <w:r w:rsidR="00CF0EAE">
        <w:t xml:space="preserve">If necessary, this group will also help develop local Au-NZ MEPS levels. </w:t>
      </w:r>
      <w:r>
        <w:t>We seek expressions of interest from experienced technical members of industry, to contribute to this working group.</w:t>
      </w:r>
    </w:p>
    <w:p w:rsidR="00D446AF" w:rsidRPr="00781CC9" w:rsidRDefault="00CF0EAE" w:rsidP="00D446AF">
      <w:pPr>
        <w:pStyle w:val="E3BodyText"/>
        <w:jc w:val="both"/>
      </w:pPr>
      <w:r>
        <w:t>Su</w:t>
      </w:r>
      <w:r w:rsidR="00D446AF" w:rsidRPr="00781CC9">
        <w:t xml:space="preserve">bmissions </w:t>
      </w:r>
      <w:r w:rsidR="00D446AF">
        <w:t xml:space="preserve">will </w:t>
      </w:r>
      <w:r>
        <w:t>b</w:t>
      </w:r>
      <w:r w:rsidR="00D446AF">
        <w:t xml:space="preserve">e </w:t>
      </w:r>
      <w:r w:rsidR="00D446AF" w:rsidRPr="00781CC9">
        <w:t>summarised and rebutted in a private (for ministers only)</w:t>
      </w:r>
      <w:r>
        <w:t xml:space="preserve"> as a “Decision RIS” report after further analysis (if required).</w:t>
      </w:r>
      <w:r w:rsidR="00D446AF" w:rsidRPr="00781CC9">
        <w:t xml:space="preserve"> </w:t>
      </w:r>
      <w:r>
        <w:t xml:space="preserve">This is </w:t>
      </w:r>
      <w:r w:rsidR="00D446AF" w:rsidRPr="00781CC9">
        <w:t>assessed through a chain of command including other government agencies responsible for e.</w:t>
      </w:r>
      <w:r w:rsidR="00D866F8">
        <w:t>g. appliance safety, trade etc.</w:t>
      </w:r>
    </w:p>
    <w:p w:rsidR="00D446AF" w:rsidRDefault="00D446AF" w:rsidP="00D446AF">
      <w:pPr>
        <w:pStyle w:val="E3BodyText"/>
        <w:jc w:val="both"/>
      </w:pPr>
      <w:r w:rsidRPr="00781CC9">
        <w:t xml:space="preserve">The Decision RIS </w:t>
      </w:r>
      <w:r>
        <w:t xml:space="preserve">will be considered by </w:t>
      </w:r>
      <w:r w:rsidRPr="00781CC9">
        <w:t>Energy ministers in both</w:t>
      </w:r>
      <w:r>
        <w:t xml:space="preserve"> New Zealand and Australia</w:t>
      </w:r>
      <w:r w:rsidRPr="00781CC9">
        <w:t xml:space="preserve">. It will outline relevant issues raised by industry and how government can/should address them. Industry will be informed on recommended option(s) and expected implementation dates </w:t>
      </w:r>
      <w:r w:rsidR="00CF0EAE">
        <w:t>and</w:t>
      </w:r>
      <w:r w:rsidRPr="00781CC9">
        <w:t xml:space="preserve"> an</w:t>
      </w:r>
      <w:r w:rsidR="00D866F8">
        <w:t>y changes decided by Ministers.</w:t>
      </w:r>
    </w:p>
    <w:p w:rsidR="00132493" w:rsidRPr="00781CC9" w:rsidRDefault="00132493" w:rsidP="00132493">
      <w:pPr>
        <w:pStyle w:val="E3BodyText"/>
        <w:jc w:val="both"/>
      </w:pPr>
      <w:r w:rsidRPr="00781CC9">
        <w:t xml:space="preserve">To enhance trade, </w:t>
      </w:r>
      <w:r>
        <w:t xml:space="preserve">the </w:t>
      </w:r>
      <w:r w:rsidRPr="00781CC9">
        <w:t xml:space="preserve">World Trade Organization </w:t>
      </w:r>
      <w:r>
        <w:t xml:space="preserve">will be </w:t>
      </w:r>
      <w:r w:rsidRPr="00781CC9">
        <w:t xml:space="preserve">notified to ensure that no other country has an issue with Australasia changing their trading requirements.  Then various law-writing/law checking committees are deployed to present new laws into office/parliament. (In New Zealand, approval of Ministers is required for any proposed regulatory option). Once agreed, the laws are notified to the public for a month and then implemented. In New Zealand there is also a 6 month delay from notification until the law becomes into force. </w:t>
      </w:r>
      <w:r>
        <w:t>It is anticipated that t</w:t>
      </w:r>
      <w:r w:rsidRPr="00781CC9">
        <w:t xml:space="preserve">he whole process </w:t>
      </w:r>
      <w:r>
        <w:t xml:space="preserve">may take 2 – 3 years. That timeframe may need to be extended </w:t>
      </w:r>
      <w:r w:rsidRPr="00781CC9">
        <w:t>if there are issues/delays at any point</w:t>
      </w:r>
      <w:r>
        <w:t xml:space="preserve"> and will include the time needed for the industry to be notified of any changes to regulations, once implemented.</w:t>
      </w:r>
    </w:p>
    <w:p w:rsidR="00D446AF" w:rsidRDefault="00132493" w:rsidP="00132493">
      <w:pPr>
        <w:pStyle w:val="E3BodyText"/>
      </w:pPr>
      <w:r>
        <w:t>Given the E3 program’s experience with implementing or revising energy efficiency requirements, the risks associated with implementation are considered low. Any transitional arrangements will be developed by close consultation with the industry.</w:t>
      </w:r>
    </w:p>
    <w:p w:rsidR="00215077" w:rsidRDefault="00215077" w:rsidP="00D446AF">
      <w:pPr>
        <w:pStyle w:val="E3Heading2"/>
      </w:pPr>
      <w:bookmarkStart w:id="282" w:name="_Toc449708783"/>
      <w:bookmarkStart w:id="283" w:name="_Toc456104647"/>
      <w:r>
        <w:t>Australia</w:t>
      </w:r>
      <w:bookmarkEnd w:id="281"/>
      <w:bookmarkEnd w:id="282"/>
      <w:bookmarkEnd w:id="283"/>
    </w:p>
    <w:p w:rsidR="00132493" w:rsidRDefault="00132493" w:rsidP="009F5CF2">
      <w:pPr>
        <w:pStyle w:val="E3Bullets"/>
        <w:spacing w:before="120"/>
        <w:ind w:left="714" w:hanging="357"/>
        <w:contextualSpacing w:val="0"/>
        <w:jc w:val="both"/>
      </w:pPr>
      <w:r>
        <w:t>Following stakeholder feedback on this Consultation RIS, the comments and feedback received will be considered before proceeding to a Decision RIS.</w:t>
      </w:r>
    </w:p>
    <w:p w:rsidR="00215077" w:rsidRDefault="00215077" w:rsidP="009F5CF2">
      <w:pPr>
        <w:pStyle w:val="E3Bullets"/>
        <w:spacing w:before="120"/>
        <w:ind w:left="714" w:hanging="357"/>
        <w:contextualSpacing w:val="0"/>
        <w:jc w:val="both"/>
      </w:pPr>
      <w:r>
        <w:t xml:space="preserve">If </w:t>
      </w:r>
      <w:r w:rsidR="00D446AF">
        <w:t>the</w:t>
      </w:r>
      <w:r>
        <w:t xml:space="preserve"> policy proposal in the Decision RIS is approved by the COAG Energy Council, the GEMS Determinations</w:t>
      </w:r>
      <w:r w:rsidR="00D446AF">
        <w:t xml:space="preserve"> will be revised.</w:t>
      </w:r>
    </w:p>
    <w:p w:rsidR="00215077" w:rsidRDefault="00215077" w:rsidP="009F5CF2">
      <w:pPr>
        <w:pStyle w:val="E3Bullets"/>
        <w:spacing w:before="120"/>
        <w:ind w:left="714" w:hanging="357"/>
        <w:contextualSpacing w:val="0"/>
        <w:jc w:val="both"/>
      </w:pPr>
      <w:r>
        <w:t>Once Ministerial approval is provided for the revised Determinations, there will be a period before any policy change comes into force.</w:t>
      </w:r>
    </w:p>
    <w:p w:rsidR="00215077" w:rsidRDefault="00215077" w:rsidP="0034411F">
      <w:pPr>
        <w:pStyle w:val="E3Heading2"/>
      </w:pPr>
      <w:bookmarkStart w:id="284" w:name="_Toc447533606"/>
      <w:bookmarkStart w:id="285" w:name="_Toc449708784"/>
      <w:bookmarkStart w:id="286" w:name="_Toc456104648"/>
      <w:r>
        <w:t>New Zealand</w:t>
      </w:r>
      <w:bookmarkEnd w:id="284"/>
      <w:bookmarkEnd w:id="285"/>
      <w:bookmarkEnd w:id="286"/>
    </w:p>
    <w:p w:rsidR="00215077" w:rsidRPr="0034411F" w:rsidRDefault="00215077" w:rsidP="009F5CF2">
      <w:pPr>
        <w:pStyle w:val="E3Bullets"/>
        <w:spacing w:before="120"/>
        <w:ind w:left="714" w:hanging="357"/>
        <w:contextualSpacing w:val="0"/>
        <w:jc w:val="both"/>
      </w:pPr>
      <w:r>
        <w:t xml:space="preserve">Any policy proposals will </w:t>
      </w:r>
      <w:r w:rsidR="00D446AF">
        <w:t xml:space="preserve">need to </w:t>
      </w:r>
      <w:r>
        <w:t xml:space="preserve">be approved by Cabinet before </w:t>
      </w:r>
      <w:r w:rsidR="00D446AF">
        <w:t>they can be</w:t>
      </w:r>
      <w:r>
        <w:t xml:space="preserve"> adopted under the </w:t>
      </w:r>
      <w:r>
        <w:rPr>
          <w:i/>
        </w:rPr>
        <w:t>Energy Efficiency (Energy Using Products) Regulations 2002.</w:t>
      </w:r>
    </w:p>
    <w:p w:rsidR="00FB137A" w:rsidRPr="00781CC9" w:rsidRDefault="00D446AF" w:rsidP="009F5CF2">
      <w:pPr>
        <w:pStyle w:val="E3Bullets"/>
        <w:spacing w:before="120"/>
        <w:ind w:left="714" w:hanging="357"/>
        <w:contextualSpacing w:val="0"/>
      </w:pPr>
      <w:r>
        <w:t>A</w:t>
      </w:r>
      <w:r w:rsidR="00FB137A" w:rsidRPr="00781CC9">
        <w:t xml:space="preserve">pproval of </w:t>
      </w:r>
      <w:r>
        <w:t>Cabinet</w:t>
      </w:r>
      <w:r w:rsidR="00FB137A" w:rsidRPr="00781CC9">
        <w:t xml:space="preserve"> is required for any proposed regulato</w:t>
      </w:r>
      <w:r>
        <w:t>ry option</w:t>
      </w:r>
      <w:r w:rsidR="00FB137A" w:rsidRPr="00781CC9">
        <w:t xml:space="preserve">. </w:t>
      </w:r>
      <w:r w:rsidR="00A05285">
        <w:t>For these sorts of changes, t</w:t>
      </w:r>
      <w:r w:rsidR="00FB137A" w:rsidRPr="00781CC9">
        <w:t xml:space="preserve">here is a </w:t>
      </w:r>
      <w:r>
        <w:t xml:space="preserve">requirement to wait for 6 months after </w:t>
      </w:r>
      <w:r w:rsidR="00A05285">
        <w:t xml:space="preserve">they are written into law, </w:t>
      </w:r>
      <w:r>
        <w:t xml:space="preserve">before </w:t>
      </w:r>
      <w:r w:rsidR="0049291F">
        <w:t>they can come into force.</w:t>
      </w:r>
    </w:p>
    <w:p w:rsidR="00FB1DFC" w:rsidRDefault="00FB1DFC" w:rsidP="002A209B">
      <w:pPr>
        <w:pStyle w:val="E3BodyText"/>
        <w:jc w:val="both"/>
      </w:pPr>
    </w:p>
    <w:p w:rsidR="00FB1DFC" w:rsidRPr="002A5D9C" w:rsidRDefault="00CF0EAE" w:rsidP="00FB1DFC">
      <w:pPr>
        <w:pStyle w:val="E3BodyText"/>
        <w:jc w:val="both"/>
        <w:rPr>
          <w:lang w:val="en-US"/>
        </w:rPr>
      </w:pPr>
      <w:r>
        <w:t xml:space="preserve">The </w:t>
      </w:r>
      <w:r w:rsidR="00A05285">
        <w:t xml:space="preserve">timeframe may need to be extended </w:t>
      </w:r>
      <w:r w:rsidR="00A05285" w:rsidRPr="00781CC9">
        <w:t>if there are issues/delays at any point</w:t>
      </w:r>
      <w:r w:rsidR="00FB1DFC">
        <w:t xml:space="preserve">. </w:t>
      </w:r>
      <w:r w:rsidR="00A05285">
        <w:t xml:space="preserve"> </w:t>
      </w:r>
      <w:r w:rsidR="00FB1DFC">
        <w:t xml:space="preserve">If Europe delays implementing MEPS levels and publishing standards, the estimates used for this RIS can be updated and re-analysed. Different options are available to the governments to accommodate European delays – such as delaying implementation or </w:t>
      </w:r>
      <w:r w:rsidR="004C3F7B">
        <w:t xml:space="preserve">setting localised MEPS as an interim measure until alignment is possible (if favoured). </w:t>
      </w:r>
      <w:r w:rsidR="00FB1DFC">
        <w:t>Our lowest scenario modelled (local MEPS level to affect the least efficient 10%, adding labelling and storage cabinet regulation) shows that improved energy efficiency regulation is cost-effective even if local MEPS levels are developed.</w:t>
      </w:r>
    </w:p>
    <w:p w:rsidR="00FB137A" w:rsidRDefault="00FB137A" w:rsidP="0034411F">
      <w:pPr>
        <w:pStyle w:val="E3Heading1"/>
      </w:pPr>
      <w:r>
        <w:t>Review</w:t>
      </w:r>
    </w:p>
    <w:p w:rsidR="009170E3" w:rsidRDefault="009170E3" w:rsidP="009170E3">
      <w:pPr>
        <w:pStyle w:val="E3BodyText"/>
        <w:jc w:val="both"/>
      </w:pPr>
      <w:r>
        <w:t>In Australia, once the changes are in force:</w:t>
      </w:r>
    </w:p>
    <w:p w:rsidR="009170E3" w:rsidRDefault="009170E3" w:rsidP="009F5CF2">
      <w:pPr>
        <w:pStyle w:val="E3Bullets"/>
        <w:spacing w:before="120"/>
        <w:ind w:left="714" w:hanging="357"/>
        <w:contextualSpacing w:val="0"/>
      </w:pPr>
      <w:r>
        <w:t xml:space="preserve">Registered cabinets imported or manufactured prior to the law change that </w:t>
      </w:r>
      <w:r w:rsidRPr="009170E3">
        <w:rPr>
          <w:u w:val="single"/>
        </w:rPr>
        <w:t>don’t</w:t>
      </w:r>
      <w:r>
        <w:t xml:space="preserve"> meet the new requirements may still be supplied until stock is depleted.  Their registrations will be grandfathered (status changed to “Superseded” in the registration system).  New import or manufacture of these cabinets from the date of the law change is not permitted.</w:t>
      </w:r>
    </w:p>
    <w:p w:rsidR="009170E3" w:rsidRDefault="009170E3" w:rsidP="009F5CF2">
      <w:pPr>
        <w:pStyle w:val="E3Bullets"/>
        <w:spacing w:before="120"/>
        <w:ind w:left="714" w:hanging="357"/>
        <w:contextualSpacing w:val="0"/>
      </w:pPr>
      <w:r>
        <w:t xml:space="preserve">Registered cabinets imported or manufactured prior to the law change that </w:t>
      </w:r>
      <w:r w:rsidRPr="009170E3">
        <w:rPr>
          <w:u w:val="single"/>
        </w:rPr>
        <w:t>already</w:t>
      </w:r>
      <w:r>
        <w:t xml:space="preserve"> meet the new requirements, may continue to be supplied. Their registrations will be re-validated and updated to the new GEMS determination.</w:t>
      </w:r>
    </w:p>
    <w:p w:rsidR="009170E3" w:rsidRDefault="009170E3" w:rsidP="009F5CF2">
      <w:pPr>
        <w:pStyle w:val="E3Bullets"/>
        <w:spacing w:before="120"/>
        <w:ind w:left="714" w:hanging="357"/>
        <w:contextualSpacing w:val="0"/>
      </w:pPr>
      <w:r>
        <w:t>Suppliers wishing to import or manufacture models that are not already registered, but meet the new requirements, will need to complete a registration application, pay the registration fee and lodge the appli</w:t>
      </w:r>
      <w:r w:rsidR="007D4321">
        <w:t>cation with the GEMS Regulator.</w:t>
      </w:r>
    </w:p>
    <w:p w:rsidR="009170E3" w:rsidRDefault="009170E3" w:rsidP="009F5CF2">
      <w:pPr>
        <w:pStyle w:val="E3Bullets"/>
        <w:spacing w:before="120"/>
        <w:ind w:left="714" w:hanging="357"/>
        <w:contextualSpacing w:val="0"/>
      </w:pPr>
      <w:r>
        <w:t>Unregistered cabinets that fall within the scope of the law are not permitted to be supplied, or used for any commercial purpose at any time.</w:t>
      </w:r>
    </w:p>
    <w:p w:rsidR="009170E3" w:rsidRDefault="009170E3" w:rsidP="009170E3">
      <w:pPr>
        <w:pStyle w:val="E3BodyText"/>
        <w:jc w:val="both"/>
      </w:pPr>
      <w:r>
        <w:t>In New Zealand, once the changes are in force:</w:t>
      </w:r>
    </w:p>
    <w:p w:rsidR="009170E3" w:rsidRDefault="009170E3" w:rsidP="009F5CF2">
      <w:pPr>
        <w:pStyle w:val="E3Bullets"/>
        <w:spacing w:before="120"/>
        <w:ind w:left="714" w:hanging="357"/>
        <w:contextualSpacing w:val="0"/>
      </w:pPr>
      <w:r>
        <w:t xml:space="preserve">Registered cabinets imported or manufactured prior to the law change that </w:t>
      </w:r>
      <w:r w:rsidRPr="009170E3">
        <w:rPr>
          <w:u w:val="single"/>
        </w:rPr>
        <w:t>don’t</w:t>
      </w:r>
      <w:r>
        <w:t xml:space="preserve"> meet the new requirements may only be sold until stock is depleted.  New import or manufacture of t</w:t>
      </w:r>
      <w:r w:rsidR="007D4321">
        <w:t>hese cabinets is not permitted.</w:t>
      </w:r>
    </w:p>
    <w:p w:rsidR="009170E3" w:rsidRDefault="009170E3" w:rsidP="009F5CF2">
      <w:pPr>
        <w:pStyle w:val="E3Bullets"/>
        <w:spacing w:before="120"/>
        <w:ind w:left="714" w:hanging="357"/>
        <w:contextualSpacing w:val="0"/>
      </w:pPr>
      <w:r>
        <w:t xml:space="preserve">Registered cabinets imported or manufactured prior to the law change that </w:t>
      </w:r>
      <w:r w:rsidRPr="009170E3">
        <w:rPr>
          <w:u w:val="single"/>
        </w:rPr>
        <w:t>already</w:t>
      </w:r>
      <w:r>
        <w:t xml:space="preserve"> meet the new requirements, may continue to be supplied. Their registrations will be re-validated and updated.</w:t>
      </w:r>
    </w:p>
    <w:p w:rsidR="009170E3" w:rsidRDefault="009170E3" w:rsidP="009F5CF2">
      <w:pPr>
        <w:pStyle w:val="E3Bullets"/>
        <w:spacing w:before="120"/>
        <w:ind w:left="714" w:hanging="357"/>
        <w:contextualSpacing w:val="0"/>
      </w:pPr>
      <w:r>
        <w:t xml:space="preserve">Suppliers wishing to import or manufacture models that are not already registered, but meet the new requirements, will need to complete a registration application and lodge it with the New Zealand Regulator (EECA). </w:t>
      </w:r>
    </w:p>
    <w:p w:rsidR="009170E3" w:rsidRDefault="009170E3" w:rsidP="009F5CF2">
      <w:pPr>
        <w:pStyle w:val="E3Bullets"/>
        <w:spacing w:before="120"/>
        <w:ind w:left="714" w:hanging="357"/>
        <w:contextualSpacing w:val="0"/>
      </w:pPr>
      <w:r>
        <w:t>Unregistered cabinets that fall within the scope of the law</w:t>
      </w:r>
      <w:r w:rsidR="00856E11">
        <w:t>,</w:t>
      </w:r>
      <w:r>
        <w:t xml:space="preserve"> are not permitted to be supplied, or used for any commercial purpose at any time.</w:t>
      </w:r>
    </w:p>
    <w:p w:rsidR="00F1072B" w:rsidRPr="00E2146D" w:rsidRDefault="009170E3" w:rsidP="009170E3">
      <w:pPr>
        <w:pStyle w:val="E3BodyText"/>
        <w:jc w:val="both"/>
      </w:pPr>
      <w:r>
        <w:t>Australian and New Zealand regulators undertake compliance activities, involving education, surveys, store inspections and checking claims in media.  They also purchase cabinets using a risk based approach</w:t>
      </w:r>
      <w:r w:rsidR="00856E11">
        <w:t>,</w:t>
      </w:r>
      <w:r>
        <w:t xml:space="preserve"> for the purpose of laboratory check testing</w:t>
      </w:r>
      <w:r w:rsidR="00856E11">
        <w:t>,</w:t>
      </w:r>
      <w:r>
        <w:t xml:space="preserve"> to assess whether efficiency claims made in registrations are accurate.</w:t>
      </w:r>
    </w:p>
    <w:p w:rsidR="002A209B" w:rsidRDefault="0040013B" w:rsidP="0040013B">
      <w:pPr>
        <w:pStyle w:val="E3Heading2"/>
      </w:pPr>
      <w:bookmarkStart w:id="287" w:name="_Toc447533608"/>
      <w:bookmarkStart w:id="288" w:name="_Toc449708785"/>
      <w:bookmarkStart w:id="289" w:name="_Toc456104649"/>
      <w:r>
        <w:t>E</w:t>
      </w:r>
      <w:r w:rsidR="002A209B" w:rsidRPr="00480D74">
        <w:t>valuation</w:t>
      </w:r>
      <w:bookmarkEnd w:id="287"/>
      <w:bookmarkEnd w:id="288"/>
      <w:bookmarkEnd w:id="289"/>
    </w:p>
    <w:p w:rsidR="002A209B" w:rsidRDefault="002A209B" w:rsidP="0034411F">
      <w:pPr>
        <w:pStyle w:val="E3BodyText"/>
      </w:pPr>
      <w:r w:rsidRPr="00781CC9">
        <w:t>In New Zealand, after a year of trading under these new laws, cabinet suppliers are requested for sales data on how many cabinets they sold and various energy efficiencies, so that energy savings can be tracked against predictions.</w:t>
      </w:r>
    </w:p>
    <w:p w:rsidR="002A209B" w:rsidRPr="00B872EC" w:rsidRDefault="002A209B" w:rsidP="0034411F">
      <w:pPr>
        <w:jc w:val="both"/>
      </w:pPr>
      <w:r>
        <w:t xml:space="preserve">The E3 Program uses various sources of information to evaluate both the effectiveness of the program and product category requirements. This includes retrospective reviews to compare the effect of </w:t>
      </w:r>
      <w:r w:rsidR="0040013B">
        <w:t xml:space="preserve">policies versus what was projected in RIS analysis; analysing sales data to understand consumer awareness and usage of energy efficiency labelling; tracking the hits on the </w:t>
      </w:r>
      <w:r w:rsidR="0040013B" w:rsidRPr="00B872EC">
        <w:t>Energy Rating website; and utilising ABS and other surveys of consumer intent and consideration of energy efficiency in purchase decisions.</w:t>
      </w:r>
    </w:p>
    <w:p w:rsidR="00231AD4" w:rsidRDefault="00231AD4" w:rsidP="0034411F">
      <w:pPr>
        <w:pStyle w:val="E3BodyText"/>
        <w:jc w:val="both"/>
        <w:sectPr w:rsidR="00231AD4" w:rsidSect="00303A6D">
          <w:headerReference w:type="default" r:id="rId100"/>
          <w:pgSz w:w="11907" w:h="16840" w:code="9"/>
          <w:pgMar w:top="1134" w:right="1134" w:bottom="1418" w:left="1134" w:header="680" w:footer="709" w:gutter="0"/>
          <w:cols w:space="720"/>
          <w:titlePg/>
          <w:docGrid w:linePitch="360"/>
        </w:sectPr>
      </w:pPr>
    </w:p>
    <w:p w:rsidR="00B5336D" w:rsidRDefault="00FD392C" w:rsidP="00B5336D">
      <w:pPr>
        <w:spacing w:after="200" w:line="276" w:lineRule="auto"/>
        <w:rPr>
          <w:i/>
          <w:sz w:val="20"/>
        </w:rPr>
      </w:pPr>
      <w:r>
        <w:rPr>
          <w:noProof/>
          <w:lang w:eastAsia="en-AU"/>
        </w:rPr>
        <mc:AlternateContent>
          <mc:Choice Requires="wps">
            <w:drawing>
              <wp:anchor distT="0" distB="0" distL="114300" distR="114300" simplePos="0" relativeHeight="251744256" behindDoc="0" locked="0" layoutInCell="1" allowOverlap="1" wp14:anchorId="4F7E9064" wp14:editId="457624D2">
                <wp:simplePos x="0" y="0"/>
                <wp:positionH relativeFrom="page">
                  <wp:posOffset>1022985</wp:posOffset>
                </wp:positionH>
                <wp:positionV relativeFrom="page">
                  <wp:posOffset>762957</wp:posOffset>
                </wp:positionV>
                <wp:extent cx="3493770" cy="796925"/>
                <wp:effectExtent l="0" t="0" r="0" b="3175"/>
                <wp:wrapNone/>
                <wp:docPr id="244" name="Text Box 244"/>
                <wp:cNvGraphicFramePr/>
                <a:graphic xmlns:a="http://schemas.openxmlformats.org/drawingml/2006/main">
                  <a:graphicData uri="http://schemas.microsoft.com/office/word/2010/wordprocessingShape">
                    <wps:wsp>
                      <wps:cNvSpPr txBox="1"/>
                      <wps:spPr>
                        <a:xfrm>
                          <a:off x="0" y="0"/>
                          <a:ext cx="3493770" cy="796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3954" w:rsidRDefault="00613954" w:rsidP="00A0181F">
                            <w:pPr>
                              <w:pStyle w:val="E3ChapterTitle"/>
                            </w:pPr>
                            <w:bookmarkStart w:id="290" w:name="_Toc449708786"/>
                            <w:bookmarkStart w:id="291" w:name="_Toc456104650"/>
                            <w:r>
                              <w:t>References</w:t>
                            </w:r>
                            <w:bookmarkEnd w:id="290"/>
                            <w:bookmarkEnd w:id="29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E9064" id="Text Box 244" o:spid="_x0000_s1040" type="#_x0000_t202" style="position:absolute;margin-left:80.55pt;margin-top:60.1pt;width:275.1pt;height:62.7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" filled="f" stroked="f" strokeweight=".5pt">
                <v:textbox>
                  <w:txbxContent>
                    <w:p w:rsidR="00613954" w:rsidRDefault="00613954" w:rsidP="00A0181F">
                      <w:pPr>
                        <w:pStyle w:val="E3ChapterTitle"/>
                      </w:pPr>
                      <w:bookmarkStart w:id="292" w:name="_Toc449708786"/>
                      <w:bookmarkStart w:id="293" w:name="_Toc456104650"/>
                      <w:r>
                        <w:t>References</w:t>
                      </w:r>
                      <w:bookmarkEnd w:id="292"/>
                      <w:bookmarkEnd w:id="293"/>
                    </w:p>
                  </w:txbxContent>
                </v:textbox>
                <w10:wrap anchorx="page" anchory="page"/>
              </v:shape>
            </w:pict>
          </mc:Fallback>
        </mc:AlternateConten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7796"/>
      </w:tblGrid>
      <w:tr w:rsidR="00B5336D" w:rsidRPr="00D37A89" w:rsidTr="00C91D1A">
        <w:trPr>
          <w:trHeight w:val="283"/>
        </w:trPr>
        <w:tc>
          <w:tcPr>
            <w:tcW w:w="1843" w:type="dxa"/>
          </w:tcPr>
          <w:p w:rsidR="00B5336D" w:rsidRPr="00D37A89" w:rsidRDefault="00B5336D" w:rsidP="00C91D1A">
            <w:pPr>
              <w:pStyle w:val="E3TableHeading"/>
            </w:pPr>
            <w:r w:rsidRPr="00D37A89">
              <w:t>ABS 8165.0 201</w:t>
            </w:r>
            <w:r>
              <w:t>3</w:t>
            </w:r>
          </w:p>
        </w:tc>
        <w:tc>
          <w:tcPr>
            <w:tcW w:w="7796" w:type="dxa"/>
          </w:tcPr>
          <w:p w:rsidR="00B5336D" w:rsidRPr="00D37A89" w:rsidRDefault="00B5336D" w:rsidP="00C91D1A">
            <w:pPr>
              <w:pStyle w:val="E3TableHeading"/>
            </w:pPr>
            <w:r w:rsidRPr="00D37A89">
              <w:t>Au</w:t>
            </w:r>
            <w:r>
              <w:t>stralian Bureau of Statistics C</w:t>
            </w:r>
            <w:r w:rsidRPr="00D37A89">
              <w:t xml:space="preserve">atalogue 8165.0, </w:t>
            </w:r>
            <w:r>
              <w:t>C</w:t>
            </w:r>
            <w:r w:rsidRPr="00642A08">
              <w:t xml:space="preserve">ounts of Australian Businesses, Businesses by Main State by Industry Class by Employment Size Ranges, </w:t>
            </w:r>
            <w:r>
              <w:t xml:space="preserve">2008 to </w:t>
            </w:r>
            <w:r w:rsidRPr="00642A08">
              <w:t>June 2012,</w:t>
            </w:r>
            <w:r>
              <w:t xml:space="preserve"> p</w:t>
            </w:r>
            <w:r w:rsidRPr="00642A08">
              <w:t xml:space="preserve">repared </w:t>
            </w:r>
            <w:r>
              <w:t xml:space="preserve">ABS </w:t>
            </w:r>
            <w:r w:rsidRPr="00642A08">
              <w:t>2013.</w:t>
            </w:r>
          </w:p>
        </w:tc>
      </w:tr>
      <w:tr w:rsidR="008718E9" w:rsidRPr="008718E9" w:rsidTr="00C91D1A">
        <w:trPr>
          <w:trHeight w:val="283"/>
        </w:trPr>
        <w:tc>
          <w:tcPr>
            <w:tcW w:w="1843" w:type="dxa"/>
          </w:tcPr>
          <w:p w:rsidR="008718E9" w:rsidRPr="00D37A89" w:rsidRDefault="008718E9" w:rsidP="008718E9">
            <w:pPr>
              <w:pStyle w:val="E3TableHeading"/>
            </w:pPr>
            <w:r>
              <w:t>AEMO 2014</w:t>
            </w:r>
          </w:p>
        </w:tc>
        <w:tc>
          <w:tcPr>
            <w:tcW w:w="7796" w:type="dxa"/>
          </w:tcPr>
          <w:p w:rsidR="008718E9" w:rsidRPr="00D37A89" w:rsidRDefault="008718E9" w:rsidP="008718E9">
            <w:pPr>
              <w:pStyle w:val="E3TableHeading"/>
            </w:pPr>
            <w:r w:rsidRPr="008718E9">
              <w:t>Economic and Energy Market Forecasts</w:t>
            </w:r>
            <w:r>
              <w:t xml:space="preserve">, Australian Energy Market Operator, 2014, prepared by Independent Economics, 6 May 2014. </w:t>
            </w:r>
          </w:p>
        </w:tc>
      </w:tr>
      <w:tr w:rsidR="00B5336D" w:rsidRPr="00D37A89" w:rsidTr="00C91D1A">
        <w:trPr>
          <w:trHeight w:val="283"/>
        </w:trPr>
        <w:tc>
          <w:tcPr>
            <w:tcW w:w="1843" w:type="dxa"/>
          </w:tcPr>
          <w:p w:rsidR="00B5336D" w:rsidRPr="00D37A89" w:rsidRDefault="00B5336D" w:rsidP="00C91D1A">
            <w:pPr>
              <w:pStyle w:val="E3TableHeading"/>
            </w:pPr>
            <w:r>
              <w:t>AS 1731</w:t>
            </w:r>
          </w:p>
        </w:tc>
        <w:tc>
          <w:tcPr>
            <w:tcW w:w="7796" w:type="dxa"/>
          </w:tcPr>
          <w:p w:rsidR="00B5336D" w:rsidRPr="00D37A89" w:rsidRDefault="00B5336D" w:rsidP="00C91D1A">
            <w:pPr>
              <w:pStyle w:val="E3TableHeading"/>
            </w:pPr>
            <w:r>
              <w:t>Australian Standard AS 1731</w:t>
            </w:r>
            <w:r w:rsidR="00D42555">
              <w:t>.2003</w:t>
            </w:r>
            <w:r>
              <w:t xml:space="preserve">, </w:t>
            </w:r>
            <w:r w:rsidRPr="00CD34D1">
              <w:t>Refrigerated display cabinets</w:t>
            </w:r>
            <w:r>
              <w:t>, including parts 1 to 14, and amendments.</w:t>
            </w:r>
          </w:p>
        </w:tc>
      </w:tr>
      <w:tr w:rsidR="00B5336D" w:rsidRPr="00D37A89" w:rsidTr="00C91D1A">
        <w:trPr>
          <w:trHeight w:val="283"/>
        </w:trPr>
        <w:tc>
          <w:tcPr>
            <w:tcW w:w="1843" w:type="dxa"/>
          </w:tcPr>
          <w:p w:rsidR="00B5336D" w:rsidRDefault="00B5336D" w:rsidP="00C91D1A">
            <w:pPr>
              <w:pStyle w:val="E3TableHeading"/>
            </w:pPr>
            <w:r>
              <w:t>EC 2014a</w:t>
            </w:r>
          </w:p>
        </w:tc>
        <w:tc>
          <w:tcPr>
            <w:tcW w:w="7796" w:type="dxa"/>
          </w:tcPr>
          <w:p w:rsidR="00B5336D" w:rsidRPr="001D1835" w:rsidRDefault="00B5336D" w:rsidP="00C91D1A">
            <w:pPr>
              <w:pStyle w:val="E3TableHeading"/>
            </w:pPr>
            <w:r>
              <w:t>S</w:t>
            </w:r>
            <w:r w:rsidRPr="001D1835">
              <w:t>upplementing Directive 2010/30/EU of the European Parliament and of the Council</w:t>
            </w:r>
          </w:p>
          <w:p w:rsidR="00B5336D" w:rsidRPr="00A5440E" w:rsidRDefault="00B5336D" w:rsidP="00C91D1A">
            <w:pPr>
              <w:pStyle w:val="E3TableHeading"/>
            </w:pPr>
            <w:r w:rsidRPr="001D1835">
              <w:t xml:space="preserve">with regards to the energy labelling of refrigerated commercial display cabinets </w:t>
            </w:r>
            <w:r>
              <w:t xml:space="preserve">(and similar document for </w:t>
            </w:r>
            <w:r w:rsidRPr="001D1835">
              <w:t xml:space="preserve">professional </w:t>
            </w:r>
            <w:r>
              <w:t>Storage cabinet) by the European Commission, 2014.</w:t>
            </w:r>
          </w:p>
        </w:tc>
      </w:tr>
      <w:tr w:rsidR="00B5336D" w:rsidRPr="00D37A89" w:rsidTr="00C91D1A">
        <w:trPr>
          <w:trHeight w:val="283"/>
        </w:trPr>
        <w:tc>
          <w:tcPr>
            <w:tcW w:w="1843" w:type="dxa"/>
          </w:tcPr>
          <w:p w:rsidR="00B5336D" w:rsidRDefault="00B5336D" w:rsidP="00C91D1A">
            <w:pPr>
              <w:pStyle w:val="E3TableHeading"/>
            </w:pPr>
            <w:r>
              <w:t>EC 2014b</w:t>
            </w:r>
          </w:p>
        </w:tc>
        <w:tc>
          <w:tcPr>
            <w:tcW w:w="7796" w:type="dxa"/>
          </w:tcPr>
          <w:p w:rsidR="00B5336D" w:rsidRPr="003F5FBD" w:rsidRDefault="00B5336D" w:rsidP="00C91D1A">
            <w:pPr>
              <w:pStyle w:val="E3TableHeading"/>
            </w:pPr>
            <w:r w:rsidRPr="00A5440E">
              <w:t>Ecodesign for Commercial Refrigeration</w:t>
            </w:r>
            <w:r>
              <w:t xml:space="preserve">, </w:t>
            </w:r>
            <w:r w:rsidRPr="00A5440E">
              <w:t>Preparatory study update</w:t>
            </w:r>
            <w:r>
              <w:t xml:space="preserve"> </w:t>
            </w:r>
            <w:r w:rsidRPr="00A5440E">
              <w:t>Final report</w:t>
            </w:r>
            <w:r>
              <w:t>, European Commission, April 2014.</w:t>
            </w:r>
          </w:p>
        </w:tc>
      </w:tr>
      <w:tr w:rsidR="00B5336D" w:rsidRPr="00D37A89" w:rsidTr="00C91D1A">
        <w:trPr>
          <w:trHeight w:val="283"/>
        </w:trPr>
        <w:tc>
          <w:tcPr>
            <w:tcW w:w="1843" w:type="dxa"/>
          </w:tcPr>
          <w:p w:rsidR="00B5336D" w:rsidRDefault="00B5336D" w:rsidP="00C91D1A">
            <w:pPr>
              <w:pStyle w:val="E3TableHeading"/>
            </w:pPr>
            <w:r>
              <w:t>EC 2012</w:t>
            </w:r>
          </w:p>
        </w:tc>
        <w:tc>
          <w:tcPr>
            <w:tcW w:w="7796" w:type="dxa"/>
          </w:tcPr>
          <w:p w:rsidR="00B5336D" w:rsidRPr="00A5440E" w:rsidRDefault="00B5336D" w:rsidP="00C91D1A">
            <w:pPr>
              <w:pStyle w:val="E3TableHeading"/>
            </w:pPr>
            <w:r w:rsidRPr="0051623B">
              <w:t>Product Definition: Integral Refrigerated Retail Display Cabinets, 4E Mapping and Benchmarking, The European Commission, April 2012.</w:t>
            </w:r>
          </w:p>
        </w:tc>
      </w:tr>
      <w:tr w:rsidR="00B5336D" w:rsidRPr="00D37A89" w:rsidTr="00C91D1A">
        <w:trPr>
          <w:trHeight w:val="283"/>
        </w:trPr>
        <w:tc>
          <w:tcPr>
            <w:tcW w:w="1843" w:type="dxa"/>
          </w:tcPr>
          <w:p w:rsidR="00B5336D" w:rsidRDefault="00B5336D" w:rsidP="00C91D1A">
            <w:pPr>
              <w:pStyle w:val="E3TableHeading"/>
            </w:pPr>
            <w:r>
              <w:t>EC 2011</w:t>
            </w:r>
          </w:p>
        </w:tc>
        <w:tc>
          <w:tcPr>
            <w:tcW w:w="7796" w:type="dxa"/>
          </w:tcPr>
          <w:p w:rsidR="00B5336D" w:rsidRPr="003F5FBD" w:rsidRDefault="00B5336D" w:rsidP="00C91D1A">
            <w:pPr>
              <w:pStyle w:val="E3TableHeading"/>
            </w:pPr>
            <w:r w:rsidRPr="00A5440E">
              <w:t xml:space="preserve">Preparatory study </w:t>
            </w:r>
            <w:r>
              <w:t xml:space="preserve">for Eco-design </w:t>
            </w:r>
            <w:r w:rsidRPr="00CC3F25">
              <w:t>Lot 1, Refrigerating and freezing equipment: service cabinets, blast cabinets, walk-in coolrooms, water dispensers, ice makers, dessert and beverage machines, minibar, wine storage appliances and packaged condensing units</w:t>
            </w:r>
            <w:r>
              <w:t>, European Commission, 2011.</w:t>
            </w:r>
          </w:p>
        </w:tc>
      </w:tr>
      <w:tr w:rsidR="00B5336D" w:rsidRPr="00D37A89" w:rsidTr="00C91D1A">
        <w:trPr>
          <w:trHeight w:val="283"/>
        </w:trPr>
        <w:tc>
          <w:tcPr>
            <w:tcW w:w="1843" w:type="dxa"/>
          </w:tcPr>
          <w:p w:rsidR="00B5336D" w:rsidRDefault="00B5336D" w:rsidP="00C91D1A">
            <w:pPr>
              <w:pStyle w:val="E3TableHeading"/>
            </w:pPr>
            <w:r>
              <w:t>E3 2008</w:t>
            </w:r>
          </w:p>
        </w:tc>
        <w:tc>
          <w:tcPr>
            <w:tcW w:w="7796" w:type="dxa"/>
          </w:tcPr>
          <w:p w:rsidR="00B5336D" w:rsidRPr="002E5668" w:rsidRDefault="00B5336D" w:rsidP="00C91D1A">
            <w:pPr>
              <w:pStyle w:val="E3TableHeading"/>
            </w:pPr>
            <w:r>
              <w:t>Regulatory Impact Statement Consultation Draft Minimum Energy Performance Standards and Alternative Strategies for Refrigerated Beverage Vending Machines</w:t>
            </w:r>
          </w:p>
        </w:tc>
      </w:tr>
      <w:tr w:rsidR="00B5336D" w:rsidRPr="00D37A89" w:rsidTr="00C91D1A">
        <w:trPr>
          <w:trHeight w:val="283"/>
        </w:trPr>
        <w:tc>
          <w:tcPr>
            <w:tcW w:w="1843" w:type="dxa"/>
          </w:tcPr>
          <w:p w:rsidR="00B5336D" w:rsidRPr="00D37A89" w:rsidRDefault="00B5336D" w:rsidP="00C91D1A">
            <w:pPr>
              <w:pStyle w:val="E3TableHeading"/>
            </w:pPr>
            <w:r>
              <w:t>E3 2013</w:t>
            </w:r>
          </w:p>
        </w:tc>
        <w:tc>
          <w:tcPr>
            <w:tcW w:w="7796" w:type="dxa"/>
          </w:tcPr>
          <w:p w:rsidR="00B5336D" w:rsidRPr="00D37A89" w:rsidRDefault="00B5336D" w:rsidP="00C91D1A">
            <w:pPr>
              <w:pStyle w:val="E3TableHeading"/>
            </w:pPr>
            <w:r w:rsidRPr="00A5440E">
              <w:t xml:space="preserve">Commercial Refrigeration - Refrigerated Display and </w:t>
            </w:r>
            <w:r>
              <w:t xml:space="preserve">Storage cabinet, Product Profile, </w:t>
            </w:r>
            <w:r w:rsidRPr="002E5668">
              <w:t xml:space="preserve">Equipment Energy Efficiency Committee, </w:t>
            </w:r>
            <w:r>
              <w:t>August 2013</w:t>
            </w:r>
            <w:r w:rsidRPr="002E5668">
              <w:t>.</w:t>
            </w:r>
          </w:p>
        </w:tc>
      </w:tr>
      <w:tr w:rsidR="00B5336D" w:rsidRPr="00D37A89" w:rsidTr="00C91D1A">
        <w:trPr>
          <w:trHeight w:val="283"/>
        </w:trPr>
        <w:tc>
          <w:tcPr>
            <w:tcW w:w="1843" w:type="dxa"/>
          </w:tcPr>
          <w:p w:rsidR="00B5336D" w:rsidRPr="00D37A89" w:rsidRDefault="00B5336D" w:rsidP="00C91D1A">
            <w:pPr>
              <w:pStyle w:val="E3TableHeading"/>
            </w:pPr>
            <w:r>
              <w:t>E3 2009a</w:t>
            </w:r>
          </w:p>
        </w:tc>
        <w:tc>
          <w:tcPr>
            <w:tcW w:w="7796" w:type="dxa"/>
          </w:tcPr>
          <w:p w:rsidR="00B5336D" w:rsidRPr="00D37A89" w:rsidRDefault="00B5336D" w:rsidP="00C91D1A">
            <w:pPr>
              <w:pStyle w:val="E3TableHeading"/>
            </w:pPr>
            <w:r w:rsidRPr="002E5668">
              <w:t>In from the Cold - Strategies to Increase Energy Efficiency of Non-domestic refrigeration in Australia &amp; New Zealand, Background Technical Report Volume 1, Mark Ellis and Associates</w:t>
            </w:r>
            <w:r>
              <w:t xml:space="preserve"> including </w:t>
            </w:r>
            <w:r w:rsidRPr="00D37A89">
              <w:t xml:space="preserve">Rod King </w:t>
            </w:r>
            <w:r>
              <w:t xml:space="preserve">and </w:t>
            </w:r>
            <w:r w:rsidRPr="00D37A89">
              <w:t>Tony Fairclough</w:t>
            </w:r>
            <w:r w:rsidRPr="002E5668">
              <w:t>, Equipment Energy Efficiency Committee, October 2009</w:t>
            </w:r>
          </w:p>
        </w:tc>
      </w:tr>
      <w:tr w:rsidR="00B5336D" w:rsidRPr="00D37A89" w:rsidTr="00C91D1A">
        <w:trPr>
          <w:trHeight w:val="283"/>
        </w:trPr>
        <w:tc>
          <w:tcPr>
            <w:tcW w:w="1843" w:type="dxa"/>
          </w:tcPr>
          <w:p w:rsidR="00B5336D" w:rsidRPr="00D37A89" w:rsidRDefault="00B5336D" w:rsidP="00C91D1A">
            <w:pPr>
              <w:pStyle w:val="E3TableHeading"/>
            </w:pPr>
            <w:r>
              <w:t>E3 2009b</w:t>
            </w:r>
          </w:p>
        </w:tc>
        <w:tc>
          <w:tcPr>
            <w:tcW w:w="7796" w:type="dxa"/>
          </w:tcPr>
          <w:p w:rsidR="00B5336D" w:rsidRPr="00D37A89" w:rsidRDefault="00B5336D" w:rsidP="00C91D1A">
            <w:pPr>
              <w:pStyle w:val="E3TableHeading"/>
            </w:pPr>
            <w:r w:rsidRPr="002E5668">
              <w:t>In from the Cold - Strategies to Increase Energy Efficiency of Non-domestic refrigeration in Australia &amp; New Zealand, Background Technical Report Volume 2, Mark Ellis and Associates</w:t>
            </w:r>
            <w:r>
              <w:t xml:space="preserve"> including </w:t>
            </w:r>
            <w:r w:rsidRPr="00D37A89">
              <w:t>Peter Brodribb, Rod King and Kevin Finn</w:t>
            </w:r>
            <w:r w:rsidRPr="002E5668">
              <w:t>, Equipment Energy Efficiency Committee, October 2009.</w:t>
            </w:r>
          </w:p>
        </w:tc>
      </w:tr>
      <w:tr w:rsidR="00B5336D" w:rsidRPr="00D37A89" w:rsidTr="00C91D1A">
        <w:trPr>
          <w:trHeight w:val="283"/>
        </w:trPr>
        <w:tc>
          <w:tcPr>
            <w:tcW w:w="1843" w:type="dxa"/>
          </w:tcPr>
          <w:p w:rsidR="00B5336D" w:rsidRPr="00D37A89" w:rsidRDefault="00B5336D" w:rsidP="00C91D1A">
            <w:pPr>
              <w:pStyle w:val="E3TableHeading"/>
            </w:pPr>
            <w:r>
              <w:t>E3 2009c</w:t>
            </w:r>
          </w:p>
        </w:tc>
        <w:tc>
          <w:tcPr>
            <w:tcW w:w="7796" w:type="dxa"/>
          </w:tcPr>
          <w:p w:rsidR="00B5336D" w:rsidRPr="00D37A89" w:rsidRDefault="00B5336D" w:rsidP="00C91D1A">
            <w:pPr>
              <w:pStyle w:val="E3TableHeading"/>
            </w:pPr>
            <w:r w:rsidRPr="00D37A89">
              <w:t>Draft Non-Domestic Energy Efficiency Strategy: In from the Cold, prepared by Mark Ellis, Peter Brodribb, Tony Fairclough, Rod King and Kevin Finn for DEWHA, October 2009.</w:t>
            </w:r>
          </w:p>
        </w:tc>
      </w:tr>
      <w:tr w:rsidR="00B5336D" w:rsidRPr="00D37A89" w:rsidTr="00C91D1A">
        <w:trPr>
          <w:trHeight w:val="283"/>
        </w:trPr>
        <w:tc>
          <w:tcPr>
            <w:tcW w:w="1843" w:type="dxa"/>
          </w:tcPr>
          <w:p w:rsidR="00B5336D" w:rsidRDefault="00B5336D" w:rsidP="00C91D1A">
            <w:pPr>
              <w:pStyle w:val="E3TableHeading"/>
            </w:pPr>
            <w:r>
              <w:t>E3 2008</w:t>
            </w:r>
            <w:r w:rsidR="00166E1A">
              <w:t>a</w:t>
            </w:r>
          </w:p>
        </w:tc>
        <w:tc>
          <w:tcPr>
            <w:tcW w:w="7796" w:type="dxa"/>
          </w:tcPr>
          <w:p w:rsidR="00B5336D" w:rsidRPr="00C647E0" w:rsidRDefault="00B5336D" w:rsidP="00C91D1A">
            <w:pPr>
              <w:pStyle w:val="E3TableHeading"/>
            </w:pPr>
            <w:r w:rsidRPr="007E410A">
              <w:t>Review of Standard AS 1731:2003 and</w:t>
            </w:r>
            <w:r>
              <w:t xml:space="preserve"> </w:t>
            </w:r>
            <w:r w:rsidRPr="007E410A">
              <w:t>Amendments</w:t>
            </w:r>
            <w:r>
              <w:t xml:space="preserve"> </w:t>
            </w:r>
            <w:r w:rsidRPr="007E410A">
              <w:t>Indicating Issues and their suggested solutions</w:t>
            </w:r>
            <w:r>
              <w:t xml:space="preserve"> </w:t>
            </w:r>
            <w:r w:rsidRPr="007E410A">
              <w:t>Technical Discussion Paper</w:t>
            </w:r>
            <w:r>
              <w:t xml:space="preserve">, </w:t>
            </w:r>
            <w:r w:rsidRPr="007E410A">
              <w:t xml:space="preserve">Prepared by Tony Fairclough of Thermatek </w:t>
            </w:r>
            <w:r>
              <w:t>C</w:t>
            </w:r>
            <w:r w:rsidRPr="007E410A">
              <w:t>onsultancy (Australia)</w:t>
            </w:r>
            <w:r>
              <w:t xml:space="preserve"> </w:t>
            </w:r>
            <w:r w:rsidRPr="007E410A">
              <w:t>and Rod King Design Services (New Zealand)</w:t>
            </w:r>
            <w:r>
              <w:t xml:space="preserve"> for </w:t>
            </w:r>
            <w:r w:rsidRPr="00D37A89">
              <w:t xml:space="preserve">DEWHA, </w:t>
            </w:r>
            <w:r w:rsidRPr="007E410A">
              <w:t>June 2008</w:t>
            </w:r>
            <w:r>
              <w:t>.</w:t>
            </w:r>
          </w:p>
        </w:tc>
      </w:tr>
      <w:tr w:rsidR="00B5336D" w:rsidRPr="00D37A89" w:rsidTr="00C91D1A">
        <w:trPr>
          <w:trHeight w:val="283"/>
        </w:trPr>
        <w:tc>
          <w:tcPr>
            <w:tcW w:w="1843" w:type="dxa"/>
          </w:tcPr>
          <w:p w:rsidR="00B5336D" w:rsidRDefault="00B5336D" w:rsidP="00C91D1A">
            <w:pPr>
              <w:pStyle w:val="E3TableHeading"/>
            </w:pPr>
            <w:r>
              <w:t>Ita 2012</w:t>
            </w:r>
          </w:p>
        </w:tc>
        <w:tc>
          <w:tcPr>
            <w:tcW w:w="7796" w:type="dxa"/>
          </w:tcPr>
          <w:p w:rsidR="00B5336D" w:rsidRPr="00C647E0" w:rsidRDefault="00B5336D" w:rsidP="00C91D1A">
            <w:pPr>
              <w:pStyle w:val="E3TableHeading"/>
            </w:pPr>
            <w:r w:rsidRPr="0051623B">
              <w:t xml:space="preserve">Test protocol for professional refrigerators and freezers, European Committee for Domestic Equipment Manufacturers </w:t>
            </w:r>
            <w:r>
              <w:t xml:space="preserve">by </w:t>
            </w:r>
            <w:r w:rsidRPr="00835925">
              <w:t>C</w:t>
            </w:r>
            <w:r>
              <w:t>ECED</w:t>
            </w:r>
            <w:r w:rsidRPr="00835925">
              <w:t xml:space="preserve"> Italia (Conseil Européen de la Construction d’appareils Domestiques)</w:t>
            </w:r>
            <w:r>
              <w:t>, 2012.</w:t>
            </w:r>
          </w:p>
        </w:tc>
      </w:tr>
      <w:tr w:rsidR="00B5336D" w:rsidRPr="00CD34D1" w:rsidTr="00C91D1A">
        <w:trPr>
          <w:trHeight w:val="283"/>
        </w:trPr>
        <w:tc>
          <w:tcPr>
            <w:tcW w:w="1843" w:type="dxa"/>
          </w:tcPr>
          <w:p w:rsidR="00B5336D" w:rsidRPr="00D37A89" w:rsidRDefault="00B5336D" w:rsidP="00C91D1A">
            <w:pPr>
              <w:pStyle w:val="E3TableHeading"/>
            </w:pPr>
            <w:r w:rsidRPr="00CD34D1">
              <w:t>ISO 23953</w:t>
            </w:r>
          </w:p>
        </w:tc>
        <w:tc>
          <w:tcPr>
            <w:tcW w:w="7796" w:type="dxa"/>
          </w:tcPr>
          <w:p w:rsidR="00B5336D" w:rsidRPr="00D37A89" w:rsidRDefault="00B5336D" w:rsidP="00C91D1A">
            <w:pPr>
              <w:pStyle w:val="E3TableHeading"/>
            </w:pPr>
            <w:r>
              <w:t xml:space="preserve">International Organization for Standardization, ISO 23953 </w:t>
            </w:r>
            <w:r w:rsidRPr="00CD34D1">
              <w:t>Refrigerated display cabinets</w:t>
            </w:r>
            <w:r>
              <w:t>.</w:t>
            </w:r>
          </w:p>
        </w:tc>
      </w:tr>
      <w:tr w:rsidR="008718E9" w:rsidRPr="00CD34D1" w:rsidTr="00C91D1A">
        <w:trPr>
          <w:trHeight w:val="283"/>
        </w:trPr>
        <w:tc>
          <w:tcPr>
            <w:tcW w:w="1843" w:type="dxa"/>
          </w:tcPr>
          <w:p w:rsidR="008718E9" w:rsidRPr="00CD34D1" w:rsidRDefault="008718E9" w:rsidP="00C91D1A">
            <w:pPr>
              <w:pStyle w:val="E3TableHeading"/>
            </w:pPr>
            <w:r>
              <w:t>MBIE 2011</w:t>
            </w:r>
          </w:p>
        </w:tc>
        <w:tc>
          <w:tcPr>
            <w:tcW w:w="7796" w:type="dxa"/>
          </w:tcPr>
          <w:p w:rsidR="008718E9" w:rsidRDefault="008718E9" w:rsidP="00C91D1A">
            <w:pPr>
              <w:pStyle w:val="E3TableHeading"/>
            </w:pPr>
            <w:r>
              <w:rPr>
                <w:i/>
              </w:rPr>
              <w:t>New Zealand’s Energy Outlook 2011 Reference Scenario and Sensitivity Analysis</w:t>
            </w:r>
            <w:r>
              <w:t>, New Zealand: Ministry of Business, Innovation and Employment</w:t>
            </w:r>
          </w:p>
        </w:tc>
      </w:tr>
      <w:tr w:rsidR="00B5336D" w:rsidRPr="00CD34D1" w:rsidTr="00C91D1A">
        <w:trPr>
          <w:trHeight w:val="283"/>
        </w:trPr>
        <w:tc>
          <w:tcPr>
            <w:tcW w:w="1843" w:type="dxa"/>
          </w:tcPr>
          <w:p w:rsidR="00B5336D" w:rsidRPr="00CD34D1" w:rsidRDefault="00B5336D" w:rsidP="00C91D1A">
            <w:pPr>
              <w:pStyle w:val="E3TableHeading"/>
            </w:pPr>
            <w:r>
              <w:t>MBIE 2012</w:t>
            </w:r>
          </w:p>
        </w:tc>
        <w:tc>
          <w:tcPr>
            <w:tcW w:w="7796" w:type="dxa"/>
          </w:tcPr>
          <w:p w:rsidR="00B5336D" w:rsidRDefault="00B5336D" w:rsidP="00C91D1A">
            <w:pPr>
              <w:pStyle w:val="E3TableHeading"/>
            </w:pPr>
            <w:r>
              <w:t xml:space="preserve">New Zealand’s energy outlook: reference scenario </w:t>
            </w:r>
            <w:r w:rsidRPr="006E5B78">
              <w:t>http://www.med.govt.nz/sectors-industries/energy/energy-modelling/modelling/new-zealands-energy-outlook-reference-scenario</w:t>
            </w:r>
            <w:r>
              <w:t xml:space="preserve"> </w:t>
            </w:r>
          </w:p>
        </w:tc>
      </w:tr>
      <w:tr w:rsidR="00B5336D" w:rsidRPr="00CD34D1" w:rsidTr="00C91D1A">
        <w:trPr>
          <w:trHeight w:val="283"/>
        </w:trPr>
        <w:tc>
          <w:tcPr>
            <w:tcW w:w="1843" w:type="dxa"/>
          </w:tcPr>
          <w:p w:rsidR="00B5336D" w:rsidRDefault="00B5336D" w:rsidP="00C91D1A">
            <w:pPr>
              <w:pStyle w:val="E3TableHeading"/>
            </w:pPr>
            <w:r>
              <w:t>MBIE 2014</w:t>
            </w:r>
          </w:p>
        </w:tc>
        <w:tc>
          <w:tcPr>
            <w:tcW w:w="7796" w:type="dxa"/>
          </w:tcPr>
          <w:p w:rsidR="00B5336D" w:rsidRDefault="00B5336D" w:rsidP="00C91D1A">
            <w:pPr>
              <w:pStyle w:val="E3TableHeading"/>
            </w:pPr>
            <w:r>
              <w:t xml:space="preserve">Energy in New Zealand 2014 </w:t>
            </w:r>
            <w:r w:rsidRPr="006E5B78">
              <w:t>http://www.med.govt.nz/sectors-industries/energy/energy-modelling/publications/energy-in-new-zealand</w:t>
            </w:r>
            <w:r>
              <w:t xml:space="preserve"> </w:t>
            </w:r>
          </w:p>
        </w:tc>
      </w:tr>
    </w:tbl>
    <w:p w:rsidR="00231AD4" w:rsidRDefault="00231AD4" w:rsidP="00EC707B">
      <w:pPr>
        <w:pStyle w:val="E3Heading2"/>
        <w:sectPr w:rsidR="00231AD4" w:rsidSect="00303A6D">
          <w:pgSz w:w="11907" w:h="16840" w:code="9"/>
          <w:pgMar w:top="1134" w:right="1134" w:bottom="1418" w:left="1134" w:header="680" w:footer="709" w:gutter="0"/>
          <w:cols w:space="720"/>
          <w:titlePg/>
          <w:docGrid w:linePitch="360"/>
        </w:sectPr>
      </w:pPr>
    </w:p>
    <w:p w:rsidR="000C0F80" w:rsidRDefault="000C0F80" w:rsidP="000C0F80">
      <w:pPr>
        <w:pStyle w:val="E3Heading1"/>
        <w:rPr>
          <w:lang w:eastAsia="zh-CN"/>
        </w:rPr>
      </w:pPr>
      <w:r>
        <w:rPr>
          <w:noProof/>
          <w:lang w:eastAsia="en-AU"/>
        </w:rPr>
        <mc:AlternateContent>
          <mc:Choice Requires="wps">
            <w:drawing>
              <wp:anchor distT="0" distB="0" distL="114300" distR="114300" simplePos="0" relativeHeight="251774976" behindDoc="0" locked="0" layoutInCell="1" allowOverlap="1" wp14:anchorId="606F539F" wp14:editId="29E7D19B">
                <wp:simplePos x="0" y="0"/>
                <wp:positionH relativeFrom="page">
                  <wp:posOffset>1038225</wp:posOffset>
                </wp:positionH>
                <wp:positionV relativeFrom="page">
                  <wp:posOffset>914400</wp:posOffset>
                </wp:positionV>
                <wp:extent cx="6067425" cy="796925"/>
                <wp:effectExtent l="0" t="0" r="0" b="3175"/>
                <wp:wrapNone/>
                <wp:docPr id="252" name="Text Box 252"/>
                <wp:cNvGraphicFramePr/>
                <a:graphic xmlns:a="http://schemas.openxmlformats.org/drawingml/2006/main">
                  <a:graphicData uri="http://schemas.microsoft.com/office/word/2010/wordprocessingShape">
                    <wps:wsp>
                      <wps:cNvSpPr txBox="1"/>
                      <wps:spPr>
                        <a:xfrm>
                          <a:off x="0" y="0"/>
                          <a:ext cx="6067425" cy="796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3954" w:rsidRDefault="00613954" w:rsidP="000C0F80">
                            <w:pPr>
                              <w:pStyle w:val="E3ChapterTitle"/>
                            </w:pPr>
                            <w:bookmarkStart w:id="294" w:name="_Toc456104651"/>
                            <w:r>
                              <w:t>Attachment A – policy context</w:t>
                            </w:r>
                            <w:bookmarkEnd w:id="29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F539F" id="Text Box 252" o:spid="_x0000_s1041" type="#_x0000_t202" style="position:absolute;margin-left:81.75pt;margin-top:1in;width:477.75pt;height:62.7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" filled="f" stroked="f" strokeweight=".5pt">
                <v:textbox>
                  <w:txbxContent>
                    <w:p w:rsidR="00613954" w:rsidRDefault="00613954" w:rsidP="000C0F80">
                      <w:pPr>
                        <w:pStyle w:val="E3ChapterTitle"/>
                      </w:pPr>
                      <w:bookmarkStart w:id="295" w:name="_Toc456104651"/>
                      <w:r>
                        <w:t>Attachment A – policy context</w:t>
                      </w:r>
                      <w:bookmarkEnd w:id="295"/>
                    </w:p>
                  </w:txbxContent>
                </v:textbox>
                <w10:wrap anchorx="page" anchory="page"/>
              </v:shape>
            </w:pict>
          </mc:Fallback>
        </mc:AlternateContent>
      </w:r>
      <w:r>
        <w:rPr>
          <w:lang w:eastAsia="zh-CN"/>
        </w:rPr>
        <w:t>The trans-Tasman Equipment Energy Efficiency Program</w:t>
      </w:r>
    </w:p>
    <w:p w:rsidR="00521DC6" w:rsidRDefault="00521DC6" w:rsidP="00521DC6">
      <w:pPr>
        <w:pStyle w:val="E3BodyText"/>
        <w:jc w:val="both"/>
        <w:rPr>
          <w:lang w:eastAsia="zh-CN"/>
        </w:rPr>
      </w:pPr>
      <w:r w:rsidRPr="002C074F">
        <w:rPr>
          <w:lang w:eastAsia="zh-CN"/>
        </w:rPr>
        <w:t>In Australia, regulatory intervention in the market for energy-using products began in 1986 with mandatory appliance energy labelling introduced by the NSW and Victorian Governments.  Between 1986 and 1999, most state and territory governments introduced legislation to make energy labelling mandatory. New Zealand introduced energy efficiency regulations in 2002</w:t>
      </w:r>
      <w:r w:rsidR="00DC7C86">
        <w:rPr>
          <w:lang w:eastAsia="zh-CN"/>
        </w:rPr>
        <w:t>.</w:t>
      </w:r>
    </w:p>
    <w:p w:rsidR="00DC7C86" w:rsidRDefault="00DC7C86" w:rsidP="00662C7F">
      <w:pPr>
        <w:pStyle w:val="E3BodyText"/>
        <w:jc w:val="both"/>
        <w:rPr>
          <w:rFonts w:eastAsiaTheme="minorHAnsi" w:cs="Georgia"/>
          <w:color w:val="000000"/>
          <w:szCs w:val="19"/>
          <w:lang w:val="en-NZ"/>
        </w:rPr>
      </w:pPr>
      <w:r>
        <w:rPr>
          <w:rFonts w:eastAsiaTheme="minorHAnsi" w:cs="Georgia"/>
          <w:color w:val="000000"/>
          <w:szCs w:val="19"/>
          <w:lang w:val="en-NZ"/>
        </w:rPr>
        <w:t xml:space="preserve">The </w:t>
      </w:r>
      <w:r w:rsidRPr="002C074F">
        <w:rPr>
          <w:lang w:eastAsia="zh-CN"/>
        </w:rPr>
        <w:t>Equipment Energy Efficiency Program (E3)</w:t>
      </w:r>
      <w:r w:rsidRPr="00521DC6">
        <w:rPr>
          <w:rFonts w:eastAsiaTheme="minorHAnsi" w:cs="Georgia"/>
          <w:color w:val="000000"/>
          <w:szCs w:val="19"/>
          <w:lang w:val="en-NZ"/>
        </w:rPr>
        <w:t xml:space="preserve"> </w:t>
      </w:r>
      <w:r>
        <w:rPr>
          <w:rFonts w:eastAsiaTheme="minorHAnsi" w:cs="Georgia"/>
          <w:color w:val="000000"/>
          <w:szCs w:val="19"/>
          <w:lang w:val="en-NZ"/>
        </w:rPr>
        <w:t xml:space="preserve">Program </w:t>
      </w:r>
      <w:r w:rsidRPr="00521DC6">
        <w:rPr>
          <w:rFonts w:eastAsiaTheme="minorHAnsi" w:cs="Georgia"/>
          <w:color w:val="000000"/>
          <w:szCs w:val="19"/>
          <w:lang w:val="en-NZ"/>
        </w:rPr>
        <w:t xml:space="preserve">was established in 1992 to coordinate the mandatory MEPS and mandatory ERLs. </w:t>
      </w:r>
      <w:r>
        <w:rPr>
          <w:lang w:eastAsia="zh-CN"/>
        </w:rPr>
        <w:t xml:space="preserve">Over the past decade New Zealand has worked with Australia to monitor and co-fund the E3 Program, and has been involved as a partner in decision making since 2005. </w:t>
      </w:r>
      <w:r w:rsidRPr="00521DC6">
        <w:rPr>
          <w:rFonts w:eastAsiaTheme="minorHAnsi" w:cs="Georgia"/>
          <w:color w:val="000000"/>
          <w:szCs w:val="19"/>
          <w:lang w:val="en-NZ"/>
        </w:rPr>
        <w:t>The E3 Program operates under national legislation and is administered by the Australian Government, with input from state and territory governments and the New Zealand Government.</w:t>
      </w:r>
    </w:p>
    <w:p w:rsidR="000E2654" w:rsidRDefault="00DC7C86" w:rsidP="00662C7F">
      <w:pPr>
        <w:pStyle w:val="E3BodyText"/>
        <w:rPr>
          <w:lang w:eastAsia="zh-CN"/>
        </w:rPr>
      </w:pPr>
      <w:r w:rsidRPr="00521DC6">
        <w:rPr>
          <w:lang w:val="en-NZ"/>
        </w:rPr>
        <w:t xml:space="preserve">The policies that support the E3 Program differ in the two nations but drive towards a common goal of improving the energy efficiency of appliances and products in Australia and New Zealand. </w:t>
      </w:r>
      <w:r w:rsidR="000E2654">
        <w:rPr>
          <w:lang w:val="en-NZ"/>
        </w:rPr>
        <w:t xml:space="preserve">The aim is to </w:t>
      </w:r>
      <w:r w:rsidRPr="002C074F">
        <w:rPr>
          <w:lang w:eastAsia="zh-CN"/>
        </w:rPr>
        <w:t xml:space="preserve">increase the energy efficiency of products used in the residential, commercial and manufacturing sectors in Australia and New Zealand.  </w:t>
      </w:r>
    </w:p>
    <w:p w:rsidR="00DC7C86" w:rsidRPr="00662C7F" w:rsidRDefault="00DC7C86" w:rsidP="000E2654">
      <w:pPr>
        <w:pStyle w:val="E3BodyText"/>
        <w:jc w:val="both"/>
        <w:rPr>
          <w:lang w:val="en-NZ"/>
        </w:rPr>
      </w:pPr>
      <w:r w:rsidRPr="002C074F">
        <w:rPr>
          <w:lang w:eastAsia="zh-CN"/>
        </w:rPr>
        <w:t>E3 is managed under both Australia’s National Framework for Energy Efficiency (NFEE) and the New Zealand Energy Efficiency and Conservation Strategy (NZEECS).  It is organised as follows:</w:t>
      </w:r>
    </w:p>
    <w:p w:rsidR="00DC7C86" w:rsidRPr="002C074F" w:rsidRDefault="00DC7C86" w:rsidP="009F5CF2">
      <w:pPr>
        <w:pStyle w:val="E3Bullets"/>
        <w:spacing w:before="120"/>
        <w:ind w:left="714" w:hanging="357"/>
        <w:contextualSpacing w:val="0"/>
        <w:jc w:val="both"/>
        <w:rPr>
          <w:lang w:eastAsia="zh-CN"/>
        </w:rPr>
      </w:pPr>
      <w:r w:rsidRPr="002C074F">
        <w:rPr>
          <w:lang w:eastAsia="zh-CN"/>
        </w:rPr>
        <w:t xml:space="preserve">Implementation of the program in Australia is the direct responsibility of the Energy Efficiency </w:t>
      </w:r>
      <w:r w:rsidR="00D44FAA">
        <w:rPr>
          <w:lang w:eastAsia="zh-CN"/>
        </w:rPr>
        <w:t>Advisory Team</w:t>
      </w:r>
      <w:r w:rsidRPr="002C074F">
        <w:rPr>
          <w:lang w:eastAsia="zh-CN"/>
        </w:rPr>
        <w:t xml:space="preserve"> (the “E</w:t>
      </w:r>
      <w:r w:rsidR="00D44FAA">
        <w:rPr>
          <w:lang w:eastAsia="zh-CN"/>
        </w:rPr>
        <w:t>EAT</w:t>
      </w:r>
      <w:r w:rsidRPr="002C074F">
        <w:rPr>
          <w:lang w:eastAsia="zh-CN"/>
        </w:rPr>
        <w:t xml:space="preserve"> Committee”) which comprises officials from Australian federal, state and territory and New Zealand government agencies.  These officials are responsible for implementing product energy efficiency initiatives in their jurisdictions.</w:t>
      </w:r>
    </w:p>
    <w:p w:rsidR="00DC7C86" w:rsidRPr="002C074F" w:rsidRDefault="00DC7C86" w:rsidP="009F5CF2">
      <w:pPr>
        <w:pStyle w:val="E3Bullets"/>
        <w:spacing w:before="120"/>
        <w:ind w:left="714" w:hanging="357"/>
        <w:contextualSpacing w:val="0"/>
        <w:jc w:val="both"/>
        <w:rPr>
          <w:lang w:eastAsia="zh-CN"/>
        </w:rPr>
      </w:pPr>
      <w:r w:rsidRPr="002C074F">
        <w:rPr>
          <w:lang w:eastAsia="zh-CN"/>
        </w:rPr>
        <w:t xml:space="preserve">The </w:t>
      </w:r>
      <w:r w:rsidR="00D44FAA" w:rsidRPr="002C074F">
        <w:rPr>
          <w:lang w:eastAsia="zh-CN"/>
        </w:rPr>
        <w:t>E</w:t>
      </w:r>
      <w:r w:rsidR="00D44FAA">
        <w:rPr>
          <w:lang w:eastAsia="zh-CN"/>
        </w:rPr>
        <w:t>EAT</w:t>
      </w:r>
      <w:r w:rsidR="00D44FAA" w:rsidRPr="002C074F">
        <w:rPr>
          <w:lang w:eastAsia="zh-CN"/>
        </w:rPr>
        <w:t xml:space="preserve"> Committee </w:t>
      </w:r>
      <w:r w:rsidRPr="002C074F">
        <w:rPr>
          <w:lang w:eastAsia="zh-CN"/>
        </w:rPr>
        <w:t>reports t</w:t>
      </w:r>
      <w:r w:rsidR="00DA7D20">
        <w:rPr>
          <w:lang w:eastAsia="zh-CN"/>
        </w:rPr>
        <w:t>o</w:t>
      </w:r>
      <w:r w:rsidRPr="002C074F">
        <w:rPr>
          <w:lang w:eastAsia="zh-CN"/>
        </w:rPr>
        <w:t xml:space="preserve"> the </w:t>
      </w:r>
      <w:r w:rsidR="00DA7D20">
        <w:rPr>
          <w:lang w:eastAsia="zh-CN"/>
        </w:rPr>
        <w:t>Council of Australian Governments Energy Council and ministers of parliament in both Australia and New Zealand.</w:t>
      </w:r>
    </w:p>
    <w:p w:rsidR="00DC7C86" w:rsidRPr="002C074F" w:rsidRDefault="00DC7C86" w:rsidP="009F5CF2">
      <w:pPr>
        <w:pStyle w:val="E3Bullets"/>
        <w:spacing w:before="120"/>
        <w:ind w:left="714" w:hanging="357"/>
        <w:contextualSpacing w:val="0"/>
        <w:jc w:val="both"/>
        <w:rPr>
          <w:lang w:eastAsia="zh-CN"/>
        </w:rPr>
      </w:pPr>
      <w:r w:rsidRPr="002C074F">
        <w:rPr>
          <w:lang w:eastAsia="zh-CN"/>
        </w:rPr>
        <w:t xml:space="preserve">National Australian legislation has recently been enacted by </w:t>
      </w:r>
      <w:r w:rsidR="001D1627">
        <w:rPr>
          <w:lang w:eastAsia="zh-CN"/>
        </w:rPr>
        <w:t>D</w:t>
      </w:r>
      <w:r w:rsidRPr="002C074F">
        <w:rPr>
          <w:lang w:eastAsia="zh-CN"/>
        </w:rPr>
        <w:t>eterminations. National legislation performs this task in New Zealand by regulation.</w:t>
      </w:r>
    </w:p>
    <w:p w:rsidR="00DC7C86" w:rsidRPr="00662C7F" w:rsidRDefault="00DC7C86" w:rsidP="00AA3B64">
      <w:pPr>
        <w:pStyle w:val="E3Heading3"/>
        <w:rPr>
          <w:rFonts w:eastAsia="Cambria"/>
          <w:color w:val="auto"/>
          <w:lang w:eastAsia="zh-CN"/>
        </w:rPr>
      </w:pPr>
      <w:r w:rsidRPr="00521DC6">
        <w:rPr>
          <w:rFonts w:eastAsiaTheme="minorHAnsi"/>
          <w:lang w:val="en-NZ"/>
        </w:rPr>
        <w:t xml:space="preserve"> </w:t>
      </w:r>
      <w:bookmarkStart w:id="296" w:name="_Toc447533612"/>
      <w:r w:rsidR="000E2654">
        <w:rPr>
          <w:rFonts w:eastAsiaTheme="minorHAnsi"/>
          <w:lang w:val="en-NZ"/>
        </w:rPr>
        <w:t>History of E3 Intervention</w:t>
      </w:r>
      <w:bookmarkEnd w:id="296"/>
    </w:p>
    <w:p w:rsidR="00DC7C86" w:rsidRPr="00662C7F" w:rsidRDefault="00DC7C86" w:rsidP="00662C7F">
      <w:pPr>
        <w:pStyle w:val="E3BodyText"/>
        <w:jc w:val="both"/>
        <w:rPr>
          <w:color w:val="000000"/>
          <w:lang w:val="en-NZ"/>
        </w:rPr>
      </w:pPr>
      <w:r w:rsidRPr="00521DC6">
        <w:rPr>
          <w:lang w:val="en-NZ"/>
        </w:rPr>
        <w:t xml:space="preserve">The introduction of MEPS for </w:t>
      </w:r>
      <w:r w:rsidR="00DA7D20">
        <w:rPr>
          <w:lang w:val="en-NZ"/>
        </w:rPr>
        <w:t>display and storage cabinets</w:t>
      </w:r>
      <w:r w:rsidRPr="00521DC6">
        <w:rPr>
          <w:lang w:val="en-NZ"/>
        </w:rPr>
        <w:t xml:space="preserve"> in Australia and New Zealand was first considered in 2000-2001 with the publication of several Technical Reports (Australian Greenhouse Office (AGO) 2000a, AGO 2000b, AGO 2001a, AGO 2001b). After consultation with stakeholders, the Australia and New Zealand Governments implemented MEPS for </w:t>
      </w:r>
      <w:r w:rsidR="00DA7D20">
        <w:rPr>
          <w:lang w:val="en-NZ"/>
        </w:rPr>
        <w:t xml:space="preserve">display cabinets </w:t>
      </w:r>
      <w:r w:rsidRPr="00521DC6">
        <w:rPr>
          <w:lang w:val="en-NZ"/>
        </w:rPr>
        <w:t xml:space="preserve">only, used in Australia and New Zealand. </w:t>
      </w:r>
      <w:r w:rsidR="00DA7D20">
        <w:rPr>
          <w:lang w:val="en-NZ"/>
        </w:rPr>
        <w:t>Storage cabinets</w:t>
      </w:r>
      <w:r w:rsidRPr="00521DC6">
        <w:rPr>
          <w:lang w:val="en-NZ"/>
        </w:rPr>
        <w:t xml:space="preserve"> were originally excluded from regulation because they were estimated to contribute less to total energy consumption compared to </w:t>
      </w:r>
      <w:r w:rsidR="00DA7D20">
        <w:rPr>
          <w:lang w:val="en-NZ"/>
        </w:rPr>
        <w:t>display cabinets</w:t>
      </w:r>
      <w:r w:rsidRPr="00521DC6">
        <w:rPr>
          <w:lang w:val="en-NZ"/>
        </w:rPr>
        <w:t xml:space="preserve">. Australian Standard AS 1731:2003 defined both the test methods and the MEPS requirements for </w:t>
      </w:r>
      <w:r w:rsidR="00DA7D20">
        <w:rPr>
          <w:lang w:val="en-NZ"/>
        </w:rPr>
        <w:t>display cabinets</w:t>
      </w:r>
      <w:r w:rsidRPr="00521DC6">
        <w:rPr>
          <w:lang w:val="en-NZ"/>
        </w:rPr>
        <w:t xml:space="preserve">. These requirements came into force in 2004. There are currently no MEPS for </w:t>
      </w:r>
      <w:r w:rsidR="00DA7D20">
        <w:rPr>
          <w:lang w:val="en-NZ"/>
        </w:rPr>
        <w:t>storage cabinets</w:t>
      </w:r>
      <w:r w:rsidRPr="00521DC6">
        <w:rPr>
          <w:lang w:val="en-NZ"/>
        </w:rPr>
        <w:t xml:space="preserve">. However, as many </w:t>
      </w:r>
      <w:r w:rsidR="00DA7D20">
        <w:rPr>
          <w:lang w:val="en-NZ"/>
        </w:rPr>
        <w:t>storage cabinets</w:t>
      </w:r>
      <w:r w:rsidRPr="00521DC6">
        <w:rPr>
          <w:lang w:val="en-NZ"/>
        </w:rPr>
        <w:t xml:space="preserve"> are now supplied by manufacturers and importers of </w:t>
      </w:r>
      <w:r w:rsidR="00DA7D20">
        <w:rPr>
          <w:lang w:val="en-NZ"/>
        </w:rPr>
        <w:t>display cabinets</w:t>
      </w:r>
      <w:r w:rsidRPr="00521DC6">
        <w:rPr>
          <w:lang w:val="en-NZ"/>
        </w:rPr>
        <w:t xml:space="preserve">, there appears to be a case for revisiting this exemption. </w:t>
      </w:r>
    </w:p>
    <w:p w:rsidR="00DC7C86" w:rsidRDefault="00DC7C86" w:rsidP="00662C7F">
      <w:pPr>
        <w:pStyle w:val="E3BodyText"/>
        <w:jc w:val="both"/>
        <w:rPr>
          <w:lang w:val="en-NZ"/>
        </w:rPr>
      </w:pPr>
      <w:r>
        <w:rPr>
          <w:lang w:val="en-NZ"/>
        </w:rPr>
        <w:t>A</w:t>
      </w:r>
      <w:r w:rsidRPr="00521DC6">
        <w:rPr>
          <w:lang w:val="en-NZ"/>
        </w:rPr>
        <w:t xml:space="preserve">S 1731 was reviewed in 2008. Strong stakeholder support for improvements to the current MEPS for </w:t>
      </w:r>
      <w:r w:rsidR="00DA7D20">
        <w:rPr>
          <w:lang w:val="en-NZ"/>
        </w:rPr>
        <w:t>display cabinets</w:t>
      </w:r>
      <w:r w:rsidRPr="00521DC6">
        <w:rPr>
          <w:lang w:val="en-NZ"/>
        </w:rPr>
        <w:t xml:space="preserve"> encouraged the </w:t>
      </w:r>
      <w:r w:rsidR="00D44FAA">
        <w:rPr>
          <w:lang w:val="en-NZ"/>
        </w:rPr>
        <w:t>EEAT Committee</w:t>
      </w:r>
      <w:r w:rsidRPr="00521DC6">
        <w:rPr>
          <w:lang w:val="en-NZ"/>
        </w:rPr>
        <w:t xml:space="preserve"> to commit to a 10-year strategy to increase the energy efficiency of commercial refrigeration appliances. The preparatory work for the strategy was documented in the “In from the Cold” reports (E3 2011). Specific recommendations included adopting international standards to broaden the scope of MEPS to include </w:t>
      </w:r>
      <w:r w:rsidR="00DA7D20">
        <w:rPr>
          <w:lang w:val="en-NZ"/>
        </w:rPr>
        <w:t>storage cabinets</w:t>
      </w:r>
      <w:r w:rsidRPr="00521DC6">
        <w:rPr>
          <w:lang w:val="en-NZ"/>
        </w:rPr>
        <w:t>, strengthening MEPS to reflect improvements in performance since 2004, and adopting the international test method for the equipment. Since the review undertaken in 2008, AS 1731 has not been updated to take into account any of the recommendations from ‘In From The Cold - a 10-year strategic plan for</w:t>
      </w:r>
      <w:r w:rsidRPr="00DC7C86">
        <w:t xml:space="preserve"> </w:t>
      </w:r>
      <w:r>
        <w:t>non-domestic refrigeration’.</w:t>
      </w:r>
    </w:p>
    <w:p w:rsidR="00521DC6" w:rsidRPr="00662C7F" w:rsidRDefault="00521DC6" w:rsidP="00521DC6">
      <w:pPr>
        <w:pStyle w:val="E3BodyText"/>
        <w:jc w:val="both"/>
        <w:rPr>
          <w:lang w:val="en-NZ"/>
        </w:rPr>
      </w:pPr>
      <w:r w:rsidRPr="002C074F">
        <w:rPr>
          <w:lang w:eastAsia="zh-CN"/>
        </w:rPr>
        <w:t>Th</w:t>
      </w:r>
      <w:r>
        <w:rPr>
          <w:lang w:eastAsia="zh-CN"/>
        </w:rPr>
        <w:t>e</w:t>
      </w:r>
      <w:r w:rsidRPr="002C074F">
        <w:rPr>
          <w:lang w:eastAsia="zh-CN"/>
        </w:rPr>
        <w:t xml:space="preserve"> proposal</w:t>
      </w:r>
      <w:r>
        <w:rPr>
          <w:lang w:eastAsia="zh-CN"/>
        </w:rPr>
        <w:t>s in this consultation RIS</w:t>
      </w:r>
      <w:r w:rsidRPr="002C074F">
        <w:rPr>
          <w:lang w:eastAsia="zh-CN"/>
        </w:rPr>
        <w:t xml:space="preserve"> </w:t>
      </w:r>
      <w:r>
        <w:rPr>
          <w:lang w:eastAsia="zh-CN"/>
        </w:rPr>
        <w:t xml:space="preserve">are </w:t>
      </w:r>
      <w:r w:rsidRPr="002C074F">
        <w:rPr>
          <w:lang w:eastAsia="zh-CN"/>
        </w:rPr>
        <w:t xml:space="preserve">being developed through the </w:t>
      </w:r>
      <w:r w:rsidR="00DC7C86">
        <w:rPr>
          <w:lang w:eastAsia="zh-CN"/>
        </w:rPr>
        <w:t>E3 Program.</w:t>
      </w:r>
      <w:r w:rsidR="005778BA">
        <w:rPr>
          <w:lang w:eastAsia="zh-CN"/>
        </w:rPr>
        <w:t xml:space="preserve"> </w:t>
      </w:r>
      <w:r w:rsidRPr="002C074F">
        <w:rPr>
          <w:lang w:eastAsia="zh-CN"/>
        </w:rPr>
        <w:t>The broad policy mandate of E3 has been regularly reviewed over the last decade and was most recently modified in 2004.  Any equipment that uses energy is a candidate for regulation provided such intervention can be justified after study and finalisation of a RIS that demonstrates cost-effectiveness.</w:t>
      </w:r>
    </w:p>
    <w:p w:rsidR="000E2654" w:rsidRPr="002C074F" w:rsidRDefault="00521DC6" w:rsidP="00521DC6">
      <w:pPr>
        <w:pStyle w:val="E3BodyText"/>
        <w:jc w:val="both"/>
        <w:rPr>
          <w:lang w:eastAsia="zh-CN"/>
        </w:rPr>
      </w:pPr>
      <w:r w:rsidRPr="002C074F">
        <w:rPr>
          <w:lang w:eastAsia="zh-CN"/>
        </w:rPr>
        <w:t>To be included in the program, appliances and equipment must satisfy certain criteria relating to the feasibility and cost-effectiveness of intervention.  These include potential for energy and greenhouse gas emissions savings, environmental impact of the fuel type, opportunity to influence purchase, existence of market barriers, access to testing facilities, and considerations of administrative complexity.  Policy measures are subject to a cost-benefit analysis (CBA) and consideration of whether the measures are generally acceptable to the community.  E3 processes provide stakeholders with opportunities to comment on specific measures as they are developed.</w:t>
      </w:r>
    </w:p>
    <w:p w:rsidR="001729AB" w:rsidRPr="002C074F" w:rsidRDefault="001729AB" w:rsidP="001729AB">
      <w:pPr>
        <w:pStyle w:val="E3Heading2"/>
      </w:pPr>
      <w:bookmarkStart w:id="297" w:name="_Toc447533613"/>
      <w:bookmarkStart w:id="298" w:name="_Toc449708789"/>
      <w:bookmarkStart w:id="299" w:name="_Toc456104652"/>
      <w:r w:rsidRPr="002C074F">
        <w:t>New Zealand</w:t>
      </w:r>
      <w:r w:rsidR="00DC7C86">
        <w:t xml:space="preserve"> Policy Context</w:t>
      </w:r>
      <w:bookmarkEnd w:id="297"/>
      <w:bookmarkEnd w:id="298"/>
      <w:bookmarkEnd w:id="299"/>
    </w:p>
    <w:p w:rsidR="001729AB" w:rsidRPr="002C074F" w:rsidRDefault="001729AB" w:rsidP="00AA3B64">
      <w:pPr>
        <w:pStyle w:val="E3Heading3"/>
        <w:rPr>
          <w:lang w:val="en-GB" w:eastAsia="zh-CN"/>
        </w:rPr>
      </w:pPr>
      <w:bookmarkStart w:id="300" w:name="_Toc447533614"/>
      <w:r w:rsidRPr="002C074F">
        <w:rPr>
          <w:lang w:val="en-GB" w:eastAsia="zh-CN"/>
        </w:rPr>
        <w:t>Relevant New Zealand policies &amp; drivers for improving the energy efficiency of products</w:t>
      </w:r>
      <w:bookmarkEnd w:id="300"/>
      <w:r w:rsidRPr="002C074F">
        <w:rPr>
          <w:lang w:val="en-GB" w:eastAsia="zh-CN"/>
        </w:rPr>
        <w:t xml:space="preserve"> </w:t>
      </w:r>
    </w:p>
    <w:p w:rsidR="003C4A7A" w:rsidRPr="002C074F" w:rsidRDefault="003C4A7A" w:rsidP="003C4A7A">
      <w:pPr>
        <w:pStyle w:val="E3BodyText"/>
        <w:jc w:val="both"/>
        <w:rPr>
          <w:lang w:val="en-GB" w:eastAsia="zh-CN"/>
        </w:rPr>
      </w:pPr>
      <w:r w:rsidRPr="002C074F">
        <w:rPr>
          <w:lang w:val="en-GB" w:eastAsia="zh-CN"/>
        </w:rPr>
        <w:t>Energy efficiency and conservation play an important role in promoting economic growth and helping New Zealand meet its energy challenges, such as enhancing security of supply and reducing greenhouse gas emissions from energy.</w:t>
      </w:r>
    </w:p>
    <w:p w:rsidR="003C4A7A" w:rsidRPr="002C074F" w:rsidRDefault="003C4A7A" w:rsidP="003C4A7A">
      <w:pPr>
        <w:pStyle w:val="E3BodyText"/>
        <w:jc w:val="both"/>
        <w:rPr>
          <w:lang w:val="en-GB" w:eastAsia="zh-CN"/>
        </w:rPr>
      </w:pPr>
      <w:r w:rsidRPr="002C074F">
        <w:rPr>
          <w:lang w:val="en-GB" w:eastAsia="zh-CN"/>
        </w:rPr>
        <w:t>The government’s direction for the energy sector is outlined in the New Zealand Energy Strategy 2011-2021</w:t>
      </w:r>
      <w:r w:rsidR="00C51EA0">
        <w:rPr>
          <w:lang w:val="en-GB" w:eastAsia="zh-CN"/>
        </w:rPr>
        <w:t>.</w:t>
      </w:r>
      <w:r w:rsidRPr="002C074F">
        <w:rPr>
          <w:vertAlign w:val="superscript"/>
          <w:lang w:val="en-GB" w:eastAsia="zh-CN"/>
        </w:rPr>
        <w:footnoteReference w:id="35"/>
      </w:r>
      <w:r w:rsidRPr="002C074F">
        <w:rPr>
          <w:lang w:val="en-GB" w:eastAsia="zh-CN"/>
        </w:rPr>
        <w:t xml:space="preserve"> This sets out the role that </w:t>
      </w:r>
      <w:r>
        <w:rPr>
          <w:lang w:val="en-GB" w:eastAsia="zh-CN"/>
        </w:rPr>
        <w:t>energy will play in the economy, with</w:t>
      </w:r>
      <w:r w:rsidRPr="002C074F">
        <w:rPr>
          <w:lang w:val="en-GB" w:eastAsia="zh-CN"/>
        </w:rPr>
        <w:t xml:space="preserve">   “Achieving efficient use of energy” one of the priorities </w:t>
      </w:r>
      <w:r>
        <w:rPr>
          <w:lang w:val="en-GB" w:eastAsia="zh-CN"/>
        </w:rPr>
        <w:t xml:space="preserve">which </w:t>
      </w:r>
      <w:r w:rsidRPr="002C074F">
        <w:rPr>
          <w:lang w:val="en-GB" w:eastAsia="zh-CN"/>
        </w:rPr>
        <w:t>requires “better consumer information to inform energy choices”. In association with Australia, New Zealand is committed to informing consumer choices by providing energy efficiency labell</w:t>
      </w:r>
      <w:r w:rsidR="0049291F">
        <w:rPr>
          <w:lang w:val="en-GB" w:eastAsia="zh-CN"/>
        </w:rPr>
        <w:t>ing and standards for products.</w:t>
      </w:r>
    </w:p>
    <w:p w:rsidR="003C4A7A" w:rsidRPr="002C074F" w:rsidRDefault="003C4A7A" w:rsidP="003C4A7A">
      <w:pPr>
        <w:pStyle w:val="E3BodyText"/>
        <w:jc w:val="both"/>
        <w:rPr>
          <w:lang w:val="en-GB" w:eastAsia="zh-CN"/>
        </w:rPr>
      </w:pPr>
      <w:r w:rsidRPr="002C074F">
        <w:rPr>
          <w:lang w:val="en-GB" w:eastAsia="zh-CN"/>
        </w:rPr>
        <w:t>The New Zealand Energy Efficiency and Conservation Strategy 2011-2016 (NZEECS)</w:t>
      </w:r>
      <w:r w:rsidRPr="002C074F">
        <w:rPr>
          <w:vertAlign w:val="superscript"/>
          <w:lang w:val="en-GB" w:eastAsia="zh-CN"/>
        </w:rPr>
        <w:footnoteReference w:id="36"/>
      </w:r>
      <w:r w:rsidRPr="002C074F">
        <w:rPr>
          <w:lang w:val="en-GB" w:eastAsia="zh-CN"/>
        </w:rPr>
        <w:t xml:space="preserve"> is a companion to the Energy Strategy. This is a statutory document prepared under the Energy Efficiency and Conservation Act 2000.  Objectives of this strategy include “greater business and consumer uptake of energy efficient products” through “extending minim</w:t>
      </w:r>
      <w:r w:rsidR="00E96159">
        <w:rPr>
          <w:lang w:val="en-GB" w:eastAsia="zh-CN"/>
        </w:rPr>
        <w:t>um energy performance standards”</w:t>
      </w:r>
      <w:r w:rsidRPr="002C074F">
        <w:rPr>
          <w:lang w:val="en-GB" w:eastAsia="zh-CN"/>
        </w:rPr>
        <w:t xml:space="preserve"> </w:t>
      </w:r>
      <w:r w:rsidR="00E96159">
        <w:rPr>
          <w:lang w:val="en-GB" w:eastAsia="zh-CN"/>
        </w:rPr>
        <w:t xml:space="preserve">and </w:t>
      </w:r>
      <w:r w:rsidRPr="002C074F">
        <w:rPr>
          <w:lang w:val="en-GB" w:eastAsia="zh-CN"/>
        </w:rPr>
        <w:t xml:space="preserve">labelling coverage to </w:t>
      </w:r>
      <w:r w:rsidR="00E96159">
        <w:rPr>
          <w:lang w:val="en-GB" w:eastAsia="zh-CN"/>
        </w:rPr>
        <w:t>“</w:t>
      </w:r>
      <w:r w:rsidRPr="002C074F">
        <w:rPr>
          <w:lang w:val="en-GB" w:eastAsia="zh-CN"/>
        </w:rPr>
        <w:t>remain in line with major trading partners</w:t>
      </w:r>
      <w:r w:rsidR="00E96159">
        <w:rPr>
          <w:lang w:val="en-GB" w:eastAsia="zh-CN"/>
        </w:rPr>
        <w:t>.”</w:t>
      </w:r>
    </w:p>
    <w:p w:rsidR="003C4A7A" w:rsidRPr="002C074F" w:rsidRDefault="003C4A7A" w:rsidP="003C4A7A">
      <w:pPr>
        <w:pStyle w:val="E3BodyText"/>
        <w:jc w:val="both"/>
        <w:rPr>
          <w:lang w:val="en-GB" w:eastAsia="zh-CN"/>
        </w:rPr>
      </w:pPr>
      <w:r w:rsidRPr="002C074F">
        <w:rPr>
          <w:lang w:val="en-GB" w:eastAsia="zh-CN"/>
        </w:rPr>
        <w:t>The following benefits arise from more energy efficient technology and practices, energy conservation, and renewable sources of energy:</w:t>
      </w:r>
    </w:p>
    <w:p w:rsidR="003C4A7A" w:rsidRDefault="003C4A7A" w:rsidP="009F5CF2">
      <w:pPr>
        <w:pStyle w:val="E3Bullets"/>
        <w:spacing w:before="120"/>
        <w:ind w:left="714" w:hanging="357"/>
        <w:contextualSpacing w:val="0"/>
      </w:pPr>
      <w:r>
        <w:t>Enhanced economic growth through increased productivity</w:t>
      </w:r>
    </w:p>
    <w:p w:rsidR="003C4A7A" w:rsidRDefault="003C4A7A" w:rsidP="009F5CF2">
      <w:pPr>
        <w:pStyle w:val="E3Bullets"/>
        <w:spacing w:before="120"/>
        <w:ind w:left="714" w:hanging="357"/>
        <w:contextualSpacing w:val="0"/>
      </w:pPr>
      <w:r>
        <w:t>Improved energy security by reducing energy demand</w:t>
      </w:r>
    </w:p>
    <w:p w:rsidR="003C4A7A" w:rsidRDefault="003C4A7A" w:rsidP="009F5CF2">
      <w:pPr>
        <w:pStyle w:val="E3Bullets"/>
        <w:spacing w:before="120"/>
        <w:ind w:left="714" w:hanging="357"/>
        <w:contextualSpacing w:val="0"/>
      </w:pPr>
      <w:r>
        <w:t>Improved energy affordability by reducing business energy costs</w:t>
      </w:r>
    </w:p>
    <w:p w:rsidR="003C4A7A" w:rsidRDefault="003C4A7A" w:rsidP="009F5CF2">
      <w:pPr>
        <w:pStyle w:val="E3Bullets"/>
        <w:spacing w:before="120"/>
        <w:ind w:left="714" w:hanging="357"/>
        <w:contextualSpacing w:val="0"/>
      </w:pPr>
      <w:r>
        <w:t>Deferred need for more expensive energy supply by making better use of existing energy resources</w:t>
      </w:r>
    </w:p>
    <w:p w:rsidR="003C4A7A" w:rsidRPr="002C074F" w:rsidRDefault="003C4A7A" w:rsidP="009F5CF2">
      <w:pPr>
        <w:pStyle w:val="E3Bullets"/>
        <w:spacing w:before="120"/>
        <w:ind w:left="714" w:hanging="357"/>
        <w:contextualSpacing w:val="0"/>
        <w:jc w:val="both"/>
        <w:rPr>
          <w:lang w:val="en-GB" w:eastAsia="zh-CN"/>
        </w:rPr>
      </w:pPr>
      <w:r w:rsidRPr="002C074F">
        <w:rPr>
          <w:lang w:val="en-GB" w:eastAsia="zh-CN"/>
        </w:rPr>
        <w:t>Improve</w:t>
      </w:r>
      <w:r>
        <w:rPr>
          <w:lang w:val="en-GB" w:eastAsia="zh-CN"/>
        </w:rPr>
        <w:t>d</w:t>
      </w:r>
      <w:r w:rsidRPr="002C074F">
        <w:rPr>
          <w:lang w:val="en-GB" w:eastAsia="zh-CN"/>
        </w:rPr>
        <w:t xml:space="preserve"> </w:t>
      </w:r>
      <w:r>
        <w:rPr>
          <w:lang w:val="en-GB" w:eastAsia="zh-CN"/>
        </w:rPr>
        <w:t>consumer</w:t>
      </w:r>
      <w:r w:rsidR="006D146C">
        <w:rPr>
          <w:lang w:val="en-GB" w:eastAsia="zh-CN"/>
        </w:rPr>
        <w:t xml:space="preserve"> </w:t>
      </w:r>
      <w:r w:rsidRPr="002C074F">
        <w:rPr>
          <w:lang w:val="en-GB" w:eastAsia="zh-CN"/>
        </w:rPr>
        <w:t xml:space="preserve">health, well-being and productivity through warmer and more energy efficient homes. </w:t>
      </w:r>
    </w:p>
    <w:p w:rsidR="003C4A7A" w:rsidRPr="002C074F" w:rsidRDefault="003C4A7A" w:rsidP="003C4A7A">
      <w:pPr>
        <w:pStyle w:val="E3BodyText"/>
        <w:jc w:val="both"/>
        <w:rPr>
          <w:lang w:val="en-GB" w:eastAsia="zh-CN"/>
        </w:rPr>
      </w:pPr>
      <w:r w:rsidRPr="002C074F">
        <w:rPr>
          <w:lang w:val="en-GB" w:eastAsia="zh-CN"/>
        </w:rPr>
        <w:t xml:space="preserve">The NZEECS promotes a mix of interventions, which include </w:t>
      </w:r>
      <w:r>
        <w:rPr>
          <w:lang w:val="en-GB" w:eastAsia="zh-CN"/>
        </w:rPr>
        <w:t xml:space="preserve">providing </w:t>
      </w:r>
      <w:r w:rsidRPr="002C074F">
        <w:rPr>
          <w:lang w:val="en-GB" w:eastAsia="zh-CN"/>
        </w:rPr>
        <w:t xml:space="preserve">information to target consumer and business needs, and </w:t>
      </w:r>
      <w:r>
        <w:rPr>
          <w:lang w:val="en-GB" w:eastAsia="zh-CN"/>
        </w:rPr>
        <w:t xml:space="preserve">implementing </w:t>
      </w:r>
      <w:r w:rsidRPr="002C074F">
        <w:rPr>
          <w:lang w:val="en-GB" w:eastAsia="zh-CN"/>
        </w:rPr>
        <w:t xml:space="preserve">codes and standards to </w:t>
      </w:r>
      <w:r>
        <w:rPr>
          <w:lang w:val="en-GB" w:eastAsia="zh-CN"/>
        </w:rPr>
        <w:t xml:space="preserve">allow for industry </w:t>
      </w:r>
      <w:r w:rsidRPr="002C074F">
        <w:rPr>
          <w:lang w:val="en-GB" w:eastAsia="zh-CN"/>
        </w:rPr>
        <w:t>confidence in energy efficient products and practices.  It also affirms that, “Having common standards and energy labelling information supports closer economic relationships with Australia. It reduces compliance costs for product manufacturers and suppliers who are often trading in both countries.”</w:t>
      </w:r>
    </w:p>
    <w:p w:rsidR="001729AB" w:rsidRPr="002C074F" w:rsidRDefault="001729AB" w:rsidP="00662C7F">
      <w:pPr>
        <w:pStyle w:val="E3Heading3"/>
        <w:rPr>
          <w:lang w:val="en-GB" w:eastAsia="zh-CN"/>
        </w:rPr>
      </w:pPr>
      <w:bookmarkStart w:id="301" w:name="_Toc447533615"/>
      <w:r w:rsidRPr="002C074F">
        <w:rPr>
          <w:lang w:val="en-GB" w:eastAsia="zh-CN"/>
        </w:rPr>
        <w:t>Reducing greenhouse gas emissions from energy</w:t>
      </w:r>
      <w:bookmarkEnd w:id="301"/>
    </w:p>
    <w:p w:rsidR="00A05285" w:rsidRPr="00A05285" w:rsidRDefault="00A05285" w:rsidP="00A05285">
      <w:pPr>
        <w:pStyle w:val="E3BodyText"/>
        <w:jc w:val="both"/>
        <w:rPr>
          <w:lang w:val="en-GB" w:eastAsia="zh-CN"/>
        </w:rPr>
      </w:pPr>
      <w:r w:rsidRPr="00A05285">
        <w:rPr>
          <w:lang w:val="en-GB" w:eastAsia="zh-CN"/>
        </w:rPr>
        <w:t xml:space="preserve">The </w:t>
      </w:r>
      <w:r>
        <w:rPr>
          <w:lang w:val="en-GB" w:eastAsia="zh-CN"/>
        </w:rPr>
        <w:t xml:space="preserve">New Zealand </w:t>
      </w:r>
      <w:r w:rsidRPr="00A05285">
        <w:rPr>
          <w:lang w:val="en-GB" w:eastAsia="zh-CN"/>
        </w:rPr>
        <w:t>Government has four national targets for reducing New Zealand’s greenhouse gas emissions that cover both the medium and long term</w:t>
      </w:r>
      <w:r>
        <w:rPr>
          <w:lang w:val="en-GB" w:eastAsia="zh-CN"/>
        </w:rPr>
        <w:t>:</w:t>
      </w:r>
      <w:r w:rsidRPr="00A05285">
        <w:rPr>
          <w:lang w:val="en-GB" w:eastAsia="zh-CN"/>
        </w:rPr>
        <w:t xml:space="preserve"> </w:t>
      </w:r>
    </w:p>
    <w:p w:rsidR="00A05285" w:rsidRPr="00A05285" w:rsidRDefault="00A05285" w:rsidP="009F5CF2">
      <w:pPr>
        <w:pStyle w:val="E3Bullets"/>
        <w:spacing w:before="120"/>
        <w:ind w:left="714" w:hanging="357"/>
        <w:contextualSpacing w:val="0"/>
        <w:rPr>
          <w:lang w:val="en-GB" w:eastAsia="zh-CN"/>
        </w:rPr>
      </w:pPr>
      <w:r w:rsidRPr="00A05285">
        <w:rPr>
          <w:lang w:val="en-GB" w:eastAsia="zh-CN"/>
        </w:rPr>
        <w:t xml:space="preserve">a provisional post-2020 target of 30 per cent below our 2005 greenhouse gas emissions levels by 2030 </w:t>
      </w:r>
    </w:p>
    <w:p w:rsidR="00A05285" w:rsidRPr="00A05285" w:rsidRDefault="00A05285" w:rsidP="009F5CF2">
      <w:pPr>
        <w:pStyle w:val="E3Bullets"/>
        <w:spacing w:before="120"/>
        <w:ind w:left="714" w:hanging="357"/>
        <w:contextualSpacing w:val="0"/>
        <w:rPr>
          <w:lang w:val="en-GB" w:eastAsia="zh-CN"/>
        </w:rPr>
      </w:pPr>
      <w:r w:rsidRPr="00A05285">
        <w:rPr>
          <w:lang w:val="en-GB" w:eastAsia="zh-CN"/>
        </w:rPr>
        <w:t>an unconditional target of five per cent below our 1990 greenhouse gas emissions levels by 2020</w:t>
      </w:r>
    </w:p>
    <w:p w:rsidR="00A05285" w:rsidRPr="00A05285" w:rsidRDefault="00A05285" w:rsidP="009F5CF2">
      <w:pPr>
        <w:pStyle w:val="E3Bullets"/>
        <w:spacing w:before="120"/>
        <w:ind w:left="714" w:hanging="357"/>
        <w:contextualSpacing w:val="0"/>
        <w:rPr>
          <w:lang w:val="en-GB" w:eastAsia="zh-CN"/>
        </w:rPr>
      </w:pPr>
      <w:r w:rsidRPr="00A05285">
        <w:rPr>
          <w:lang w:val="en-GB" w:eastAsia="zh-CN"/>
        </w:rPr>
        <w:t>a long-term target of 50 per cent below our 1990 greenhouse gas emissions levels by 2050</w:t>
      </w:r>
    </w:p>
    <w:p w:rsidR="001729AB" w:rsidRPr="002C074F" w:rsidRDefault="00A05285" w:rsidP="009F5CF2">
      <w:pPr>
        <w:pStyle w:val="E3Bullets"/>
        <w:spacing w:before="120"/>
        <w:ind w:left="714" w:hanging="357"/>
        <w:contextualSpacing w:val="0"/>
        <w:rPr>
          <w:lang w:val="en-GB" w:eastAsia="zh-CN"/>
        </w:rPr>
      </w:pPr>
      <w:r w:rsidRPr="00A05285">
        <w:rPr>
          <w:lang w:val="en-GB" w:eastAsia="zh-CN"/>
        </w:rPr>
        <w:t>a conditional target range of 10 to 20 per cent below our 1990 greenhouse gas emissions levels by 2020, if there is a comprehensive global agreement.</w:t>
      </w:r>
    </w:p>
    <w:p w:rsidR="001729AB" w:rsidRPr="002C074F" w:rsidRDefault="001729AB" w:rsidP="001729AB">
      <w:pPr>
        <w:pStyle w:val="E3BodyText"/>
        <w:jc w:val="both"/>
        <w:rPr>
          <w:lang w:val="en-GB" w:eastAsia="zh-CN"/>
        </w:rPr>
      </w:pPr>
      <w:r w:rsidRPr="002C074F">
        <w:rPr>
          <w:lang w:val="en-GB" w:eastAsia="zh-CN"/>
        </w:rPr>
        <w:t>The New Zealand Emissions Trading Scheme is currently the primary intervention to reduce emissions across all sectors of the economy, including the energy sector. A price on carbon emissions is already a feature of investment decisions and a factor in improving the competitiveness of low emissions alternatives</w:t>
      </w:r>
      <w:r w:rsidRPr="002C074F">
        <w:rPr>
          <w:vertAlign w:val="superscript"/>
          <w:lang w:val="en-GB" w:eastAsia="zh-CN"/>
        </w:rPr>
        <w:footnoteReference w:id="37"/>
      </w:r>
      <w:r w:rsidRPr="002C074F">
        <w:rPr>
          <w:lang w:val="en-GB" w:eastAsia="zh-CN"/>
        </w:rPr>
        <w:t>.</w:t>
      </w:r>
    </w:p>
    <w:p w:rsidR="001729AB" w:rsidRDefault="001729AB" w:rsidP="001729AB">
      <w:pPr>
        <w:pStyle w:val="E3BodyText"/>
        <w:jc w:val="both"/>
        <w:rPr>
          <w:lang w:val="en-GB" w:eastAsia="zh-CN"/>
        </w:rPr>
      </w:pPr>
      <w:r w:rsidRPr="002C074F">
        <w:rPr>
          <w:lang w:eastAsia="zh-CN"/>
        </w:rPr>
        <w:t xml:space="preserve">Additional policies to help lower emissions in New Zealand involve focusing on developing more renewable energy in all forms, including for electricity, biofuels and direct heating. These are also outlined in the Energy Strategy. One aim is that 90% percent of New Zealand’s electricity needs come from renewable resources by 2025, as long as this does not disrupt the security and reliability of supplying electricity. </w:t>
      </w:r>
      <w:r w:rsidRPr="002C074F">
        <w:rPr>
          <w:lang w:val="en-GB" w:eastAsia="zh-CN"/>
        </w:rPr>
        <w:t>Around three quarters of New Zealand’s electricity is currently generated from renewable, low emissions sources. This means that electricity generation contributes proportionately less to New Zealand’s emissions profile than generation does in Australia.</w:t>
      </w:r>
    </w:p>
    <w:p w:rsidR="006C51E0" w:rsidRPr="0034411F" w:rsidRDefault="006C51E0" w:rsidP="006C51E0">
      <w:pPr>
        <w:pStyle w:val="E3BodyText"/>
      </w:pPr>
      <w:r w:rsidRPr="0034411F">
        <w:t>EECA estimates that New Zealand could cost-effectively save around $2.4 billion a year from the approximately $18 billion spent each year on energy.  In addition, energy efficiency can also unlock a range of other benefits across the whole economy, including:</w:t>
      </w:r>
    </w:p>
    <w:p w:rsidR="006C51E0" w:rsidRPr="0034411F" w:rsidRDefault="006C51E0" w:rsidP="006C51E0">
      <w:pPr>
        <w:pStyle w:val="E3BodyText"/>
        <w:rPr>
          <w:i/>
        </w:rPr>
      </w:pPr>
      <w:r w:rsidRPr="0034411F">
        <w:rPr>
          <w:i/>
        </w:rPr>
        <w:t>Economic</w:t>
      </w:r>
    </w:p>
    <w:p w:rsidR="006C51E0" w:rsidRPr="0034411F" w:rsidRDefault="006C51E0" w:rsidP="009F5CF2">
      <w:pPr>
        <w:pStyle w:val="E3Bullets"/>
        <w:spacing w:before="120"/>
        <w:ind w:left="714" w:hanging="357"/>
        <w:contextualSpacing w:val="0"/>
      </w:pPr>
      <w:r w:rsidRPr="0034411F">
        <w:t>a stronger economy – through improved productivity, reduced health costs, and greater participation in work and education</w:t>
      </w:r>
      <w:r>
        <w:t>.</w:t>
      </w:r>
    </w:p>
    <w:p w:rsidR="006C51E0" w:rsidRPr="0034411F" w:rsidRDefault="006C51E0" w:rsidP="009F5CF2">
      <w:pPr>
        <w:pStyle w:val="E3Bullets"/>
        <w:spacing w:before="120"/>
        <w:ind w:left="714" w:hanging="357"/>
        <w:contextualSpacing w:val="0"/>
      </w:pPr>
      <w:r w:rsidRPr="0034411F">
        <w:t>more competitive businesses – which can invest energy cost savings in growth, and create a competitive advantage from improve</w:t>
      </w:r>
      <w:r>
        <w:t>d environmental performance.</w:t>
      </w:r>
    </w:p>
    <w:p w:rsidR="006C51E0" w:rsidRPr="0034411F" w:rsidRDefault="006C51E0" w:rsidP="009F5CF2">
      <w:pPr>
        <w:pStyle w:val="E3Bullets"/>
        <w:spacing w:before="120"/>
        <w:ind w:left="714" w:hanging="357"/>
        <w:contextualSpacing w:val="0"/>
      </w:pPr>
      <w:r w:rsidRPr="0034411F">
        <w:t>stronger tourism and export branding – based on lower emissions</w:t>
      </w:r>
      <w:r>
        <w:t>.</w:t>
      </w:r>
    </w:p>
    <w:p w:rsidR="006C51E0" w:rsidRPr="0034411F" w:rsidRDefault="006C51E0" w:rsidP="009F5CF2">
      <w:pPr>
        <w:pStyle w:val="E3Bullets"/>
        <w:spacing w:before="120"/>
        <w:ind w:left="714" w:hanging="357"/>
        <w:contextualSpacing w:val="0"/>
      </w:pPr>
      <w:r w:rsidRPr="0034411F">
        <w:t>lower electricity infrastructure costs – by deferring the need for new generation plant to be built</w:t>
      </w:r>
      <w:r>
        <w:t>.</w:t>
      </w:r>
      <w:r w:rsidRPr="0034411F">
        <w:t xml:space="preserve"> </w:t>
      </w:r>
    </w:p>
    <w:p w:rsidR="006C51E0" w:rsidRPr="0034411F" w:rsidRDefault="006C51E0" w:rsidP="009F5CF2">
      <w:pPr>
        <w:pStyle w:val="E3Bullets"/>
        <w:spacing w:before="120"/>
        <w:ind w:left="714" w:hanging="357"/>
        <w:contextualSpacing w:val="0"/>
      </w:pPr>
      <w:r w:rsidRPr="0034411F">
        <w:t>increased energy security – including reduced exposure to volatile oil prices, through less reliance on fossil fuels</w:t>
      </w:r>
      <w:r>
        <w:t>.</w:t>
      </w:r>
    </w:p>
    <w:p w:rsidR="006C51E0" w:rsidRPr="0034411F" w:rsidRDefault="006C51E0" w:rsidP="006C51E0">
      <w:pPr>
        <w:pStyle w:val="E3BodyText"/>
        <w:rPr>
          <w:i/>
        </w:rPr>
      </w:pPr>
      <w:r w:rsidRPr="0034411F">
        <w:rPr>
          <w:i/>
        </w:rPr>
        <w:t>Environmental</w:t>
      </w:r>
    </w:p>
    <w:p w:rsidR="006C51E0" w:rsidRPr="0034411F" w:rsidRDefault="006C51E0" w:rsidP="006C51E0">
      <w:pPr>
        <w:pStyle w:val="E3Bullets"/>
      </w:pPr>
      <w:r w:rsidRPr="006C51E0">
        <w:rPr>
          <w:rStyle w:val="E3BulletsChar"/>
        </w:rPr>
        <w:t>reduced greenhouse gas emissions and better air quality – from reduced use of fossil fuels, which currently</w:t>
      </w:r>
      <w:r w:rsidRPr="0034411F">
        <w:t xml:space="preserve"> comprise 69% of New Zealand’s total energy consumption</w:t>
      </w:r>
      <w:r>
        <w:t>.</w:t>
      </w:r>
    </w:p>
    <w:p w:rsidR="006C51E0" w:rsidRPr="0034411F" w:rsidRDefault="006C51E0" w:rsidP="006C51E0">
      <w:pPr>
        <w:pStyle w:val="E3BodyText"/>
        <w:rPr>
          <w:i/>
        </w:rPr>
      </w:pPr>
      <w:r w:rsidRPr="0034411F">
        <w:rPr>
          <w:i/>
        </w:rPr>
        <w:t>Social</w:t>
      </w:r>
    </w:p>
    <w:p w:rsidR="006C51E0" w:rsidRPr="0034411F" w:rsidRDefault="006C51E0" w:rsidP="009F5CF2">
      <w:pPr>
        <w:pStyle w:val="E3Bullets"/>
        <w:spacing w:before="120"/>
        <w:ind w:left="714" w:hanging="357"/>
        <w:contextualSpacing w:val="0"/>
      </w:pPr>
      <w:r w:rsidRPr="0034411F">
        <w:t>healthier households  – because warmer, drier homes are known to reduce illness, particularly for young and old people who are at most risk from cold-related illness</w:t>
      </w:r>
      <w:r>
        <w:t>.</w:t>
      </w:r>
    </w:p>
    <w:p w:rsidR="006C51E0" w:rsidRPr="0034411F" w:rsidRDefault="006C51E0" w:rsidP="009F5CF2">
      <w:pPr>
        <w:pStyle w:val="E3Bullets"/>
        <w:spacing w:before="120"/>
        <w:ind w:left="714" w:hanging="357"/>
        <w:contextualSpacing w:val="0"/>
      </w:pPr>
      <w:r w:rsidRPr="0034411F">
        <w:t xml:space="preserve">reduced poverty – because healthy families are better placed to take part in education and work </w:t>
      </w:r>
    </w:p>
    <w:p w:rsidR="006C51E0" w:rsidRPr="0034411F" w:rsidRDefault="006C51E0" w:rsidP="009F5CF2">
      <w:pPr>
        <w:pStyle w:val="E3Bullets"/>
        <w:spacing w:before="120"/>
        <w:ind w:left="714" w:hanging="357"/>
        <w:contextualSpacing w:val="0"/>
      </w:pPr>
      <w:r>
        <w:t xml:space="preserve">improved </w:t>
      </w:r>
      <w:r w:rsidRPr="0034411F">
        <w:t>transport</w:t>
      </w:r>
      <w:r>
        <w:t xml:space="preserve">ation </w:t>
      </w:r>
      <w:r w:rsidRPr="0034411F">
        <w:t>safety –fuel efficient drivers are also safer drivers.</w:t>
      </w:r>
    </w:p>
    <w:p w:rsidR="006C51E0" w:rsidRPr="0034411F" w:rsidRDefault="006C51E0" w:rsidP="006C51E0">
      <w:pPr>
        <w:pStyle w:val="E3BodyText"/>
      </w:pPr>
      <w:r w:rsidRPr="0034411F">
        <w:t>EECA implements the Government’s energy priorities in the areas of energy efficiency, energy conservation and renewable energy.  MBIE is the policy advisor to the government on the energy sector, including energy efficiency.</w:t>
      </w:r>
    </w:p>
    <w:p w:rsidR="006C51E0" w:rsidRPr="0034411F" w:rsidRDefault="006C51E0" w:rsidP="006C51E0">
      <w:pPr>
        <w:pStyle w:val="E3BodyText"/>
      </w:pPr>
      <w:r w:rsidRPr="0034411F">
        <w:t>EECA’s long-term strategy is framed by the New Zealand Energy Efficiency and Conservation Strategy (NZEECS). The NZEECS is required by the Energy Efficiency and Conservation Act 2000 and is a companion document to the New Zealand Energy Strategy (NZES).  The current NZEECS covers the period August 2011 to August 2016.</w:t>
      </w:r>
    </w:p>
    <w:p w:rsidR="006C51E0" w:rsidRPr="0034411F" w:rsidRDefault="006C51E0" w:rsidP="006C51E0">
      <w:pPr>
        <w:pStyle w:val="E3BodyText"/>
      </w:pPr>
      <w:r w:rsidRPr="0034411F">
        <w:t xml:space="preserve">The NZES sets out the government’s strategic direction for the energy sector and the role energy plays in the New Zealand economy.  </w:t>
      </w:r>
      <w:r>
        <w:t xml:space="preserve">The </w:t>
      </w:r>
      <w:r w:rsidRPr="0034411F">
        <w:t>‘Areas of focus’ in the NZES include:</w:t>
      </w:r>
    </w:p>
    <w:p w:rsidR="006C51E0" w:rsidRPr="0034411F" w:rsidRDefault="006C51E0" w:rsidP="009F5CF2">
      <w:pPr>
        <w:pStyle w:val="E3Bullets"/>
        <w:spacing w:before="120"/>
        <w:ind w:left="714" w:hanging="357"/>
        <w:contextualSpacing w:val="0"/>
      </w:pPr>
      <w:r w:rsidRPr="0034411F">
        <w:t>warm, dry, energy efficient homes</w:t>
      </w:r>
    </w:p>
    <w:p w:rsidR="006C51E0" w:rsidRPr="0034411F" w:rsidRDefault="006C51E0" w:rsidP="009F5CF2">
      <w:pPr>
        <w:pStyle w:val="E3Bullets"/>
        <w:spacing w:before="120"/>
        <w:ind w:left="714" w:hanging="357"/>
        <w:contextualSpacing w:val="0"/>
      </w:pPr>
      <w:r w:rsidRPr="0034411F">
        <w:t>reducing energy-related greenhouse gas emissions</w:t>
      </w:r>
    </w:p>
    <w:p w:rsidR="006C51E0" w:rsidRPr="0034411F" w:rsidRDefault="006C51E0" w:rsidP="009F5CF2">
      <w:pPr>
        <w:pStyle w:val="E3Bullets"/>
        <w:spacing w:before="120"/>
        <w:ind w:left="714" w:hanging="357"/>
        <w:contextualSpacing w:val="0"/>
      </w:pPr>
      <w:r w:rsidRPr="0034411F">
        <w:t>developing renewable energy resources</w:t>
      </w:r>
    </w:p>
    <w:p w:rsidR="006C51E0" w:rsidRPr="0034411F" w:rsidRDefault="006C51E0" w:rsidP="009F5CF2">
      <w:pPr>
        <w:pStyle w:val="E3Bullets"/>
        <w:spacing w:before="120"/>
        <w:ind w:left="714" w:hanging="357"/>
        <w:contextualSpacing w:val="0"/>
      </w:pPr>
      <w:r w:rsidRPr="0034411F">
        <w:t>enhancing business competitiveness through energy efficiency</w:t>
      </w:r>
    </w:p>
    <w:p w:rsidR="006C51E0" w:rsidRPr="0034411F" w:rsidRDefault="006C51E0" w:rsidP="009F5CF2">
      <w:pPr>
        <w:pStyle w:val="E3Bullets"/>
        <w:spacing w:before="120"/>
        <w:ind w:left="714" w:hanging="357"/>
        <w:contextualSpacing w:val="0"/>
      </w:pPr>
      <w:r w:rsidRPr="0034411F">
        <w:t>better consumer information to inform energy choices</w:t>
      </w:r>
    </w:p>
    <w:p w:rsidR="006C51E0" w:rsidRPr="0034411F" w:rsidRDefault="006C51E0" w:rsidP="009F5CF2">
      <w:pPr>
        <w:pStyle w:val="E3Bullets"/>
        <w:spacing w:before="120"/>
        <w:ind w:left="714" w:hanging="357"/>
        <w:contextualSpacing w:val="0"/>
      </w:pPr>
      <w:r w:rsidRPr="0034411F">
        <w:t>an energy efficient transport system</w:t>
      </w:r>
    </w:p>
    <w:p w:rsidR="006C51E0" w:rsidRPr="0034411F" w:rsidRDefault="006C51E0" w:rsidP="009F5CF2">
      <w:pPr>
        <w:pStyle w:val="E3Bullets"/>
        <w:spacing w:before="120"/>
        <w:ind w:left="714" w:hanging="357"/>
        <w:contextualSpacing w:val="0"/>
      </w:pPr>
      <w:r w:rsidRPr="0034411F">
        <w:t>embracing new energy technologies</w:t>
      </w:r>
    </w:p>
    <w:p w:rsidR="006C51E0" w:rsidRPr="0034411F" w:rsidRDefault="006C51E0" w:rsidP="009F5CF2">
      <w:pPr>
        <w:pStyle w:val="E3Bullets"/>
        <w:spacing w:before="120"/>
        <w:ind w:left="714" w:hanging="357"/>
        <w:contextualSpacing w:val="0"/>
      </w:pPr>
      <w:r w:rsidRPr="0034411F">
        <w:t>oil security and transport.</w:t>
      </w:r>
    </w:p>
    <w:p w:rsidR="006C51E0" w:rsidRDefault="006C51E0" w:rsidP="006C51E0">
      <w:pPr>
        <w:pStyle w:val="E3BodyText"/>
      </w:pPr>
      <w:r w:rsidRPr="0034411F">
        <w:t>The NZEECS provides further detail on government agencies’ agenda in relation to energy efficiency, energy conservation and renewable energy, including objectives and targets for transport, business, homes, products, the electricity system, and the public sector.</w:t>
      </w:r>
    </w:p>
    <w:p w:rsidR="006C51E0" w:rsidRDefault="006C51E0" w:rsidP="001729AB">
      <w:pPr>
        <w:pStyle w:val="E3BodyText"/>
        <w:jc w:val="both"/>
        <w:rPr>
          <w:lang w:val="en-GB" w:eastAsia="zh-CN"/>
        </w:rPr>
      </w:pPr>
    </w:p>
    <w:p w:rsidR="00325D69" w:rsidRPr="00DD169B" w:rsidRDefault="00325D69" w:rsidP="00325D69">
      <w:pPr>
        <w:pStyle w:val="E3Heading2"/>
      </w:pPr>
      <w:bookmarkStart w:id="302" w:name="_Toc447533616"/>
      <w:bookmarkStart w:id="303" w:name="_Toc449708790"/>
      <w:bookmarkStart w:id="304" w:name="_Toc456104653"/>
      <w:r w:rsidRPr="00EC707B">
        <w:t>Australia</w:t>
      </w:r>
      <w:r w:rsidR="00DC7C86">
        <w:t>n Policy Context</w:t>
      </w:r>
      <w:bookmarkEnd w:id="302"/>
      <w:bookmarkEnd w:id="303"/>
      <w:bookmarkEnd w:id="304"/>
    </w:p>
    <w:p w:rsidR="00686D39" w:rsidRPr="00686D39" w:rsidRDefault="00686D39" w:rsidP="005778BA">
      <w:pPr>
        <w:pStyle w:val="E3BodyText"/>
        <w:ind w:left="357"/>
        <w:jc w:val="both"/>
      </w:pPr>
      <w:r w:rsidRPr="00686D39">
        <w:t xml:space="preserve">In December 2015 meeting, the </w:t>
      </w:r>
      <w:r w:rsidR="005778BA">
        <w:t xml:space="preserve">Council Of Australian Governments (COAG) </w:t>
      </w:r>
      <w:r w:rsidRPr="00686D39">
        <w:t>agreed it had a significant contribution to make in a national, cooperative effort to better integrate energy and climate policy. A key part of this effort is the Council’s National Energy Productivity Plan (NEPP)</w:t>
      </w:r>
      <w:r w:rsidR="005778BA" w:rsidRPr="005778BA">
        <w:t xml:space="preserve"> </w:t>
      </w:r>
      <w:r w:rsidR="005778BA">
        <w:t>2015–2030 to get more value from consumed energy.</w:t>
      </w:r>
    </w:p>
    <w:p w:rsidR="00686D39" w:rsidRPr="00686D39" w:rsidRDefault="00686D39" w:rsidP="005778BA">
      <w:pPr>
        <w:pStyle w:val="E3BodyText"/>
        <w:ind w:left="357"/>
        <w:jc w:val="both"/>
      </w:pPr>
      <w:r w:rsidRPr="00686D39">
        <w:t xml:space="preserve">The Council agreed that improving </w:t>
      </w:r>
      <w:r w:rsidR="005778BA">
        <w:t>the</w:t>
      </w:r>
      <w:r w:rsidRPr="00686D39">
        <w:t xml:space="preserve"> national energy productivity would be important in delivering greater value from the energy that Australians use. Better energy productivity will boost Australia’s competitiveness, help consumers manage their energy costs and reduce Australia’s greenhouse gas emissions.</w:t>
      </w:r>
    </w:p>
    <w:p w:rsidR="000E2654" w:rsidRPr="00686D39" w:rsidRDefault="00686D39" w:rsidP="005778BA">
      <w:pPr>
        <w:pStyle w:val="E3BodyText"/>
        <w:ind w:left="357"/>
        <w:jc w:val="both"/>
      </w:pPr>
      <w:r w:rsidRPr="00686D39">
        <w:t>The NEPP provides a framework and an initial economy-wide work plan designed to accelerate action to deliver a 40</w:t>
      </w:r>
      <w:r w:rsidR="005778BA">
        <w:t xml:space="preserve">% </w:t>
      </w:r>
      <w:r w:rsidRPr="00686D39">
        <w:t>improvement in Australia’s energy productivity by 2030. In better coordinating energy efficiency, energy market reform and climate policy, it brings together new and existing measures from across the Council’s work program, as well as from the Commonwealth and industry.</w:t>
      </w:r>
    </w:p>
    <w:p w:rsidR="005778BA" w:rsidRDefault="005778BA" w:rsidP="005778BA">
      <w:pPr>
        <w:pStyle w:val="E3BodyText"/>
        <w:ind w:left="360"/>
        <w:jc w:val="both"/>
      </w:pPr>
      <w:r>
        <w:t>As part of its Industry Innovation and Competiveness Agenda, the Australian Government is committed to removing inefficient regulation, simplifying compliance and improving regulator responsiveness to help small and large businesses thrive.  This includes removing regulation that duplicates trusted overseas processes, except in cases where unique Australian regulations can be justified.</w:t>
      </w:r>
    </w:p>
    <w:p w:rsidR="00363C13" w:rsidRDefault="00363C13" w:rsidP="00363C13">
      <w:pPr>
        <w:pStyle w:val="E3BodyText"/>
        <w:ind w:left="360"/>
        <w:jc w:val="both"/>
      </w:pPr>
      <w:r w:rsidRPr="000E2654">
        <w:t>In April 2015, the Australian</w:t>
      </w:r>
      <w:r>
        <w:t xml:space="preserve"> Government released the Energy White Paper (EWP) which recognises that energy productivity improvement could help reduce business and household costs, promote competition in energy markets and energy using products, encourage economic growth and contribute to emissions reduction targets.</w:t>
      </w:r>
    </w:p>
    <w:p w:rsidR="000E2654" w:rsidRPr="000E2654" w:rsidRDefault="000E2654" w:rsidP="006C51E0">
      <w:pPr>
        <w:pStyle w:val="E3BodyText"/>
        <w:ind w:left="360"/>
        <w:jc w:val="both"/>
      </w:pPr>
      <w:r w:rsidRPr="000E2654">
        <w:rPr>
          <w:rFonts w:eastAsiaTheme="minorHAnsi" w:cs="Georgia"/>
          <w:color w:val="000000"/>
          <w:szCs w:val="19"/>
          <w:lang w:val="en-NZ"/>
        </w:rPr>
        <w:t xml:space="preserve">All Australian jurisdictions have also signed a National Partnership Agreement on Energy Efficiency to deliver a nationally-consistent approach to energy efficiency through a range of energy efficiency initiatives, including nationally consistent energy efficiency standards for appliances and equipment and a process to enable industry to adjust to increasingly stringent standards over time. </w:t>
      </w:r>
    </w:p>
    <w:p w:rsidR="000E2654" w:rsidRPr="000E2654" w:rsidRDefault="000E2654" w:rsidP="006C51E0">
      <w:pPr>
        <w:pStyle w:val="E3BodyText"/>
        <w:ind w:left="360"/>
        <w:jc w:val="both"/>
      </w:pPr>
      <w:r w:rsidRPr="000E2654">
        <w:rPr>
          <w:rFonts w:eastAsiaTheme="minorHAnsi" w:cs="Georgia"/>
          <w:color w:val="000000"/>
          <w:szCs w:val="19"/>
          <w:lang w:val="en-NZ"/>
        </w:rPr>
        <w:t xml:space="preserve">From October 2012, regulation of the Australian MEPS has been undertaken at a national level, under the </w:t>
      </w:r>
      <w:r w:rsidRPr="000E2654">
        <w:rPr>
          <w:rFonts w:eastAsiaTheme="minorHAnsi" w:cs="Georgia"/>
          <w:i/>
          <w:iCs/>
          <w:color w:val="000000"/>
          <w:szCs w:val="19"/>
          <w:lang w:val="en-NZ"/>
        </w:rPr>
        <w:t xml:space="preserve">Greenhouse and Energy Minimum Standards Act 2012 </w:t>
      </w:r>
      <w:r w:rsidRPr="000E2654">
        <w:rPr>
          <w:rFonts w:eastAsiaTheme="minorHAnsi" w:cs="Georgia"/>
          <w:color w:val="000000"/>
          <w:szCs w:val="19"/>
          <w:lang w:val="en-NZ"/>
        </w:rPr>
        <w:t>(GEMS Act 2012)</w:t>
      </w:r>
      <w:r w:rsidRPr="000E2654">
        <w:rPr>
          <w:rFonts w:eastAsiaTheme="minorHAnsi" w:cs="Georgia"/>
          <w:i/>
          <w:iCs/>
          <w:color w:val="000000"/>
          <w:szCs w:val="19"/>
          <w:lang w:val="en-NZ"/>
        </w:rPr>
        <w:t xml:space="preserve">. </w:t>
      </w:r>
      <w:r w:rsidRPr="000E2654">
        <w:rPr>
          <w:rFonts w:eastAsiaTheme="minorHAnsi" w:cs="Georgia"/>
          <w:color w:val="000000"/>
          <w:szCs w:val="19"/>
          <w:lang w:val="en-NZ"/>
        </w:rPr>
        <w:t xml:space="preserve">This Act harmonised state legislation and regulations previously used for compliance, and established a consistent, national legislative footing. Subordinate to the GEMS Act 2012 are Determinations to manage individual products (for instance the </w:t>
      </w:r>
      <w:r w:rsidRPr="000E2654">
        <w:rPr>
          <w:rFonts w:eastAsiaTheme="minorHAnsi" w:cs="Georgia"/>
          <w:i/>
          <w:iCs/>
          <w:color w:val="000000"/>
          <w:szCs w:val="19"/>
          <w:lang w:val="en-NZ"/>
        </w:rPr>
        <w:t xml:space="preserve">Greenhouse and Energy Minimum Performance Standards (Refrigerated Display Cabinets) Determination 2012 </w:t>
      </w:r>
      <w:r w:rsidRPr="000E2654">
        <w:rPr>
          <w:rFonts w:eastAsiaTheme="minorHAnsi" w:cs="Georgia"/>
          <w:color w:val="000000"/>
          <w:szCs w:val="19"/>
          <w:lang w:val="en-NZ"/>
        </w:rPr>
        <w:t>(</w:t>
      </w:r>
      <w:r w:rsidR="000500E6">
        <w:rPr>
          <w:rFonts w:eastAsiaTheme="minorHAnsi" w:cs="Georgia"/>
          <w:color w:val="000000"/>
          <w:szCs w:val="19"/>
          <w:lang w:val="en-NZ"/>
        </w:rPr>
        <w:t>Display cabinet</w:t>
      </w:r>
      <w:r w:rsidRPr="000E2654">
        <w:rPr>
          <w:rFonts w:eastAsiaTheme="minorHAnsi" w:cs="Georgia"/>
          <w:color w:val="000000"/>
          <w:szCs w:val="19"/>
          <w:lang w:val="en-NZ"/>
        </w:rPr>
        <w:t xml:space="preserve"> Determination)). </w:t>
      </w:r>
    </w:p>
    <w:p w:rsidR="000E2654" w:rsidRPr="00325D69" w:rsidRDefault="000E2654" w:rsidP="006C51E0">
      <w:pPr>
        <w:pStyle w:val="E3Heading3"/>
        <w:ind w:left="360"/>
        <w:rPr>
          <w:rFonts w:eastAsiaTheme="minorHAnsi"/>
          <w:lang w:val="en-NZ"/>
        </w:rPr>
      </w:pPr>
      <w:bookmarkStart w:id="305" w:name="_Toc447533617"/>
      <w:r w:rsidRPr="00325D69">
        <w:rPr>
          <w:rFonts w:eastAsiaTheme="minorHAnsi"/>
          <w:lang w:val="en-NZ"/>
        </w:rPr>
        <w:t>National Electricity Market rule change for cost reflective network prices</w:t>
      </w:r>
      <w:bookmarkEnd w:id="305"/>
      <w:r w:rsidRPr="00325D69">
        <w:rPr>
          <w:rFonts w:eastAsiaTheme="minorHAnsi"/>
          <w:lang w:val="en-NZ"/>
        </w:rPr>
        <w:t xml:space="preserve"> </w:t>
      </w:r>
    </w:p>
    <w:p w:rsidR="005778BA" w:rsidRDefault="000E2654" w:rsidP="006C51E0">
      <w:pPr>
        <w:pStyle w:val="E3BodyText"/>
        <w:ind w:left="360"/>
        <w:jc w:val="both"/>
        <w:rPr>
          <w:rFonts w:eastAsiaTheme="minorHAnsi" w:cs="Georgia"/>
          <w:color w:val="000000"/>
          <w:szCs w:val="19"/>
          <w:lang w:val="en-NZ"/>
        </w:rPr>
      </w:pPr>
      <w:r w:rsidRPr="00131363">
        <w:rPr>
          <w:rFonts w:eastAsiaTheme="minorHAnsi" w:cs="Georgia"/>
          <w:color w:val="000000"/>
          <w:szCs w:val="19"/>
          <w:lang w:val="en-NZ"/>
        </w:rPr>
        <w:t xml:space="preserve">In November 2014, the Australian Energy Market Commission (AEMC) announced a rule change that requires regulated network companies to structure their prices to better reflect the consumption choices of individual users. Under the changes, network prices will better reflect the actual costs of providing electricity to consumers at different times and in different locations. </w:t>
      </w:r>
    </w:p>
    <w:p w:rsidR="000E2654" w:rsidRPr="00131363" w:rsidRDefault="005778BA" w:rsidP="006C51E0">
      <w:pPr>
        <w:pStyle w:val="E3BodyText"/>
        <w:ind w:left="360"/>
        <w:jc w:val="both"/>
      </w:pPr>
      <w:r>
        <w:rPr>
          <w:rFonts w:eastAsiaTheme="minorHAnsi" w:cs="Georgia"/>
          <w:color w:val="000000"/>
          <w:szCs w:val="19"/>
          <w:lang w:val="en-NZ"/>
        </w:rPr>
        <w:t>These changes should</w:t>
      </w:r>
      <w:r w:rsidR="000E2654" w:rsidRPr="00131363">
        <w:rPr>
          <w:rFonts w:eastAsiaTheme="minorHAnsi" w:cs="Georgia"/>
          <w:color w:val="000000"/>
          <w:szCs w:val="19"/>
          <w:lang w:val="en-NZ"/>
        </w:rPr>
        <w:t xml:space="preserve"> enable consumers to see the value of their choices – such as decisions to purchase more energy efficient appliances, particularly energy intensive appliances like air conditioners. The AEMC rule change positively supports the objectives of this RIS. Network businesses are required to have the new price structures start no later than 2017. The pricing structures and prices must be approved by the Australian Energy Regulator (AER) to ensure that they adequately manage the transition of customers to the new prices, have been developed with effective customer consultation and meet other related requirements. </w:t>
      </w:r>
    </w:p>
    <w:p w:rsidR="000E2654" w:rsidRPr="00131363" w:rsidRDefault="000E2654" w:rsidP="000E2654">
      <w:pPr>
        <w:pStyle w:val="E3Heading3"/>
        <w:ind w:left="360"/>
        <w:rPr>
          <w:rFonts w:eastAsiaTheme="minorHAnsi"/>
          <w:lang w:val="en-NZ"/>
        </w:rPr>
      </w:pPr>
      <w:bookmarkStart w:id="306" w:name="_Toc447533618"/>
      <w:r w:rsidRPr="00325D69">
        <w:rPr>
          <w:rFonts w:eastAsiaTheme="minorHAnsi"/>
          <w:lang w:val="en-NZ"/>
        </w:rPr>
        <w:t>Emissions Reduction Fund</w:t>
      </w:r>
      <w:bookmarkEnd w:id="306"/>
    </w:p>
    <w:p w:rsidR="000E2654" w:rsidRPr="00521DC6" w:rsidRDefault="000E2654" w:rsidP="006C51E0">
      <w:pPr>
        <w:pStyle w:val="E3BodyText"/>
        <w:ind w:left="360"/>
        <w:jc w:val="both"/>
      </w:pPr>
      <w:r w:rsidRPr="00325D69">
        <w:rPr>
          <w:rFonts w:eastAsiaTheme="minorHAnsi" w:cs="Georgia"/>
          <w:color w:val="000000"/>
          <w:szCs w:val="19"/>
          <w:lang w:val="en-NZ"/>
        </w:rPr>
        <w:t>The Emissions Reduction Fund (ERF) commenced in late 2014. The ERF is designed to provide incentives for achieving lowest cost emissions reduction activities across the Australian economy. These methods ensure that emissions reductions are genuine—that they are both real and additional to business as usual operations. More new methods are now being developed to further expand the coverage of the ERF, such as methods to incentivise more energy efficient commercial appliances (including air conditioners and chillers). These methods have the potential to positively influence the adoption of energy efficient products by increasing the sales of these products above what would have other</w:t>
      </w:r>
      <w:r>
        <w:rPr>
          <w:szCs w:val="19"/>
        </w:rPr>
        <w:t xml:space="preserve"> wise occurred (BAU), however the methods will not address the issues identified in this RIS.</w:t>
      </w:r>
    </w:p>
    <w:p w:rsidR="001729AB" w:rsidRPr="00B278F5" w:rsidRDefault="001729AB" w:rsidP="000E2654">
      <w:pPr>
        <w:pStyle w:val="E3Heading2"/>
      </w:pPr>
      <w:bookmarkStart w:id="307" w:name="_Toc447533619"/>
      <w:bookmarkStart w:id="308" w:name="_Toc449708791"/>
      <w:bookmarkStart w:id="309" w:name="_Toc456104654"/>
      <w:r>
        <w:t>The</w:t>
      </w:r>
      <w:r w:rsidRPr="00B278F5">
        <w:t xml:space="preserve"> role for </w:t>
      </w:r>
      <w:r>
        <w:t>government</w:t>
      </w:r>
      <w:bookmarkEnd w:id="307"/>
      <w:bookmarkEnd w:id="308"/>
      <w:bookmarkEnd w:id="309"/>
    </w:p>
    <w:p w:rsidR="001729AB" w:rsidRPr="0034411F" w:rsidRDefault="001729AB" w:rsidP="00E96159">
      <w:pPr>
        <w:jc w:val="both"/>
        <w:rPr>
          <w:rFonts w:cs="Arial"/>
        </w:rPr>
      </w:pPr>
      <w:r w:rsidRPr="0034411F">
        <w:rPr>
          <w:rFonts w:cs="Arial"/>
        </w:rPr>
        <w:t>Despite proven, cost-effective opportunities to reduce energy use, a large portion of potential savings are not realised for various reasons, including:</w:t>
      </w:r>
    </w:p>
    <w:p w:rsidR="001729AB" w:rsidRPr="0034411F" w:rsidRDefault="001729AB" w:rsidP="009F5CF2">
      <w:pPr>
        <w:pStyle w:val="E3Bullets"/>
        <w:spacing w:before="120"/>
        <w:ind w:left="714" w:hanging="357"/>
        <w:contextualSpacing w:val="0"/>
      </w:pPr>
      <w:r w:rsidRPr="0034411F">
        <w:t>a lack of information (delivered at the right time and in the right way) and a lack of awareness by energy users and decision-makers in firms about why they should act (the size and nature of the opportunity, including true lifetime costs and benefits), what action is best for them, and where they can get help to make it happen</w:t>
      </w:r>
      <w:r w:rsidR="00555CE3">
        <w:t>.</w:t>
      </w:r>
    </w:p>
    <w:p w:rsidR="001729AB" w:rsidRPr="0034411F" w:rsidRDefault="001729AB" w:rsidP="009F5CF2">
      <w:pPr>
        <w:pStyle w:val="E3Bullets"/>
        <w:spacing w:before="120"/>
        <w:ind w:left="714" w:hanging="357"/>
        <w:contextualSpacing w:val="0"/>
      </w:pPr>
      <w:r w:rsidRPr="0034411F">
        <w:t>a lack of capability – people, skills, and processes – to take effective action</w:t>
      </w:r>
      <w:r w:rsidR="00555CE3">
        <w:t>.</w:t>
      </w:r>
    </w:p>
    <w:p w:rsidR="001729AB" w:rsidRPr="0034411F" w:rsidRDefault="001729AB" w:rsidP="009F5CF2">
      <w:pPr>
        <w:pStyle w:val="E3Bullets"/>
        <w:spacing w:before="120"/>
        <w:ind w:left="714" w:hanging="357"/>
        <w:contextualSpacing w:val="0"/>
      </w:pPr>
      <w:r w:rsidRPr="0034411F">
        <w:t>low prioritisation of energy efficiency above other, more pressing issues – such as production deadlines, health and safety issues, or day-to-day household pressures</w:t>
      </w:r>
      <w:r w:rsidR="00555CE3">
        <w:t>.</w:t>
      </w:r>
    </w:p>
    <w:p w:rsidR="001729AB" w:rsidRPr="0034411F" w:rsidRDefault="001729AB" w:rsidP="009F5CF2">
      <w:pPr>
        <w:pStyle w:val="E3Bullets"/>
        <w:spacing w:before="120"/>
        <w:ind w:left="714" w:hanging="357"/>
        <w:contextualSpacing w:val="0"/>
      </w:pPr>
      <w:r w:rsidRPr="0034411F">
        <w:t>capital constraints – which mean that a business or household perceives that it cannot afford to take on the up-front costs of an energy efficiency measure, even one with a short pay-back period</w:t>
      </w:r>
      <w:r w:rsidR="00555CE3">
        <w:t>.</w:t>
      </w:r>
    </w:p>
    <w:p w:rsidR="001729AB" w:rsidRPr="0034411F" w:rsidRDefault="001729AB" w:rsidP="009F5CF2">
      <w:pPr>
        <w:pStyle w:val="E3Bullets"/>
        <w:spacing w:before="120"/>
        <w:ind w:left="714" w:hanging="357"/>
        <w:contextualSpacing w:val="0"/>
      </w:pPr>
      <w:r w:rsidRPr="0034411F">
        <w:t>split incentives – e.g. many landlords will opt not to invest in energy efficiency measures (such as insulation) because it is their tenants – not them – who will benefit (through increased reduced energy costs)</w:t>
      </w:r>
      <w:r w:rsidR="00555CE3">
        <w:t>.</w:t>
      </w:r>
    </w:p>
    <w:p w:rsidR="001729AB" w:rsidRDefault="001729AB" w:rsidP="009F5CF2">
      <w:pPr>
        <w:pStyle w:val="E3Bullets"/>
        <w:spacing w:before="120"/>
        <w:ind w:left="714" w:hanging="357"/>
        <w:contextualSpacing w:val="0"/>
      </w:pPr>
      <w:r w:rsidRPr="0034411F">
        <w:t>lack of security of a product or service availability – e.g. concerns about ongoing security of supply are often cited as a reason why businesses do not upgrade from diesel- to wood-fuelled boilers.</w:t>
      </w:r>
    </w:p>
    <w:p w:rsidR="001729AB" w:rsidRPr="0049291F" w:rsidRDefault="001729AB" w:rsidP="0049291F"/>
    <w:p w:rsidR="00C54B5C" w:rsidRPr="0049291F" w:rsidRDefault="00C54B5C" w:rsidP="0049291F">
      <w:pPr>
        <w:sectPr w:rsidR="00C54B5C" w:rsidRPr="0049291F" w:rsidSect="00303A6D">
          <w:footerReference w:type="default" r:id="rId101"/>
          <w:footerReference w:type="first" r:id="rId102"/>
          <w:pgSz w:w="11907" w:h="16840" w:code="9"/>
          <w:pgMar w:top="1134" w:right="1134" w:bottom="1418" w:left="1134" w:header="680" w:footer="709" w:gutter="0"/>
          <w:pgNumType w:fmt="lowerRoman" w:start="1"/>
          <w:cols w:space="720"/>
          <w:titlePg/>
          <w:docGrid w:linePitch="360"/>
        </w:sectPr>
      </w:pPr>
    </w:p>
    <w:p w:rsidR="00C54B5C" w:rsidRDefault="00D56FED" w:rsidP="00D56FED">
      <w:pPr>
        <w:pStyle w:val="E3Heading1"/>
      </w:pPr>
      <w:bookmarkStart w:id="310" w:name="_Toc280615558"/>
      <w:bookmarkStart w:id="311" w:name="_Toc447533622"/>
      <w:bookmarkStart w:id="312" w:name="_Toc449708794"/>
      <w:bookmarkStart w:id="313" w:name="_Toc450032151"/>
      <w:r>
        <w:rPr>
          <w:noProof/>
          <w:lang w:eastAsia="en-AU"/>
        </w:rPr>
        <mc:AlternateContent>
          <mc:Choice Requires="wps">
            <w:drawing>
              <wp:anchor distT="0" distB="0" distL="114300" distR="114300" simplePos="0" relativeHeight="251758592" behindDoc="0" locked="0" layoutInCell="1" allowOverlap="1" wp14:anchorId="3D60EECA" wp14:editId="4AB5A029">
                <wp:simplePos x="0" y="0"/>
                <wp:positionH relativeFrom="page">
                  <wp:posOffset>962025</wp:posOffset>
                </wp:positionH>
                <wp:positionV relativeFrom="page">
                  <wp:posOffset>729474</wp:posOffset>
                </wp:positionV>
                <wp:extent cx="5420563" cy="1057468"/>
                <wp:effectExtent l="0" t="0" r="0" b="0"/>
                <wp:wrapNone/>
                <wp:docPr id="63" name="Text Box 63"/>
                <wp:cNvGraphicFramePr/>
                <a:graphic xmlns:a="http://schemas.openxmlformats.org/drawingml/2006/main">
                  <a:graphicData uri="http://schemas.microsoft.com/office/word/2010/wordprocessingShape">
                    <wps:wsp>
                      <wps:cNvSpPr txBox="1"/>
                      <wps:spPr>
                        <a:xfrm>
                          <a:off x="0" y="0"/>
                          <a:ext cx="5420563" cy="1057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3954" w:rsidRDefault="00613954" w:rsidP="00D56FED">
                            <w:pPr>
                              <w:pStyle w:val="E3ChapterTitle"/>
                            </w:pPr>
                            <w:bookmarkStart w:id="314" w:name="_Toc456104655"/>
                            <w:r>
                              <w:t>Attachment B – Australian stock by major sectors</w:t>
                            </w:r>
                            <w:bookmarkEnd w:id="31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60EECA" id="Text Box 63" o:spid="_x0000_s1042" type="#_x0000_t202" style="position:absolute;margin-left:75.75pt;margin-top:57.45pt;width:426.8pt;height:83.25pt;z-index:2517585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" filled="f" stroked="f" strokeweight=".5pt">
                <v:textbox>
                  <w:txbxContent>
                    <w:p w:rsidR="00613954" w:rsidRDefault="00613954" w:rsidP="00D56FED">
                      <w:pPr>
                        <w:pStyle w:val="E3ChapterTitle"/>
                      </w:pPr>
                      <w:bookmarkStart w:id="315" w:name="_Toc456104655"/>
                      <w:r>
                        <w:t>Attachment B – Australian stock by major sectors</w:t>
                      </w:r>
                      <w:bookmarkEnd w:id="315"/>
                    </w:p>
                  </w:txbxContent>
                </v:textbox>
                <w10:wrap anchorx="page" anchory="page"/>
              </v:shape>
            </w:pict>
          </mc:Fallback>
        </mc:AlternateContent>
      </w:r>
      <w:r w:rsidR="00C54B5C">
        <w:t>Retail and food services channels</w:t>
      </w:r>
      <w:bookmarkEnd w:id="310"/>
      <w:bookmarkEnd w:id="311"/>
      <w:bookmarkEnd w:id="312"/>
      <w:bookmarkEnd w:id="313"/>
    </w:p>
    <w:p w:rsidR="00C54B5C" w:rsidRPr="0028592D" w:rsidRDefault="00C54B5C" w:rsidP="0034411F">
      <w:pPr>
        <w:pStyle w:val="E3BodyText"/>
        <w:jc w:val="both"/>
      </w:pPr>
      <w:r w:rsidRPr="0028592D">
        <w:t xml:space="preserve">The sales of </w:t>
      </w:r>
      <w:r w:rsidR="0028592D" w:rsidRPr="0028592D">
        <w:t>d</w:t>
      </w:r>
      <w:r w:rsidR="00601606" w:rsidRPr="0028592D">
        <w:t>isplay cabinets</w:t>
      </w:r>
      <w:r w:rsidRPr="0028592D">
        <w:t xml:space="preserve"> and </w:t>
      </w:r>
      <w:r w:rsidR="00BA02D5" w:rsidRPr="0028592D">
        <w:t>s</w:t>
      </w:r>
      <w:r w:rsidR="009F7775" w:rsidRPr="0028592D">
        <w:t>torage cabinet</w:t>
      </w:r>
      <w:r w:rsidRPr="0028592D">
        <w:t xml:space="preserve">s </w:t>
      </w:r>
      <w:r w:rsidR="0028592D" w:rsidRPr="0028592D">
        <w:t xml:space="preserve">are </w:t>
      </w:r>
      <w:r w:rsidRPr="0028592D">
        <w:t>largely driven by requirements in two major sectors:</w:t>
      </w:r>
    </w:p>
    <w:p w:rsidR="00C54B5C" w:rsidRPr="0034411F" w:rsidRDefault="00C54B5C" w:rsidP="0034411F">
      <w:pPr>
        <w:pStyle w:val="E3BodyText"/>
        <w:numPr>
          <w:ilvl w:val="0"/>
          <w:numId w:val="11"/>
        </w:numPr>
        <w:jc w:val="both"/>
      </w:pPr>
      <w:r w:rsidRPr="0034411F">
        <w:t>Food retail comprising supermarkets, convenience stores, liquor retailing and small food retail (i.e. fresh meat, fish and poultry; fruit and vegetable and specialised foods); and,</w:t>
      </w:r>
    </w:p>
    <w:p w:rsidR="00C54B5C" w:rsidRPr="0034411F" w:rsidRDefault="00C54B5C" w:rsidP="0034411F">
      <w:pPr>
        <w:pStyle w:val="E3BodyText"/>
        <w:numPr>
          <w:ilvl w:val="0"/>
          <w:numId w:val="11"/>
        </w:numPr>
        <w:jc w:val="both"/>
      </w:pPr>
      <w:r w:rsidRPr="0034411F">
        <w:t>Food service channels which includes catering and hospitality.</w:t>
      </w:r>
    </w:p>
    <w:p w:rsidR="00C54B5C" w:rsidRPr="003477E1" w:rsidRDefault="00C54B5C" w:rsidP="0034411F">
      <w:pPr>
        <w:pStyle w:val="E3BodyText"/>
        <w:jc w:val="both"/>
      </w:pPr>
      <w:r w:rsidRPr="0028592D">
        <w:t xml:space="preserve">The performance of these major channels is illustrated </w:t>
      </w:r>
      <w:r w:rsidR="00833A62" w:rsidRPr="00833A62">
        <w:rPr>
          <w:b/>
        </w:rPr>
        <w:fldChar w:fldCharType="begin"/>
      </w:r>
      <w:r w:rsidR="00833A62" w:rsidRPr="00833A62">
        <w:rPr>
          <w:b/>
        </w:rPr>
        <w:instrText xml:space="preserve"> REF _Ref449966506 \h </w:instrText>
      </w:r>
      <w:r w:rsidR="00833A62">
        <w:rPr>
          <w:b/>
        </w:rPr>
        <w:instrText xml:space="preserve"> \* MERGEFORMAT </w:instrText>
      </w:r>
      <w:r w:rsidR="00833A62" w:rsidRPr="00833A62">
        <w:rPr>
          <w:b/>
        </w:rPr>
      </w:r>
      <w:r w:rsidR="00833A62" w:rsidRPr="00833A62">
        <w:rPr>
          <w:b/>
        </w:rPr>
        <w:fldChar w:fldCharType="separate"/>
      </w:r>
      <w:r w:rsidR="00DC4314" w:rsidRPr="00DC4314">
        <w:rPr>
          <w:b/>
        </w:rPr>
        <w:t xml:space="preserve">Figure B </w:t>
      </w:r>
      <w:r w:rsidR="00DC4314" w:rsidRPr="00DC4314">
        <w:rPr>
          <w:b/>
          <w:noProof/>
        </w:rPr>
        <w:t>1</w:t>
      </w:r>
      <w:r w:rsidR="00833A62" w:rsidRPr="00833A62">
        <w:rPr>
          <w:b/>
        </w:rPr>
        <w:fldChar w:fldCharType="end"/>
      </w:r>
      <w:r w:rsidR="00833A62">
        <w:t xml:space="preserve"> </w:t>
      </w:r>
      <w:r w:rsidRPr="00AA3B64">
        <w:t>shows</w:t>
      </w:r>
      <w:r w:rsidRPr="0028592D">
        <w:t xml:space="preserve"> the trend of the overall trade figures in millions of dollars. These sectors closely track each other, except in 2008 and 2009 where the foodservice market was one of the first market sectors to feel the impact of the economic downturn, and commercial foodservice expenditure suffe</w:t>
      </w:r>
      <w:r w:rsidRPr="004A3F5A">
        <w:t>red two successive years of decline. One exception to this dip was Quick Service Restaurants (QSRs) that were not affected by the Global Financial Crisis. Overall expenditure of food service equipment for the next five years is expected to grow at around 2</w:t>
      </w:r>
      <w:r w:rsidR="00D866F8">
        <w:t>% per annum.</w:t>
      </w:r>
    </w:p>
    <w:p w:rsidR="00C54B5C" w:rsidRDefault="00833A62" w:rsidP="00833A62">
      <w:pPr>
        <w:pStyle w:val="E3Figuretitles"/>
      </w:pPr>
      <w:bookmarkStart w:id="316" w:name="_Ref449966506"/>
      <w:bookmarkStart w:id="317" w:name="_Toc449709085"/>
      <w:bookmarkStart w:id="318" w:name="_Toc456104739"/>
      <w:r>
        <w:t xml:space="preserve">Figure B </w:t>
      </w:r>
      <w:fldSimple w:instr=" SEQ Figure_B \* ARABIC ">
        <w:r w:rsidR="00DC4314">
          <w:rPr>
            <w:noProof/>
          </w:rPr>
          <w:t>1</w:t>
        </w:r>
      </w:fldSimple>
      <w:bookmarkEnd w:id="316"/>
      <w:r w:rsidR="0007540C" w:rsidRPr="00C56DE6">
        <w:t>: ABS Retail trade index for food retail and hospitality in millions of dollars of turnover per month</w:t>
      </w:r>
      <w:bookmarkEnd w:id="317"/>
      <w:r>
        <w:t>.</w:t>
      </w:r>
      <w:bookmarkEnd w:id="318"/>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39"/>
      </w:tblGrid>
      <w:tr w:rsidR="00C54B5C" w:rsidRPr="005D159D" w:rsidTr="00C54B5C">
        <w:tc>
          <w:tcPr>
            <w:tcW w:w="9639" w:type="dxa"/>
            <w:vAlign w:val="center"/>
          </w:tcPr>
          <w:p w:rsidR="00C54B5C" w:rsidRPr="005D159D" w:rsidRDefault="00C54B5C" w:rsidP="0034411F">
            <w:pPr>
              <w:spacing w:after="120"/>
              <w:jc w:val="both"/>
              <w:rPr>
                <w:b/>
              </w:rPr>
            </w:pPr>
            <w:r w:rsidRPr="005D159D">
              <w:rPr>
                <w:b/>
              </w:rPr>
              <w:br w:type="page"/>
            </w:r>
            <w:r>
              <w:rPr>
                <w:b/>
              </w:rPr>
              <w:t>ABS Retail trade index for food retail and hospitality</w:t>
            </w:r>
            <w:r w:rsidRPr="005D159D">
              <w:rPr>
                <w:b/>
              </w:rPr>
              <w:t xml:space="preserve"> </w:t>
            </w:r>
          </w:p>
        </w:tc>
      </w:tr>
      <w:tr w:rsidR="00C54B5C" w:rsidRPr="00BD20BC" w:rsidTr="00C54B5C">
        <w:tc>
          <w:tcPr>
            <w:tcW w:w="9639" w:type="dxa"/>
            <w:vAlign w:val="center"/>
          </w:tcPr>
          <w:p w:rsidR="00C54B5C" w:rsidRPr="00BD20BC" w:rsidRDefault="008463F4" w:rsidP="008D4621">
            <w:pPr>
              <w:jc w:val="both"/>
              <w:rPr>
                <w:sz w:val="16"/>
                <w:szCs w:val="16"/>
              </w:rPr>
            </w:pPr>
            <w:r>
              <w:rPr>
                <w:noProof/>
                <w:sz w:val="16"/>
                <w:szCs w:val="16"/>
                <w:lang w:eastAsia="en-AU"/>
              </w:rPr>
              <w:drawing>
                <wp:inline distT="0" distB="0" distL="0" distR="0" wp14:anchorId="34CE2A80" wp14:editId="64412FAA">
                  <wp:extent cx="5986780" cy="3469005"/>
                  <wp:effectExtent l="0" t="0" r="0" b="0"/>
                  <wp:docPr id="23" name="Picture 23" title="food retail mirrors hospitality retail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86780" cy="3469005"/>
                          </a:xfrm>
                          <a:prstGeom prst="rect">
                            <a:avLst/>
                          </a:prstGeom>
                          <a:noFill/>
                        </pic:spPr>
                      </pic:pic>
                    </a:graphicData>
                  </a:graphic>
                </wp:inline>
              </w:drawing>
            </w:r>
          </w:p>
        </w:tc>
      </w:tr>
    </w:tbl>
    <w:p w:rsidR="00C54B5C" w:rsidRPr="00387244" w:rsidRDefault="00C54B5C" w:rsidP="008D4621">
      <w:pPr>
        <w:pStyle w:val="E3Caption"/>
        <w:jc w:val="both"/>
      </w:pPr>
      <w:r w:rsidRPr="00387244">
        <w:t>(Source: ABS Cat No. 8501: Table 1, Updated May 2014)</w:t>
      </w:r>
    </w:p>
    <w:p w:rsidR="00C54B5C" w:rsidRPr="00131005" w:rsidRDefault="00C54B5C" w:rsidP="0028592D">
      <w:pPr>
        <w:pStyle w:val="E3Heading2"/>
      </w:pPr>
      <w:bookmarkStart w:id="319" w:name="_Toc280615559"/>
      <w:bookmarkStart w:id="320" w:name="_Toc447533623"/>
      <w:bookmarkStart w:id="321" w:name="_Toc449708795"/>
      <w:bookmarkStart w:id="322" w:name="_Toc450032152"/>
      <w:bookmarkStart w:id="323" w:name="_Toc456104656"/>
      <w:r w:rsidRPr="00131005">
        <w:t xml:space="preserve">Supermarkets, convenience stores and </w:t>
      </w:r>
      <w:r>
        <w:t>small retail</w:t>
      </w:r>
      <w:bookmarkEnd w:id="319"/>
      <w:bookmarkEnd w:id="320"/>
      <w:bookmarkEnd w:id="321"/>
      <w:bookmarkEnd w:id="322"/>
      <w:bookmarkEnd w:id="323"/>
    </w:p>
    <w:p w:rsidR="00C54B5C" w:rsidRDefault="00C54B5C" w:rsidP="008D4621">
      <w:pPr>
        <w:pStyle w:val="E3BodyText"/>
        <w:jc w:val="both"/>
      </w:pPr>
      <w:r w:rsidRPr="001B3574">
        <w:t xml:space="preserve">The Australian industry structure consists of large national supermarket chains </w:t>
      </w:r>
      <w:r>
        <w:t xml:space="preserve">Woolworths with 920 stores, and </w:t>
      </w:r>
      <w:r w:rsidRPr="001B3574">
        <w:t xml:space="preserve">Coles </w:t>
      </w:r>
      <w:r>
        <w:t xml:space="preserve">with </w:t>
      </w:r>
      <w:r w:rsidRPr="001B3574">
        <w:t xml:space="preserve">and Woolworths with more than 750 stores each, Aldi an international supermarket chain </w:t>
      </w:r>
      <w:r>
        <w:t>around 339</w:t>
      </w:r>
      <w:r w:rsidRPr="001B3574">
        <w:t xml:space="preserve"> stores on the eastern sea board, and around 2,</w:t>
      </w:r>
      <w:r>
        <w:t>500</w:t>
      </w:r>
      <w:r w:rsidRPr="001B3574">
        <w:t xml:space="preserve"> independent stores comprising independent supermarket chains (i.e. </w:t>
      </w:r>
      <w:r>
        <w:t xml:space="preserve">IGA branded chains </w:t>
      </w:r>
      <w:r w:rsidR="00AA3B64">
        <w:t xml:space="preserve">such as </w:t>
      </w:r>
      <w:r w:rsidRPr="001B3574">
        <w:t>Ritchies, Foodland and Cornett’s</w:t>
      </w:r>
      <w:r>
        <w:t xml:space="preserve">, and </w:t>
      </w:r>
      <w:r w:rsidRPr="001B3574">
        <w:t>AUR-Foodworks) and individually owned and controlled stores. Costco is a new corporate participant with large general merchandise stores with supermarket style refrigeration in Melbourne</w:t>
      </w:r>
      <w:r>
        <w:t xml:space="preserve">, </w:t>
      </w:r>
      <w:r w:rsidRPr="001B3574">
        <w:t xml:space="preserve">Sydney, </w:t>
      </w:r>
      <w:r>
        <w:t xml:space="preserve">Canberra and Brisbane. </w:t>
      </w:r>
      <w:r w:rsidRPr="00DC5072">
        <w:t xml:space="preserve">Aldi have announced </w:t>
      </w:r>
      <w:r>
        <w:t xml:space="preserve">$2 Billion of </w:t>
      </w:r>
      <w:r w:rsidRPr="00DC5072">
        <w:t xml:space="preserve">expansion plans </w:t>
      </w:r>
      <w:r>
        <w:t xml:space="preserve">into other regions including </w:t>
      </w:r>
      <w:r w:rsidRPr="00DC5072">
        <w:t xml:space="preserve">SA and WA, with other European discount operators (i.e. Lidl, Netto, etc.) planning or considering </w:t>
      </w:r>
      <w:r>
        <w:t xml:space="preserve">opening </w:t>
      </w:r>
      <w:r w:rsidRPr="00DC5072">
        <w:t>stores in Australia.</w:t>
      </w:r>
    </w:p>
    <w:p w:rsidR="00C54B5C" w:rsidRDefault="00C54B5C" w:rsidP="008D4621">
      <w:pPr>
        <w:pStyle w:val="E3BodyText"/>
        <w:jc w:val="both"/>
      </w:pPr>
      <w:r>
        <w:t>There are almost 6,000 convenience stores comprising around 650 7-Eleven, 496 Woolworths Petrol, 750 New Sunrise, 207 BP Petrol, 637 Coles Express, 476 Caltex (excluding Woolworths co-branded sites), 737 United (including distributors), 700 independents, and over 1,100 UCB stores, plus others including (AA Holdings, Apco, Matilda, Reliance, Night Owl, Mobil, etc.).</w:t>
      </w:r>
    </w:p>
    <w:p w:rsidR="00C54B5C" w:rsidRDefault="00452195" w:rsidP="008D4621">
      <w:pPr>
        <w:pStyle w:val="E3BodyText"/>
        <w:jc w:val="both"/>
      </w:pPr>
      <w:r w:rsidRPr="00452195">
        <w:rPr>
          <w:b/>
        </w:rPr>
        <w:fldChar w:fldCharType="begin"/>
      </w:r>
      <w:r w:rsidRPr="00452195">
        <w:rPr>
          <w:b/>
        </w:rPr>
        <w:instrText xml:space="preserve"> REF _Ref449966588 \h </w:instrText>
      </w:r>
      <w:r>
        <w:rPr>
          <w:b/>
        </w:rPr>
        <w:instrText xml:space="preserve"> \* MERGEFORMAT </w:instrText>
      </w:r>
      <w:r w:rsidRPr="00452195">
        <w:rPr>
          <w:b/>
        </w:rPr>
      </w:r>
      <w:r w:rsidRPr="00452195">
        <w:rPr>
          <w:b/>
        </w:rPr>
        <w:fldChar w:fldCharType="separate"/>
      </w:r>
      <w:r w:rsidR="00DC4314" w:rsidRPr="00DC4314">
        <w:rPr>
          <w:b/>
        </w:rPr>
        <w:t xml:space="preserve">Table B </w:t>
      </w:r>
      <w:r w:rsidR="00DC4314" w:rsidRPr="00DC4314">
        <w:rPr>
          <w:b/>
          <w:noProof/>
        </w:rPr>
        <w:t>1</w:t>
      </w:r>
      <w:r w:rsidRPr="00452195">
        <w:rPr>
          <w:b/>
        </w:rPr>
        <w:fldChar w:fldCharType="end"/>
      </w:r>
      <w:r>
        <w:t xml:space="preserve"> </w:t>
      </w:r>
      <w:r w:rsidR="00C54B5C">
        <w:t>summari</w:t>
      </w:r>
      <w:r w:rsidR="00077C0F">
        <w:t>s</w:t>
      </w:r>
      <w:r w:rsidR="00C54B5C">
        <w:t>es the estimated stock of supermarkets and convenience stores in Australia at the end of 2013 dissected into large, medium and small supermarkets, plus convenience stores and extra small supermarkets with a trading floor less than 400 m</w:t>
      </w:r>
      <w:r w:rsidR="00C54B5C" w:rsidRPr="002B2470">
        <w:rPr>
          <w:vertAlign w:val="superscript"/>
        </w:rPr>
        <w:t>2</w:t>
      </w:r>
      <w:r w:rsidR="00C54B5C">
        <w:t>.</w:t>
      </w:r>
    </w:p>
    <w:p w:rsidR="00C54B5C" w:rsidRPr="00452195" w:rsidRDefault="00452195" w:rsidP="00452195">
      <w:pPr>
        <w:pStyle w:val="E3TableTitles"/>
      </w:pPr>
      <w:bookmarkStart w:id="324" w:name="_Ref449966588"/>
      <w:bookmarkStart w:id="325" w:name="_Toc449708973"/>
      <w:bookmarkStart w:id="326" w:name="_Toc456164729"/>
      <w:r>
        <w:t xml:space="preserve">Table B </w:t>
      </w:r>
      <w:fldSimple w:instr=" SEQ Table_B \* ARABIC ">
        <w:r w:rsidR="00DC4314">
          <w:rPr>
            <w:noProof/>
          </w:rPr>
          <w:t>1</w:t>
        </w:r>
      </w:fldSimple>
      <w:bookmarkEnd w:id="324"/>
      <w:r w:rsidR="00C54B5C" w:rsidRPr="00452195">
        <w:t>: Summary of Australian supermarkets and convenience stores dissected by trading floor.</w:t>
      </w:r>
      <w:bookmarkEnd w:id="325"/>
      <w:bookmarkEnd w:id="326"/>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393"/>
        <w:gridCol w:w="1442"/>
        <w:gridCol w:w="1418"/>
        <w:gridCol w:w="1559"/>
        <w:gridCol w:w="1417"/>
      </w:tblGrid>
      <w:tr w:rsidR="00C54B5C" w:rsidRPr="00067F58" w:rsidTr="00D95135">
        <w:tc>
          <w:tcPr>
            <w:tcW w:w="2410" w:type="dxa"/>
            <w:vMerge w:val="restart"/>
            <w:shd w:val="clear" w:color="auto" w:fill="0C0C0C"/>
          </w:tcPr>
          <w:p w:rsidR="00C54B5C" w:rsidRPr="00067F58" w:rsidRDefault="00C54B5C" w:rsidP="008D4621">
            <w:pPr>
              <w:pStyle w:val="E3TableHeading"/>
              <w:jc w:val="both"/>
            </w:pPr>
            <w:r w:rsidRPr="00067F58">
              <w:t>Brand</w:t>
            </w:r>
          </w:p>
        </w:tc>
        <w:tc>
          <w:tcPr>
            <w:tcW w:w="1393" w:type="dxa"/>
            <w:vMerge w:val="restart"/>
            <w:shd w:val="clear" w:color="auto" w:fill="0C0C0C"/>
          </w:tcPr>
          <w:p w:rsidR="00C54B5C" w:rsidRPr="00067F58" w:rsidRDefault="00C54B5C" w:rsidP="008D4621">
            <w:pPr>
              <w:pStyle w:val="E3TableHeading"/>
              <w:jc w:val="both"/>
            </w:pPr>
            <w:r w:rsidRPr="00067F58">
              <w:t>Nominal Quantity</w:t>
            </w:r>
          </w:p>
        </w:tc>
        <w:tc>
          <w:tcPr>
            <w:tcW w:w="5836" w:type="dxa"/>
            <w:gridSpan w:val="4"/>
            <w:shd w:val="clear" w:color="auto" w:fill="0C0C0C"/>
          </w:tcPr>
          <w:p w:rsidR="00C54B5C" w:rsidRPr="00067F58" w:rsidRDefault="00C54B5C" w:rsidP="008D4621">
            <w:pPr>
              <w:pStyle w:val="E3TableHeading"/>
              <w:jc w:val="both"/>
            </w:pPr>
            <w:r w:rsidRPr="00067F58">
              <w:t>Trading floor (m</w:t>
            </w:r>
            <w:r w:rsidRPr="00067F58">
              <w:rPr>
                <w:vertAlign w:val="superscript"/>
              </w:rPr>
              <w:t>2</w:t>
            </w:r>
            <w:r w:rsidRPr="00067F58">
              <w:t xml:space="preserve">) </w:t>
            </w:r>
            <w:r w:rsidRPr="00067F58">
              <w:rPr>
                <w:vertAlign w:val="superscript"/>
              </w:rPr>
              <w:t>(1)</w:t>
            </w:r>
          </w:p>
        </w:tc>
      </w:tr>
      <w:tr w:rsidR="00C54B5C" w:rsidRPr="00067F58" w:rsidTr="00D95135">
        <w:tc>
          <w:tcPr>
            <w:tcW w:w="2410" w:type="dxa"/>
            <w:vMerge/>
            <w:shd w:val="clear" w:color="auto" w:fill="0C0C0C"/>
          </w:tcPr>
          <w:p w:rsidR="00C54B5C" w:rsidRPr="00067F58" w:rsidRDefault="00C54B5C" w:rsidP="007E0313">
            <w:pPr>
              <w:pStyle w:val="E3tabletext1"/>
              <w:jc w:val="both"/>
            </w:pPr>
          </w:p>
        </w:tc>
        <w:tc>
          <w:tcPr>
            <w:tcW w:w="1393" w:type="dxa"/>
            <w:vMerge/>
            <w:shd w:val="clear" w:color="auto" w:fill="0C0C0C"/>
          </w:tcPr>
          <w:p w:rsidR="00C54B5C" w:rsidRPr="00067F58" w:rsidRDefault="00C54B5C" w:rsidP="007E0313">
            <w:pPr>
              <w:pStyle w:val="E3tabletext1"/>
              <w:jc w:val="both"/>
            </w:pPr>
          </w:p>
        </w:tc>
        <w:tc>
          <w:tcPr>
            <w:tcW w:w="1442" w:type="dxa"/>
            <w:shd w:val="clear" w:color="auto" w:fill="0C0C0C"/>
          </w:tcPr>
          <w:p w:rsidR="00C54B5C" w:rsidRPr="00067F58" w:rsidRDefault="00C54B5C" w:rsidP="007E0313">
            <w:pPr>
              <w:pStyle w:val="E3TableHeading"/>
              <w:jc w:val="both"/>
            </w:pPr>
            <w:r w:rsidRPr="00067F58">
              <w:t>≥2,750</w:t>
            </w:r>
          </w:p>
        </w:tc>
        <w:tc>
          <w:tcPr>
            <w:tcW w:w="1418" w:type="dxa"/>
            <w:shd w:val="clear" w:color="auto" w:fill="0C0C0C"/>
          </w:tcPr>
          <w:p w:rsidR="00C54B5C" w:rsidRPr="00067F58" w:rsidRDefault="00C54B5C" w:rsidP="007E0313">
            <w:pPr>
              <w:pStyle w:val="E3TableHeading"/>
              <w:jc w:val="both"/>
            </w:pPr>
            <w:r w:rsidRPr="00067F58">
              <w:t>≥1,500 and ≥2,750</w:t>
            </w:r>
          </w:p>
        </w:tc>
        <w:tc>
          <w:tcPr>
            <w:tcW w:w="1559" w:type="dxa"/>
            <w:shd w:val="clear" w:color="auto" w:fill="0C0C0C"/>
          </w:tcPr>
          <w:p w:rsidR="00C54B5C" w:rsidRPr="00067F58" w:rsidRDefault="00C54B5C" w:rsidP="007E0313">
            <w:pPr>
              <w:pStyle w:val="E3TableHeading"/>
              <w:jc w:val="both"/>
            </w:pPr>
            <w:r w:rsidRPr="00067F58">
              <w:t>&lt;1,500 and ≥400</w:t>
            </w:r>
          </w:p>
        </w:tc>
        <w:tc>
          <w:tcPr>
            <w:tcW w:w="1417" w:type="dxa"/>
            <w:shd w:val="clear" w:color="auto" w:fill="0C0C0C"/>
          </w:tcPr>
          <w:p w:rsidR="00C54B5C" w:rsidRPr="00067F58" w:rsidRDefault="00C54B5C" w:rsidP="007E0313">
            <w:pPr>
              <w:pStyle w:val="E3TableHeading"/>
              <w:jc w:val="both"/>
            </w:pPr>
            <w:r w:rsidRPr="00067F58">
              <w:t>&lt;400</w:t>
            </w:r>
          </w:p>
        </w:tc>
      </w:tr>
      <w:tr w:rsidR="00C54B5C" w:rsidRPr="00067F58" w:rsidTr="00D95135">
        <w:tc>
          <w:tcPr>
            <w:tcW w:w="2410" w:type="dxa"/>
            <w:vAlign w:val="bottom"/>
          </w:tcPr>
          <w:p w:rsidR="00C54B5C" w:rsidRPr="00067F58" w:rsidRDefault="00C54B5C" w:rsidP="008D4621">
            <w:pPr>
              <w:pStyle w:val="E3tabletext1"/>
              <w:jc w:val="both"/>
            </w:pPr>
            <w:r w:rsidRPr="00067F58">
              <w:t>Coles-Bi Lo</w:t>
            </w:r>
          </w:p>
        </w:tc>
        <w:tc>
          <w:tcPr>
            <w:tcW w:w="1393" w:type="dxa"/>
            <w:vAlign w:val="bottom"/>
          </w:tcPr>
          <w:p w:rsidR="00C54B5C" w:rsidRPr="00067F58" w:rsidRDefault="00C54B5C" w:rsidP="008D4621">
            <w:pPr>
              <w:pStyle w:val="E3tabletext1"/>
              <w:jc w:val="both"/>
            </w:pPr>
            <w:r w:rsidRPr="00067F58">
              <w:t>762</w:t>
            </w:r>
          </w:p>
        </w:tc>
        <w:tc>
          <w:tcPr>
            <w:tcW w:w="1442" w:type="dxa"/>
            <w:vAlign w:val="bottom"/>
          </w:tcPr>
          <w:p w:rsidR="00C54B5C" w:rsidRPr="00067F58" w:rsidRDefault="00C54B5C" w:rsidP="008D4621">
            <w:pPr>
              <w:pStyle w:val="E3tabletext1"/>
              <w:jc w:val="both"/>
            </w:pPr>
            <w:r w:rsidRPr="00067F58">
              <w:t>152</w:t>
            </w:r>
          </w:p>
        </w:tc>
        <w:tc>
          <w:tcPr>
            <w:tcW w:w="1418" w:type="dxa"/>
            <w:vAlign w:val="bottom"/>
          </w:tcPr>
          <w:p w:rsidR="00C54B5C" w:rsidRPr="00067F58" w:rsidRDefault="00C54B5C" w:rsidP="008D4621">
            <w:pPr>
              <w:pStyle w:val="E3tabletext1"/>
              <w:jc w:val="both"/>
            </w:pPr>
            <w:r w:rsidRPr="00067F58">
              <w:t>381</w:t>
            </w:r>
          </w:p>
        </w:tc>
        <w:tc>
          <w:tcPr>
            <w:tcW w:w="1559" w:type="dxa"/>
            <w:vAlign w:val="bottom"/>
          </w:tcPr>
          <w:p w:rsidR="00C54B5C" w:rsidRPr="00067F58" w:rsidRDefault="00C54B5C" w:rsidP="008D4621">
            <w:pPr>
              <w:pStyle w:val="E3tabletext1"/>
              <w:jc w:val="both"/>
            </w:pPr>
            <w:r w:rsidRPr="00067F58">
              <w:t>229</w:t>
            </w:r>
          </w:p>
        </w:tc>
        <w:tc>
          <w:tcPr>
            <w:tcW w:w="1417" w:type="dxa"/>
            <w:vAlign w:val="bottom"/>
          </w:tcPr>
          <w:p w:rsidR="00C54B5C" w:rsidRPr="00067F58" w:rsidRDefault="00C54B5C" w:rsidP="008D4621">
            <w:pPr>
              <w:pStyle w:val="E3tabletext1"/>
              <w:jc w:val="both"/>
            </w:pPr>
            <w:r w:rsidRPr="00067F58">
              <w:t>0</w:t>
            </w:r>
          </w:p>
        </w:tc>
      </w:tr>
      <w:tr w:rsidR="00C54B5C" w:rsidRPr="00067F58" w:rsidTr="00D95135">
        <w:tc>
          <w:tcPr>
            <w:tcW w:w="2410" w:type="dxa"/>
            <w:vAlign w:val="bottom"/>
          </w:tcPr>
          <w:p w:rsidR="00C54B5C" w:rsidRPr="00067F58" w:rsidRDefault="00C54B5C" w:rsidP="008D4621">
            <w:pPr>
              <w:pStyle w:val="E3tabletext1"/>
              <w:jc w:val="both"/>
            </w:pPr>
            <w:r w:rsidRPr="00067F58">
              <w:t>Woolworths-Safeway</w:t>
            </w:r>
          </w:p>
        </w:tc>
        <w:tc>
          <w:tcPr>
            <w:tcW w:w="1393" w:type="dxa"/>
            <w:vAlign w:val="bottom"/>
          </w:tcPr>
          <w:p w:rsidR="00C54B5C" w:rsidRPr="00067F58" w:rsidRDefault="00C54B5C" w:rsidP="008D4621">
            <w:pPr>
              <w:pStyle w:val="E3tabletext1"/>
              <w:jc w:val="both"/>
            </w:pPr>
            <w:r w:rsidRPr="00067F58">
              <w:t>920</w:t>
            </w:r>
          </w:p>
        </w:tc>
        <w:tc>
          <w:tcPr>
            <w:tcW w:w="1442" w:type="dxa"/>
            <w:vAlign w:val="bottom"/>
          </w:tcPr>
          <w:p w:rsidR="00C54B5C" w:rsidRPr="00067F58" w:rsidRDefault="00C54B5C" w:rsidP="008D4621">
            <w:pPr>
              <w:pStyle w:val="E3tabletext1"/>
              <w:jc w:val="both"/>
            </w:pPr>
            <w:r w:rsidRPr="00067F58">
              <w:t>184</w:t>
            </w:r>
          </w:p>
        </w:tc>
        <w:tc>
          <w:tcPr>
            <w:tcW w:w="1418" w:type="dxa"/>
            <w:vAlign w:val="bottom"/>
          </w:tcPr>
          <w:p w:rsidR="00C54B5C" w:rsidRPr="00067F58" w:rsidRDefault="00C54B5C" w:rsidP="008D4621">
            <w:pPr>
              <w:pStyle w:val="E3tabletext1"/>
              <w:jc w:val="both"/>
            </w:pPr>
            <w:r w:rsidRPr="00067F58">
              <w:t>460</w:t>
            </w:r>
          </w:p>
        </w:tc>
        <w:tc>
          <w:tcPr>
            <w:tcW w:w="1559" w:type="dxa"/>
            <w:vAlign w:val="bottom"/>
          </w:tcPr>
          <w:p w:rsidR="00C54B5C" w:rsidRPr="00067F58" w:rsidRDefault="00C54B5C" w:rsidP="008D4621">
            <w:pPr>
              <w:pStyle w:val="E3tabletext1"/>
              <w:jc w:val="both"/>
            </w:pPr>
            <w:r w:rsidRPr="00067F58">
              <w:t>276</w:t>
            </w:r>
          </w:p>
        </w:tc>
        <w:tc>
          <w:tcPr>
            <w:tcW w:w="1417" w:type="dxa"/>
            <w:vAlign w:val="bottom"/>
          </w:tcPr>
          <w:p w:rsidR="00C54B5C" w:rsidRPr="00067F58" w:rsidRDefault="00C54B5C" w:rsidP="008D4621">
            <w:pPr>
              <w:pStyle w:val="E3tabletext1"/>
              <w:jc w:val="both"/>
            </w:pPr>
            <w:r w:rsidRPr="00067F58">
              <w:t>0</w:t>
            </w:r>
          </w:p>
        </w:tc>
      </w:tr>
      <w:tr w:rsidR="00C54B5C" w:rsidRPr="00067F58" w:rsidTr="00D95135">
        <w:tc>
          <w:tcPr>
            <w:tcW w:w="2410" w:type="dxa"/>
            <w:vAlign w:val="bottom"/>
          </w:tcPr>
          <w:p w:rsidR="00C54B5C" w:rsidRPr="00067F58" w:rsidRDefault="00C54B5C" w:rsidP="008D4621">
            <w:pPr>
              <w:pStyle w:val="E3tabletext1"/>
              <w:jc w:val="both"/>
            </w:pPr>
            <w:r w:rsidRPr="00067F58">
              <w:t>Aldi</w:t>
            </w:r>
          </w:p>
        </w:tc>
        <w:tc>
          <w:tcPr>
            <w:tcW w:w="1393" w:type="dxa"/>
            <w:vAlign w:val="bottom"/>
          </w:tcPr>
          <w:p w:rsidR="00C54B5C" w:rsidRPr="00067F58" w:rsidRDefault="00C54B5C" w:rsidP="008D4621">
            <w:pPr>
              <w:pStyle w:val="E3tabletext1"/>
              <w:jc w:val="both"/>
            </w:pPr>
            <w:r w:rsidRPr="00067F58">
              <w:t>33</w:t>
            </w:r>
            <w:r>
              <w:t>9</w:t>
            </w:r>
          </w:p>
        </w:tc>
        <w:tc>
          <w:tcPr>
            <w:tcW w:w="1442" w:type="dxa"/>
            <w:vAlign w:val="bottom"/>
          </w:tcPr>
          <w:p w:rsidR="00C54B5C" w:rsidRPr="00067F58" w:rsidRDefault="00C54B5C" w:rsidP="008D4621">
            <w:pPr>
              <w:pStyle w:val="E3tabletext1"/>
              <w:jc w:val="both"/>
            </w:pPr>
            <w:r w:rsidRPr="00067F58">
              <w:t>0</w:t>
            </w:r>
          </w:p>
        </w:tc>
        <w:tc>
          <w:tcPr>
            <w:tcW w:w="1418" w:type="dxa"/>
            <w:vAlign w:val="bottom"/>
          </w:tcPr>
          <w:p w:rsidR="00C54B5C" w:rsidRPr="00067F58" w:rsidRDefault="00C54B5C" w:rsidP="008D4621">
            <w:pPr>
              <w:pStyle w:val="E3tabletext1"/>
              <w:jc w:val="both"/>
            </w:pPr>
            <w:r w:rsidRPr="00067F58">
              <w:t>0</w:t>
            </w:r>
          </w:p>
        </w:tc>
        <w:tc>
          <w:tcPr>
            <w:tcW w:w="1559" w:type="dxa"/>
            <w:vAlign w:val="bottom"/>
          </w:tcPr>
          <w:p w:rsidR="00C54B5C" w:rsidRPr="00067F58" w:rsidRDefault="00C54B5C" w:rsidP="008D4621">
            <w:pPr>
              <w:pStyle w:val="E3tabletext1"/>
              <w:jc w:val="both"/>
            </w:pPr>
            <w:r w:rsidRPr="00067F58">
              <w:t>33</w:t>
            </w:r>
            <w:r>
              <w:t>9</w:t>
            </w:r>
          </w:p>
        </w:tc>
        <w:tc>
          <w:tcPr>
            <w:tcW w:w="1417" w:type="dxa"/>
            <w:vAlign w:val="bottom"/>
          </w:tcPr>
          <w:p w:rsidR="00C54B5C" w:rsidRPr="00067F58" w:rsidRDefault="00C54B5C" w:rsidP="008D4621">
            <w:pPr>
              <w:pStyle w:val="E3tabletext1"/>
              <w:jc w:val="both"/>
            </w:pPr>
            <w:r w:rsidRPr="00067F58">
              <w:t>0</w:t>
            </w:r>
          </w:p>
        </w:tc>
      </w:tr>
      <w:tr w:rsidR="00C54B5C" w:rsidRPr="00067F58" w:rsidTr="00D95135">
        <w:tc>
          <w:tcPr>
            <w:tcW w:w="2410" w:type="dxa"/>
            <w:vAlign w:val="bottom"/>
          </w:tcPr>
          <w:p w:rsidR="00C54B5C" w:rsidRPr="00067F58" w:rsidRDefault="00C54B5C" w:rsidP="008D4621">
            <w:pPr>
              <w:pStyle w:val="E3tabletext1"/>
              <w:jc w:val="both"/>
            </w:pPr>
            <w:r w:rsidRPr="00067F58">
              <w:t>IGA</w:t>
            </w:r>
          </w:p>
        </w:tc>
        <w:tc>
          <w:tcPr>
            <w:tcW w:w="1393" w:type="dxa"/>
            <w:vAlign w:val="bottom"/>
          </w:tcPr>
          <w:p w:rsidR="00C54B5C" w:rsidRPr="00067F58" w:rsidRDefault="00C54B5C" w:rsidP="008D4621">
            <w:pPr>
              <w:pStyle w:val="E3tabletext1"/>
              <w:jc w:val="both"/>
            </w:pPr>
            <w:r w:rsidRPr="00067F58">
              <w:t>1,393</w:t>
            </w:r>
          </w:p>
        </w:tc>
        <w:tc>
          <w:tcPr>
            <w:tcW w:w="1442" w:type="dxa"/>
            <w:vAlign w:val="bottom"/>
          </w:tcPr>
          <w:p w:rsidR="00C54B5C" w:rsidRPr="00067F58" w:rsidRDefault="00C54B5C" w:rsidP="008D4621">
            <w:pPr>
              <w:pStyle w:val="E3tabletext1"/>
              <w:jc w:val="both"/>
            </w:pPr>
            <w:r w:rsidRPr="00067F58">
              <w:t>0</w:t>
            </w:r>
          </w:p>
        </w:tc>
        <w:tc>
          <w:tcPr>
            <w:tcW w:w="1418" w:type="dxa"/>
            <w:vAlign w:val="bottom"/>
          </w:tcPr>
          <w:p w:rsidR="00C54B5C" w:rsidRPr="00067F58" w:rsidRDefault="00C54B5C" w:rsidP="008D4621">
            <w:pPr>
              <w:pStyle w:val="E3tabletext1"/>
              <w:jc w:val="both"/>
            </w:pPr>
            <w:r w:rsidRPr="00067F58">
              <w:t>139</w:t>
            </w:r>
          </w:p>
        </w:tc>
        <w:tc>
          <w:tcPr>
            <w:tcW w:w="1559" w:type="dxa"/>
            <w:vAlign w:val="bottom"/>
          </w:tcPr>
          <w:p w:rsidR="00C54B5C" w:rsidRPr="00067F58" w:rsidRDefault="00C54B5C" w:rsidP="008D4621">
            <w:pPr>
              <w:pStyle w:val="E3tabletext1"/>
              <w:jc w:val="both"/>
            </w:pPr>
            <w:r w:rsidRPr="00067F58">
              <w:t>1,114</w:t>
            </w:r>
          </w:p>
        </w:tc>
        <w:tc>
          <w:tcPr>
            <w:tcW w:w="1417" w:type="dxa"/>
            <w:vAlign w:val="bottom"/>
          </w:tcPr>
          <w:p w:rsidR="00C54B5C" w:rsidRPr="00067F58" w:rsidRDefault="00C54B5C" w:rsidP="008D4621">
            <w:pPr>
              <w:pStyle w:val="E3tabletext1"/>
              <w:jc w:val="both"/>
            </w:pPr>
            <w:r w:rsidRPr="00067F58">
              <w:t>139</w:t>
            </w:r>
          </w:p>
        </w:tc>
      </w:tr>
      <w:tr w:rsidR="00C54B5C" w:rsidRPr="00067F58" w:rsidTr="00D95135">
        <w:tc>
          <w:tcPr>
            <w:tcW w:w="2410" w:type="dxa"/>
            <w:vAlign w:val="bottom"/>
          </w:tcPr>
          <w:p w:rsidR="00C54B5C" w:rsidRPr="00067F58" w:rsidRDefault="00C54B5C" w:rsidP="008D4621">
            <w:pPr>
              <w:pStyle w:val="E3tabletext1"/>
              <w:jc w:val="both"/>
            </w:pPr>
            <w:r w:rsidRPr="00067F58">
              <w:t>IGA (Friendly Grocer/Eziway)</w:t>
            </w:r>
          </w:p>
        </w:tc>
        <w:tc>
          <w:tcPr>
            <w:tcW w:w="1393" w:type="dxa"/>
            <w:vAlign w:val="bottom"/>
          </w:tcPr>
          <w:p w:rsidR="00C54B5C" w:rsidRPr="00067F58" w:rsidRDefault="00C54B5C" w:rsidP="008D4621">
            <w:pPr>
              <w:pStyle w:val="E3tabletext1"/>
              <w:jc w:val="both"/>
            </w:pPr>
            <w:r w:rsidRPr="00067F58">
              <w:t>348</w:t>
            </w:r>
          </w:p>
        </w:tc>
        <w:tc>
          <w:tcPr>
            <w:tcW w:w="1442" w:type="dxa"/>
            <w:vAlign w:val="bottom"/>
          </w:tcPr>
          <w:p w:rsidR="00C54B5C" w:rsidRPr="00067F58" w:rsidRDefault="00C54B5C" w:rsidP="008D4621">
            <w:pPr>
              <w:pStyle w:val="E3tabletext1"/>
              <w:jc w:val="both"/>
            </w:pPr>
            <w:r w:rsidRPr="00067F58">
              <w:t>0</w:t>
            </w:r>
          </w:p>
        </w:tc>
        <w:tc>
          <w:tcPr>
            <w:tcW w:w="1418" w:type="dxa"/>
            <w:vAlign w:val="bottom"/>
          </w:tcPr>
          <w:p w:rsidR="00C54B5C" w:rsidRPr="00067F58" w:rsidRDefault="00C54B5C" w:rsidP="008D4621">
            <w:pPr>
              <w:pStyle w:val="E3tabletext1"/>
              <w:jc w:val="both"/>
            </w:pPr>
            <w:r w:rsidRPr="00067F58">
              <w:t>0</w:t>
            </w:r>
          </w:p>
        </w:tc>
        <w:tc>
          <w:tcPr>
            <w:tcW w:w="1559" w:type="dxa"/>
            <w:vAlign w:val="bottom"/>
          </w:tcPr>
          <w:p w:rsidR="00C54B5C" w:rsidRPr="00067F58" w:rsidRDefault="00C54B5C" w:rsidP="008D4621">
            <w:pPr>
              <w:pStyle w:val="E3tabletext1"/>
              <w:jc w:val="both"/>
            </w:pPr>
            <w:r w:rsidRPr="00067F58">
              <w:t>0</w:t>
            </w:r>
          </w:p>
        </w:tc>
        <w:tc>
          <w:tcPr>
            <w:tcW w:w="1417" w:type="dxa"/>
            <w:vAlign w:val="bottom"/>
          </w:tcPr>
          <w:p w:rsidR="00C54B5C" w:rsidRPr="00067F58" w:rsidRDefault="00C54B5C" w:rsidP="008D4621">
            <w:pPr>
              <w:pStyle w:val="E3tabletext1"/>
              <w:jc w:val="both"/>
            </w:pPr>
            <w:r w:rsidRPr="00067F58">
              <w:t>348</w:t>
            </w:r>
          </w:p>
        </w:tc>
      </w:tr>
      <w:tr w:rsidR="00C54B5C" w:rsidRPr="00067F58" w:rsidTr="00D95135">
        <w:tc>
          <w:tcPr>
            <w:tcW w:w="2410" w:type="dxa"/>
            <w:vAlign w:val="bottom"/>
          </w:tcPr>
          <w:p w:rsidR="00C54B5C" w:rsidRPr="00067F58" w:rsidRDefault="00C54B5C" w:rsidP="008D4621">
            <w:pPr>
              <w:pStyle w:val="E3tabletext1"/>
              <w:jc w:val="both"/>
            </w:pPr>
            <w:r w:rsidRPr="00067F58">
              <w:t>AUR-Foodland branded</w:t>
            </w:r>
          </w:p>
        </w:tc>
        <w:tc>
          <w:tcPr>
            <w:tcW w:w="1393" w:type="dxa"/>
            <w:vAlign w:val="bottom"/>
          </w:tcPr>
          <w:p w:rsidR="00C54B5C" w:rsidRPr="00067F58" w:rsidRDefault="00C54B5C" w:rsidP="008D4621">
            <w:pPr>
              <w:pStyle w:val="E3tabletext1"/>
              <w:jc w:val="both"/>
            </w:pPr>
            <w:r w:rsidRPr="00067F58">
              <w:t>439</w:t>
            </w:r>
          </w:p>
        </w:tc>
        <w:tc>
          <w:tcPr>
            <w:tcW w:w="1442" w:type="dxa"/>
            <w:vAlign w:val="bottom"/>
          </w:tcPr>
          <w:p w:rsidR="00C54B5C" w:rsidRPr="00067F58" w:rsidRDefault="00C54B5C" w:rsidP="008D4621">
            <w:pPr>
              <w:pStyle w:val="E3tabletext1"/>
              <w:jc w:val="both"/>
            </w:pPr>
            <w:r w:rsidRPr="00067F58">
              <w:t>0</w:t>
            </w:r>
          </w:p>
        </w:tc>
        <w:tc>
          <w:tcPr>
            <w:tcW w:w="1418" w:type="dxa"/>
            <w:vAlign w:val="bottom"/>
          </w:tcPr>
          <w:p w:rsidR="00C54B5C" w:rsidRPr="00067F58" w:rsidRDefault="00C54B5C" w:rsidP="008D4621">
            <w:pPr>
              <w:pStyle w:val="E3tabletext1"/>
              <w:jc w:val="both"/>
            </w:pPr>
            <w:r w:rsidRPr="00067F58">
              <w:t>44</w:t>
            </w:r>
          </w:p>
        </w:tc>
        <w:tc>
          <w:tcPr>
            <w:tcW w:w="1559" w:type="dxa"/>
            <w:vAlign w:val="bottom"/>
          </w:tcPr>
          <w:p w:rsidR="00C54B5C" w:rsidRPr="00067F58" w:rsidRDefault="00C54B5C" w:rsidP="008D4621">
            <w:pPr>
              <w:pStyle w:val="E3tabletext1"/>
              <w:jc w:val="both"/>
            </w:pPr>
            <w:r w:rsidRPr="00067F58">
              <w:t>263</w:t>
            </w:r>
          </w:p>
        </w:tc>
        <w:tc>
          <w:tcPr>
            <w:tcW w:w="1417" w:type="dxa"/>
            <w:vAlign w:val="bottom"/>
          </w:tcPr>
          <w:p w:rsidR="00C54B5C" w:rsidRPr="00067F58" w:rsidRDefault="00C54B5C" w:rsidP="008D4621">
            <w:pPr>
              <w:pStyle w:val="E3tabletext1"/>
              <w:jc w:val="both"/>
            </w:pPr>
            <w:r w:rsidRPr="00067F58">
              <w:t>132</w:t>
            </w:r>
          </w:p>
        </w:tc>
      </w:tr>
      <w:tr w:rsidR="00C54B5C" w:rsidRPr="00067F58" w:rsidTr="00D95135">
        <w:tc>
          <w:tcPr>
            <w:tcW w:w="2410" w:type="dxa"/>
            <w:vAlign w:val="bottom"/>
          </w:tcPr>
          <w:p w:rsidR="00C54B5C" w:rsidRPr="00067F58" w:rsidRDefault="00C54B5C" w:rsidP="008D4621">
            <w:pPr>
              <w:pStyle w:val="E3tabletext1"/>
              <w:jc w:val="both"/>
            </w:pPr>
            <w:r w:rsidRPr="00067F58">
              <w:t>AUR-Foodland (un-branded)</w:t>
            </w:r>
          </w:p>
        </w:tc>
        <w:tc>
          <w:tcPr>
            <w:tcW w:w="1393" w:type="dxa"/>
            <w:vAlign w:val="bottom"/>
          </w:tcPr>
          <w:p w:rsidR="00C54B5C" w:rsidRPr="00067F58" w:rsidRDefault="00C54B5C" w:rsidP="008D4621">
            <w:pPr>
              <w:pStyle w:val="E3tabletext1"/>
              <w:jc w:val="both"/>
            </w:pPr>
            <w:r w:rsidRPr="00067F58">
              <w:t>179</w:t>
            </w:r>
          </w:p>
        </w:tc>
        <w:tc>
          <w:tcPr>
            <w:tcW w:w="1442" w:type="dxa"/>
            <w:vAlign w:val="bottom"/>
          </w:tcPr>
          <w:p w:rsidR="00C54B5C" w:rsidRPr="00067F58" w:rsidRDefault="00C54B5C" w:rsidP="008D4621">
            <w:pPr>
              <w:pStyle w:val="E3tabletext1"/>
              <w:jc w:val="both"/>
            </w:pPr>
            <w:r w:rsidRPr="00067F58">
              <w:t>0</w:t>
            </w:r>
          </w:p>
        </w:tc>
        <w:tc>
          <w:tcPr>
            <w:tcW w:w="1418" w:type="dxa"/>
            <w:vAlign w:val="bottom"/>
          </w:tcPr>
          <w:p w:rsidR="00C54B5C" w:rsidRPr="00067F58" w:rsidRDefault="00C54B5C" w:rsidP="008D4621">
            <w:pPr>
              <w:pStyle w:val="E3tabletext1"/>
              <w:jc w:val="both"/>
            </w:pPr>
            <w:r w:rsidRPr="00067F58">
              <w:t>0</w:t>
            </w:r>
          </w:p>
        </w:tc>
        <w:tc>
          <w:tcPr>
            <w:tcW w:w="1559" w:type="dxa"/>
            <w:vAlign w:val="bottom"/>
          </w:tcPr>
          <w:p w:rsidR="00C54B5C" w:rsidRPr="00067F58" w:rsidRDefault="00C54B5C" w:rsidP="008D4621">
            <w:pPr>
              <w:pStyle w:val="E3tabletext1"/>
              <w:jc w:val="both"/>
            </w:pPr>
            <w:r w:rsidRPr="00067F58">
              <w:t>0</w:t>
            </w:r>
          </w:p>
        </w:tc>
        <w:tc>
          <w:tcPr>
            <w:tcW w:w="1417" w:type="dxa"/>
            <w:vAlign w:val="bottom"/>
          </w:tcPr>
          <w:p w:rsidR="00C54B5C" w:rsidRPr="00067F58" w:rsidRDefault="00C54B5C" w:rsidP="008D4621">
            <w:pPr>
              <w:pStyle w:val="E3tabletext1"/>
              <w:jc w:val="both"/>
            </w:pPr>
            <w:r w:rsidRPr="00067F58">
              <w:t>179</w:t>
            </w:r>
          </w:p>
        </w:tc>
      </w:tr>
      <w:tr w:rsidR="00C54B5C" w:rsidRPr="00067F58" w:rsidTr="00D95135">
        <w:tc>
          <w:tcPr>
            <w:tcW w:w="2410" w:type="dxa"/>
            <w:vAlign w:val="bottom"/>
          </w:tcPr>
          <w:p w:rsidR="00C54B5C" w:rsidRPr="00067F58" w:rsidRDefault="00C54B5C" w:rsidP="008D4621">
            <w:pPr>
              <w:pStyle w:val="E3tabletext1"/>
              <w:jc w:val="both"/>
            </w:pPr>
            <w:r w:rsidRPr="00067F58">
              <w:t>Costco</w:t>
            </w:r>
          </w:p>
        </w:tc>
        <w:tc>
          <w:tcPr>
            <w:tcW w:w="1393" w:type="dxa"/>
            <w:vAlign w:val="bottom"/>
          </w:tcPr>
          <w:p w:rsidR="00C54B5C" w:rsidRPr="00067F58" w:rsidRDefault="00C54B5C" w:rsidP="008D4621">
            <w:pPr>
              <w:pStyle w:val="E3tabletext1"/>
              <w:jc w:val="both"/>
            </w:pPr>
            <w:r w:rsidRPr="00067F58">
              <w:t>6</w:t>
            </w:r>
          </w:p>
        </w:tc>
        <w:tc>
          <w:tcPr>
            <w:tcW w:w="1442" w:type="dxa"/>
            <w:vAlign w:val="bottom"/>
          </w:tcPr>
          <w:p w:rsidR="00C54B5C" w:rsidRPr="00067F58" w:rsidRDefault="00C54B5C" w:rsidP="008D4621">
            <w:pPr>
              <w:pStyle w:val="E3tabletext1"/>
              <w:jc w:val="both"/>
            </w:pPr>
            <w:r w:rsidRPr="00067F58">
              <w:t>6</w:t>
            </w:r>
          </w:p>
        </w:tc>
        <w:tc>
          <w:tcPr>
            <w:tcW w:w="1418" w:type="dxa"/>
            <w:vAlign w:val="bottom"/>
          </w:tcPr>
          <w:p w:rsidR="00C54B5C" w:rsidRPr="00067F58" w:rsidRDefault="00C54B5C" w:rsidP="008D4621">
            <w:pPr>
              <w:pStyle w:val="E3tabletext1"/>
              <w:jc w:val="both"/>
            </w:pPr>
            <w:r w:rsidRPr="00067F58">
              <w:t>0</w:t>
            </w:r>
          </w:p>
        </w:tc>
        <w:tc>
          <w:tcPr>
            <w:tcW w:w="1559" w:type="dxa"/>
            <w:vAlign w:val="bottom"/>
          </w:tcPr>
          <w:p w:rsidR="00C54B5C" w:rsidRPr="00067F58" w:rsidRDefault="00C54B5C" w:rsidP="008D4621">
            <w:pPr>
              <w:pStyle w:val="E3tabletext1"/>
              <w:jc w:val="both"/>
            </w:pPr>
            <w:r w:rsidRPr="00067F58">
              <w:t>0</w:t>
            </w:r>
          </w:p>
        </w:tc>
        <w:tc>
          <w:tcPr>
            <w:tcW w:w="1417" w:type="dxa"/>
            <w:vAlign w:val="bottom"/>
          </w:tcPr>
          <w:p w:rsidR="00C54B5C" w:rsidRPr="00067F58" w:rsidRDefault="00C54B5C" w:rsidP="008D4621">
            <w:pPr>
              <w:pStyle w:val="E3tabletext1"/>
              <w:jc w:val="both"/>
            </w:pPr>
            <w:r w:rsidRPr="00067F58">
              <w:t>0</w:t>
            </w:r>
          </w:p>
        </w:tc>
      </w:tr>
      <w:tr w:rsidR="00C54B5C" w:rsidRPr="00067F58" w:rsidTr="00D95135">
        <w:tc>
          <w:tcPr>
            <w:tcW w:w="2410" w:type="dxa"/>
            <w:vAlign w:val="bottom"/>
          </w:tcPr>
          <w:p w:rsidR="00C54B5C" w:rsidRPr="00067F58" w:rsidRDefault="00C54B5C" w:rsidP="008D4621">
            <w:pPr>
              <w:pStyle w:val="E3tabletext1"/>
              <w:jc w:val="both"/>
            </w:pPr>
            <w:r w:rsidRPr="00067F58">
              <w:t>SPAR</w:t>
            </w:r>
          </w:p>
        </w:tc>
        <w:tc>
          <w:tcPr>
            <w:tcW w:w="1393" w:type="dxa"/>
            <w:vAlign w:val="bottom"/>
          </w:tcPr>
          <w:p w:rsidR="00C54B5C" w:rsidRPr="00067F58" w:rsidRDefault="00C54B5C" w:rsidP="008D4621">
            <w:pPr>
              <w:pStyle w:val="E3tabletext1"/>
              <w:jc w:val="both"/>
            </w:pPr>
            <w:r w:rsidRPr="00067F58">
              <w:t>135</w:t>
            </w:r>
          </w:p>
        </w:tc>
        <w:tc>
          <w:tcPr>
            <w:tcW w:w="1442" w:type="dxa"/>
            <w:vAlign w:val="bottom"/>
          </w:tcPr>
          <w:p w:rsidR="00C54B5C" w:rsidRPr="00067F58" w:rsidRDefault="00C54B5C" w:rsidP="008D4621">
            <w:pPr>
              <w:pStyle w:val="E3tabletext1"/>
              <w:jc w:val="both"/>
            </w:pPr>
            <w:r w:rsidRPr="00067F58">
              <w:t>0</w:t>
            </w:r>
          </w:p>
        </w:tc>
        <w:tc>
          <w:tcPr>
            <w:tcW w:w="1418" w:type="dxa"/>
            <w:vAlign w:val="bottom"/>
          </w:tcPr>
          <w:p w:rsidR="00C54B5C" w:rsidRPr="00067F58" w:rsidRDefault="00C54B5C" w:rsidP="008D4621">
            <w:pPr>
              <w:pStyle w:val="E3tabletext1"/>
              <w:jc w:val="both"/>
            </w:pPr>
            <w:r w:rsidRPr="00067F58">
              <w:t>0</w:t>
            </w:r>
          </w:p>
        </w:tc>
        <w:tc>
          <w:tcPr>
            <w:tcW w:w="1559" w:type="dxa"/>
            <w:vAlign w:val="bottom"/>
          </w:tcPr>
          <w:p w:rsidR="00C54B5C" w:rsidRPr="00067F58" w:rsidRDefault="00C54B5C" w:rsidP="008D4621">
            <w:pPr>
              <w:pStyle w:val="E3tabletext1"/>
              <w:jc w:val="both"/>
            </w:pPr>
            <w:r w:rsidRPr="00067F58">
              <w:t>27</w:t>
            </w:r>
          </w:p>
        </w:tc>
        <w:tc>
          <w:tcPr>
            <w:tcW w:w="1417" w:type="dxa"/>
            <w:vAlign w:val="bottom"/>
          </w:tcPr>
          <w:p w:rsidR="00C54B5C" w:rsidRPr="00067F58" w:rsidRDefault="00C54B5C" w:rsidP="008D4621">
            <w:pPr>
              <w:pStyle w:val="E3tabletext1"/>
              <w:jc w:val="both"/>
            </w:pPr>
            <w:r w:rsidRPr="00067F58">
              <w:t>108</w:t>
            </w:r>
          </w:p>
        </w:tc>
      </w:tr>
      <w:tr w:rsidR="00C54B5C" w:rsidRPr="00067F58" w:rsidTr="00D95135">
        <w:tc>
          <w:tcPr>
            <w:tcW w:w="2410" w:type="dxa"/>
            <w:vAlign w:val="bottom"/>
          </w:tcPr>
          <w:p w:rsidR="00C54B5C" w:rsidRPr="00067F58" w:rsidRDefault="00C54B5C" w:rsidP="008D4621">
            <w:pPr>
              <w:pStyle w:val="E3tabletext1"/>
              <w:jc w:val="both"/>
            </w:pPr>
            <w:r w:rsidRPr="00067F58">
              <w:t>Convenience stores</w:t>
            </w:r>
          </w:p>
        </w:tc>
        <w:tc>
          <w:tcPr>
            <w:tcW w:w="1393" w:type="dxa"/>
            <w:vAlign w:val="bottom"/>
          </w:tcPr>
          <w:p w:rsidR="00C54B5C" w:rsidRPr="00067F58" w:rsidRDefault="00C54B5C" w:rsidP="008D4621">
            <w:pPr>
              <w:pStyle w:val="E3tabletext1"/>
              <w:jc w:val="both"/>
            </w:pPr>
            <w:r w:rsidRPr="00067F58">
              <w:t>5,992</w:t>
            </w:r>
          </w:p>
        </w:tc>
        <w:tc>
          <w:tcPr>
            <w:tcW w:w="1442" w:type="dxa"/>
            <w:vAlign w:val="bottom"/>
          </w:tcPr>
          <w:p w:rsidR="00C54B5C" w:rsidRPr="00067F58" w:rsidRDefault="00C54B5C" w:rsidP="008D4621">
            <w:pPr>
              <w:pStyle w:val="E3tabletext1"/>
              <w:jc w:val="both"/>
            </w:pPr>
            <w:r w:rsidRPr="00067F58">
              <w:t>0</w:t>
            </w:r>
          </w:p>
        </w:tc>
        <w:tc>
          <w:tcPr>
            <w:tcW w:w="1418" w:type="dxa"/>
            <w:vAlign w:val="bottom"/>
          </w:tcPr>
          <w:p w:rsidR="00C54B5C" w:rsidRPr="00067F58" w:rsidRDefault="00C54B5C" w:rsidP="008D4621">
            <w:pPr>
              <w:pStyle w:val="E3tabletext1"/>
              <w:jc w:val="both"/>
            </w:pPr>
            <w:r w:rsidRPr="00067F58">
              <w:t>0</w:t>
            </w:r>
          </w:p>
        </w:tc>
        <w:tc>
          <w:tcPr>
            <w:tcW w:w="1559" w:type="dxa"/>
            <w:vAlign w:val="bottom"/>
          </w:tcPr>
          <w:p w:rsidR="00C54B5C" w:rsidRPr="00067F58" w:rsidRDefault="00C54B5C" w:rsidP="008D4621">
            <w:pPr>
              <w:pStyle w:val="E3tabletext1"/>
              <w:jc w:val="both"/>
            </w:pPr>
            <w:r w:rsidRPr="00067F58">
              <w:t>0</w:t>
            </w:r>
          </w:p>
        </w:tc>
        <w:tc>
          <w:tcPr>
            <w:tcW w:w="1417" w:type="dxa"/>
            <w:vAlign w:val="bottom"/>
          </w:tcPr>
          <w:p w:rsidR="00C54B5C" w:rsidRPr="00067F58" w:rsidRDefault="00C54B5C" w:rsidP="008D4621">
            <w:pPr>
              <w:pStyle w:val="E3tabletext1"/>
              <w:jc w:val="both"/>
            </w:pPr>
            <w:r w:rsidRPr="00067F58">
              <w:t>5,992</w:t>
            </w:r>
          </w:p>
        </w:tc>
      </w:tr>
      <w:tr w:rsidR="00C54B5C" w:rsidRPr="00067F58" w:rsidTr="00D95135">
        <w:tc>
          <w:tcPr>
            <w:tcW w:w="2410" w:type="dxa"/>
            <w:vAlign w:val="bottom"/>
          </w:tcPr>
          <w:p w:rsidR="00C54B5C" w:rsidRPr="00067F58" w:rsidRDefault="00C54B5C" w:rsidP="008D4621">
            <w:pPr>
              <w:pStyle w:val="E3tabletext1"/>
              <w:jc w:val="both"/>
            </w:pPr>
          </w:p>
        </w:tc>
        <w:tc>
          <w:tcPr>
            <w:tcW w:w="1393" w:type="dxa"/>
            <w:vAlign w:val="bottom"/>
          </w:tcPr>
          <w:p w:rsidR="00C54B5C" w:rsidRPr="00067F58" w:rsidRDefault="00C54B5C" w:rsidP="008D4621">
            <w:pPr>
              <w:pStyle w:val="E3tabletext1"/>
              <w:jc w:val="both"/>
            </w:pPr>
          </w:p>
        </w:tc>
        <w:tc>
          <w:tcPr>
            <w:tcW w:w="1442" w:type="dxa"/>
            <w:vAlign w:val="bottom"/>
          </w:tcPr>
          <w:p w:rsidR="00C54B5C" w:rsidRPr="00067F58" w:rsidRDefault="00C54B5C" w:rsidP="008D4621">
            <w:pPr>
              <w:pStyle w:val="E3tabletext1"/>
              <w:jc w:val="both"/>
            </w:pPr>
            <w:r w:rsidRPr="00067F58">
              <w:rPr>
                <w:b/>
                <w:bCs/>
              </w:rPr>
              <w:t>342</w:t>
            </w:r>
          </w:p>
        </w:tc>
        <w:tc>
          <w:tcPr>
            <w:tcW w:w="1418" w:type="dxa"/>
            <w:vAlign w:val="bottom"/>
          </w:tcPr>
          <w:p w:rsidR="00C54B5C" w:rsidRPr="00067F58" w:rsidRDefault="00C54B5C" w:rsidP="008D4621">
            <w:pPr>
              <w:pStyle w:val="E3tabletext1"/>
              <w:jc w:val="both"/>
            </w:pPr>
            <w:r w:rsidRPr="00067F58">
              <w:rPr>
                <w:b/>
                <w:bCs/>
              </w:rPr>
              <w:t>1,024</w:t>
            </w:r>
          </w:p>
        </w:tc>
        <w:tc>
          <w:tcPr>
            <w:tcW w:w="1559" w:type="dxa"/>
            <w:vAlign w:val="bottom"/>
          </w:tcPr>
          <w:p w:rsidR="00C54B5C" w:rsidRPr="00067F58" w:rsidRDefault="00C54B5C" w:rsidP="008D4621">
            <w:pPr>
              <w:pStyle w:val="E3tabletext1"/>
              <w:jc w:val="both"/>
            </w:pPr>
            <w:r w:rsidRPr="00067F58">
              <w:rPr>
                <w:b/>
                <w:bCs/>
              </w:rPr>
              <w:t>2,2</w:t>
            </w:r>
            <w:r>
              <w:rPr>
                <w:b/>
                <w:bCs/>
              </w:rPr>
              <w:t>48</w:t>
            </w:r>
          </w:p>
        </w:tc>
        <w:tc>
          <w:tcPr>
            <w:tcW w:w="1417" w:type="dxa"/>
            <w:vAlign w:val="bottom"/>
          </w:tcPr>
          <w:p w:rsidR="00C54B5C" w:rsidRPr="00067F58" w:rsidRDefault="00C54B5C" w:rsidP="008D4621">
            <w:pPr>
              <w:pStyle w:val="E3tabletext1"/>
              <w:jc w:val="both"/>
            </w:pPr>
            <w:r w:rsidRPr="00067F58">
              <w:rPr>
                <w:b/>
                <w:bCs/>
              </w:rPr>
              <w:t>6,898</w:t>
            </w:r>
          </w:p>
        </w:tc>
      </w:tr>
    </w:tbl>
    <w:p w:rsidR="00C54B5C" w:rsidRDefault="00C54B5C" w:rsidP="008D4621">
      <w:pPr>
        <w:pStyle w:val="E3Caption"/>
        <w:jc w:val="both"/>
      </w:pPr>
      <w:r>
        <w:t>(Sources: WF 2014, WW 2014, MET 2014, and industry informants)</w:t>
      </w:r>
    </w:p>
    <w:p w:rsidR="00C54B5C" w:rsidRPr="001C4112" w:rsidRDefault="00C54B5C" w:rsidP="008D4621">
      <w:pPr>
        <w:pStyle w:val="E3Caption"/>
        <w:numPr>
          <w:ilvl w:val="0"/>
          <w:numId w:val="12"/>
        </w:numPr>
        <w:jc w:val="both"/>
      </w:pPr>
      <w:r w:rsidRPr="001C4112">
        <w:t>Dissection of trading floor is estimated following discussions with industry informants.</w:t>
      </w:r>
    </w:p>
    <w:p w:rsidR="00C54B5C" w:rsidRDefault="00C54B5C" w:rsidP="008D4621">
      <w:pPr>
        <w:pStyle w:val="E3BodyText"/>
        <w:jc w:val="both"/>
      </w:pPr>
      <w:r>
        <w:t xml:space="preserve">The supermarket industry contains around 25% of all cabinets, and a wide variety with an estimated 116,000 remote </w:t>
      </w:r>
      <w:r w:rsidR="00A57696">
        <w:t>d</w:t>
      </w:r>
      <w:r w:rsidR="00601606">
        <w:t>isplay cabinets</w:t>
      </w:r>
      <w:r>
        <w:t xml:space="preserve"> and 70,000 integral. In convenience stores we estimate there to be 6,000 remote </w:t>
      </w:r>
      <w:r w:rsidR="00A57696">
        <w:t>d</w:t>
      </w:r>
      <w:r w:rsidR="00601606">
        <w:t>isplay cabinets</w:t>
      </w:r>
      <w:r>
        <w:t xml:space="preserve"> and 65,000 integral.</w:t>
      </w:r>
    </w:p>
    <w:p w:rsidR="00C54B5C" w:rsidRPr="00047CBA" w:rsidRDefault="00C54B5C" w:rsidP="008D4621">
      <w:pPr>
        <w:pStyle w:val="E3BodyText"/>
        <w:jc w:val="both"/>
        <w:rPr>
          <w:szCs w:val="22"/>
        </w:rPr>
      </w:pPr>
      <w:r>
        <w:t>The number of small food retail outlets is summarised in</w:t>
      </w:r>
      <w:r w:rsidRPr="00AA3B64">
        <w:t xml:space="preserve"> </w:t>
      </w:r>
      <w:r w:rsidR="00452195" w:rsidRPr="00452195">
        <w:rPr>
          <w:b/>
        </w:rPr>
        <w:fldChar w:fldCharType="begin"/>
      </w:r>
      <w:r w:rsidR="00452195" w:rsidRPr="00452195">
        <w:rPr>
          <w:b/>
        </w:rPr>
        <w:instrText xml:space="preserve"> REF _Ref450032354 \h </w:instrText>
      </w:r>
      <w:r w:rsidR="00452195">
        <w:rPr>
          <w:b/>
        </w:rPr>
        <w:instrText xml:space="preserve"> \* MERGEFORMAT </w:instrText>
      </w:r>
      <w:r w:rsidR="00452195" w:rsidRPr="00452195">
        <w:rPr>
          <w:b/>
        </w:rPr>
      </w:r>
      <w:r w:rsidR="00452195" w:rsidRPr="00452195">
        <w:rPr>
          <w:b/>
        </w:rPr>
        <w:fldChar w:fldCharType="separate"/>
      </w:r>
      <w:r w:rsidR="00DC4314" w:rsidRPr="00DC4314">
        <w:rPr>
          <w:b/>
        </w:rPr>
        <w:t xml:space="preserve">Table B </w:t>
      </w:r>
      <w:r w:rsidR="00DC4314" w:rsidRPr="00DC4314">
        <w:rPr>
          <w:b/>
          <w:noProof/>
        </w:rPr>
        <w:t>2</w:t>
      </w:r>
      <w:r w:rsidR="00452195" w:rsidRPr="00452195">
        <w:rPr>
          <w:b/>
        </w:rPr>
        <w:fldChar w:fldCharType="end"/>
      </w:r>
      <w:r w:rsidR="00452195">
        <w:t xml:space="preserve"> </w:t>
      </w:r>
      <w:r w:rsidRPr="00AA3B64">
        <w:t>below.</w:t>
      </w:r>
      <w:r>
        <w:t xml:space="preserve"> In each sector there are some large businesses that will have multiple outlets and larger fleets of equipment. For example Woolworths has 345 freestanding liquor outlets (including Dan Murphy’s) and 534 ALH Retail liquor outlets (including BWS); Coles liquor has 98 1</w:t>
      </w:r>
      <w:r w:rsidRPr="0083663B">
        <w:rPr>
          <w:vertAlign w:val="superscript"/>
        </w:rPr>
        <w:t>st</w:t>
      </w:r>
      <w:r>
        <w:t xml:space="preserve"> Choice, 78 Vintage Cellars and 648 Liquorland; and IGA-Metcash have 2,262 liquor outlets (including </w:t>
      </w:r>
      <w:r w:rsidRPr="0083663B">
        <w:t xml:space="preserve">Cellarbrations, Bottle-O, Club Partners, Liquor @ and 457 </w:t>
      </w:r>
      <w:r>
        <w:t xml:space="preserve">liquor </w:t>
      </w:r>
      <w:r w:rsidRPr="0083663B">
        <w:t xml:space="preserve">outlets branded IGA </w:t>
      </w:r>
      <w:r w:rsidRPr="00047CBA">
        <w:rPr>
          <w:szCs w:val="22"/>
        </w:rPr>
        <w:t xml:space="preserve">Liquor). </w:t>
      </w:r>
      <w:r>
        <w:rPr>
          <w:szCs w:val="22"/>
        </w:rPr>
        <w:t xml:space="preserve">A wide variety of refrigeration equipment can be found in liquor outlets, for example some may contain as many as 15 integral units whilst others may have a walk-in coolroom with glass doors or panels plus 4 or more Glass Door Merchandisers and sometimes open multideck cases. If we assume the average liquor outlet has 1 remote </w:t>
      </w:r>
      <w:r w:rsidR="00A57696">
        <w:rPr>
          <w:szCs w:val="22"/>
        </w:rPr>
        <w:t>d</w:t>
      </w:r>
      <w:r w:rsidR="009F7775">
        <w:rPr>
          <w:szCs w:val="22"/>
        </w:rPr>
        <w:t>isplay cabinet</w:t>
      </w:r>
      <w:r w:rsidR="00C96E0E">
        <w:rPr>
          <w:szCs w:val="22"/>
        </w:rPr>
        <w:t>s</w:t>
      </w:r>
      <w:r>
        <w:rPr>
          <w:szCs w:val="22"/>
        </w:rPr>
        <w:t xml:space="preserve"> and 6 integrals over 4,000 liquor outlets this equates to </w:t>
      </w:r>
      <w:r w:rsidRPr="00047CBA">
        <w:rPr>
          <w:szCs w:val="22"/>
        </w:rPr>
        <w:t xml:space="preserve">around </w:t>
      </w:r>
      <w:r w:rsidRPr="00E95BB6">
        <w:rPr>
          <w:szCs w:val="22"/>
        </w:rPr>
        <w:t>4,000</w:t>
      </w:r>
      <w:r w:rsidRPr="00047CBA">
        <w:rPr>
          <w:szCs w:val="22"/>
        </w:rPr>
        <w:t xml:space="preserve"> remote and </w:t>
      </w:r>
      <w:r>
        <w:rPr>
          <w:szCs w:val="22"/>
        </w:rPr>
        <w:t>24,000</w:t>
      </w:r>
      <w:r w:rsidRPr="00047CBA">
        <w:rPr>
          <w:szCs w:val="22"/>
        </w:rPr>
        <w:t xml:space="preserve"> integral </w:t>
      </w:r>
      <w:r w:rsidR="00A57696">
        <w:rPr>
          <w:szCs w:val="22"/>
        </w:rPr>
        <w:t>d</w:t>
      </w:r>
      <w:r w:rsidR="00601606">
        <w:rPr>
          <w:szCs w:val="22"/>
        </w:rPr>
        <w:t>isplay cabinets</w:t>
      </w:r>
      <w:r w:rsidRPr="00047CBA">
        <w:rPr>
          <w:szCs w:val="22"/>
        </w:rPr>
        <w:t>.</w:t>
      </w:r>
    </w:p>
    <w:p w:rsidR="00C54B5C" w:rsidRPr="00047CBA" w:rsidRDefault="00C54B5C" w:rsidP="008D4621">
      <w:pPr>
        <w:pStyle w:val="E3BodyText"/>
        <w:jc w:val="both"/>
        <w:rPr>
          <w:szCs w:val="22"/>
        </w:rPr>
      </w:pPr>
      <w:r w:rsidRPr="00047CBA">
        <w:rPr>
          <w:szCs w:val="22"/>
        </w:rPr>
        <w:t xml:space="preserve">Fresh meat, fish and poultry retailing will store most of their produce in coolrooms, and </w:t>
      </w:r>
      <w:r>
        <w:rPr>
          <w:szCs w:val="22"/>
        </w:rPr>
        <w:t xml:space="preserve">may typically </w:t>
      </w:r>
      <w:r w:rsidRPr="00047CBA">
        <w:rPr>
          <w:szCs w:val="22"/>
        </w:rPr>
        <w:t xml:space="preserve">have </w:t>
      </w:r>
      <w:r>
        <w:rPr>
          <w:szCs w:val="22"/>
        </w:rPr>
        <w:t>2 to 4</w:t>
      </w:r>
      <w:r w:rsidRPr="00047CBA">
        <w:rPr>
          <w:szCs w:val="22"/>
        </w:rPr>
        <w:t xml:space="preserve"> integral </w:t>
      </w:r>
      <w:r w:rsidR="00A57696">
        <w:rPr>
          <w:szCs w:val="22"/>
        </w:rPr>
        <w:t>d</w:t>
      </w:r>
      <w:r w:rsidR="00601606">
        <w:rPr>
          <w:szCs w:val="22"/>
        </w:rPr>
        <w:t>isplay cabinets</w:t>
      </w:r>
      <w:r>
        <w:rPr>
          <w:szCs w:val="22"/>
        </w:rPr>
        <w:t xml:space="preserve">, equating to around 17,000 integral </w:t>
      </w:r>
      <w:r w:rsidR="00A57696">
        <w:rPr>
          <w:szCs w:val="22"/>
        </w:rPr>
        <w:t>d</w:t>
      </w:r>
      <w:r w:rsidR="00601606">
        <w:rPr>
          <w:szCs w:val="22"/>
        </w:rPr>
        <w:t>isplay cabinets</w:t>
      </w:r>
      <w:r>
        <w:rPr>
          <w:szCs w:val="22"/>
        </w:rPr>
        <w:t xml:space="preserve"> as well as some remote units and </w:t>
      </w:r>
      <w:r w:rsidR="00323288">
        <w:rPr>
          <w:szCs w:val="22"/>
        </w:rPr>
        <w:t>storage cabinet</w:t>
      </w:r>
      <w:r>
        <w:rPr>
          <w:szCs w:val="22"/>
        </w:rPr>
        <w:t xml:space="preserve">s. Other food retailing have much smaller requirements for </w:t>
      </w:r>
      <w:r w:rsidR="00A57696">
        <w:rPr>
          <w:szCs w:val="22"/>
        </w:rPr>
        <w:t>d</w:t>
      </w:r>
      <w:r w:rsidR="00601606">
        <w:rPr>
          <w:szCs w:val="22"/>
        </w:rPr>
        <w:t>isplay cabinets</w:t>
      </w:r>
      <w:r>
        <w:rPr>
          <w:szCs w:val="22"/>
        </w:rPr>
        <w:t xml:space="preserve"> and account for a further 7,000 integral </w:t>
      </w:r>
      <w:r w:rsidR="00A57696">
        <w:rPr>
          <w:szCs w:val="22"/>
        </w:rPr>
        <w:t>d</w:t>
      </w:r>
      <w:r w:rsidR="00601606">
        <w:rPr>
          <w:szCs w:val="22"/>
        </w:rPr>
        <w:t>isplay cabinets</w:t>
      </w:r>
      <w:r w:rsidR="00D866F8">
        <w:rPr>
          <w:szCs w:val="22"/>
        </w:rPr>
        <w:t>.</w:t>
      </w:r>
    </w:p>
    <w:p w:rsidR="002705A4" w:rsidRDefault="002705A4">
      <w:pPr>
        <w:spacing w:after="200" w:line="276" w:lineRule="auto"/>
        <w:rPr>
          <w:b/>
          <w:bCs/>
          <w:sz w:val="18"/>
          <w:szCs w:val="20"/>
          <w:lang w:val="en-US"/>
        </w:rPr>
      </w:pPr>
      <w:bookmarkStart w:id="327" w:name="_Ref278556376"/>
      <w:r>
        <w:br w:type="page"/>
      </w:r>
    </w:p>
    <w:p w:rsidR="00C54B5C" w:rsidRPr="00C56DE6" w:rsidRDefault="00452195" w:rsidP="00452195">
      <w:pPr>
        <w:pStyle w:val="E3TableTitles"/>
        <w:rPr>
          <w:i/>
        </w:rPr>
      </w:pPr>
      <w:bookmarkStart w:id="328" w:name="_Ref450032354"/>
      <w:bookmarkStart w:id="329" w:name="_Toc449708974"/>
      <w:bookmarkStart w:id="330" w:name="_Toc456164730"/>
      <w:bookmarkEnd w:id="327"/>
      <w:r>
        <w:t xml:space="preserve">Table B </w:t>
      </w:r>
      <w:fldSimple w:instr=" SEQ Table_B \* ARABIC ">
        <w:r w:rsidR="00DC4314">
          <w:rPr>
            <w:noProof/>
          </w:rPr>
          <w:t>2</w:t>
        </w:r>
      </w:fldSimple>
      <w:bookmarkEnd w:id="328"/>
      <w:r w:rsidR="00C54B5C" w:rsidRPr="00C56DE6">
        <w:t>: ABS count of small retail food and liquor retailing businesses in Australia.</w:t>
      </w:r>
      <w:bookmarkEnd w:id="329"/>
      <w:bookmarkEnd w:id="330"/>
      <w:r w:rsidR="00C54B5C" w:rsidRPr="00C56DE6">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701"/>
        <w:gridCol w:w="1559"/>
        <w:gridCol w:w="1418"/>
        <w:gridCol w:w="1417"/>
      </w:tblGrid>
      <w:tr w:rsidR="00C54B5C" w:rsidTr="00D95135">
        <w:tc>
          <w:tcPr>
            <w:tcW w:w="3544" w:type="dxa"/>
            <w:vMerge w:val="restart"/>
            <w:shd w:val="clear" w:color="auto" w:fill="0C0C0C"/>
            <w:vAlign w:val="center"/>
          </w:tcPr>
          <w:p w:rsidR="00C54B5C" w:rsidRPr="009C11BC" w:rsidRDefault="00C54B5C" w:rsidP="008D4621">
            <w:pPr>
              <w:pStyle w:val="E3TableHeading"/>
              <w:jc w:val="both"/>
            </w:pPr>
          </w:p>
        </w:tc>
        <w:tc>
          <w:tcPr>
            <w:tcW w:w="4678" w:type="dxa"/>
            <w:gridSpan w:val="3"/>
            <w:shd w:val="clear" w:color="auto" w:fill="0C0C0C"/>
            <w:vAlign w:val="center"/>
          </w:tcPr>
          <w:p w:rsidR="00C54B5C" w:rsidRPr="009C11BC" w:rsidRDefault="00C54B5C" w:rsidP="008D4621">
            <w:pPr>
              <w:pStyle w:val="E3TableHeading"/>
              <w:jc w:val="both"/>
            </w:pPr>
            <w:r>
              <w:t>Sum of e</w:t>
            </w:r>
            <w:r w:rsidRPr="009C11BC">
              <w:t>mployees</w:t>
            </w:r>
            <w:r>
              <w:t xml:space="preserve"> in business</w:t>
            </w:r>
          </w:p>
        </w:tc>
        <w:tc>
          <w:tcPr>
            <w:tcW w:w="1417" w:type="dxa"/>
            <w:vMerge w:val="restart"/>
            <w:shd w:val="clear" w:color="auto" w:fill="0C0C0C"/>
            <w:vAlign w:val="center"/>
          </w:tcPr>
          <w:p w:rsidR="00C54B5C" w:rsidRPr="009C11BC" w:rsidRDefault="00C54B5C" w:rsidP="008D4621">
            <w:pPr>
              <w:pStyle w:val="E3TableHeading"/>
              <w:jc w:val="both"/>
            </w:pPr>
            <w:r w:rsidRPr="009C11BC">
              <w:t>Totals</w:t>
            </w:r>
          </w:p>
        </w:tc>
      </w:tr>
      <w:tr w:rsidR="00C54B5C" w:rsidTr="00D95135">
        <w:tc>
          <w:tcPr>
            <w:tcW w:w="3544" w:type="dxa"/>
            <w:vMerge/>
            <w:shd w:val="clear" w:color="auto" w:fill="0C0C0C"/>
            <w:vAlign w:val="center"/>
          </w:tcPr>
          <w:p w:rsidR="00C54B5C" w:rsidRPr="009C11BC" w:rsidRDefault="00C54B5C" w:rsidP="007E0313">
            <w:pPr>
              <w:pStyle w:val="E3tabletext1"/>
              <w:jc w:val="both"/>
            </w:pPr>
          </w:p>
        </w:tc>
        <w:tc>
          <w:tcPr>
            <w:tcW w:w="1701" w:type="dxa"/>
            <w:shd w:val="clear" w:color="auto" w:fill="0C0C0C"/>
            <w:vAlign w:val="center"/>
          </w:tcPr>
          <w:p w:rsidR="00C54B5C" w:rsidRPr="009C11BC" w:rsidRDefault="00C54B5C" w:rsidP="007E0313">
            <w:pPr>
              <w:pStyle w:val="E3tabletext1"/>
              <w:jc w:val="both"/>
            </w:pPr>
            <w:r>
              <w:t>1 to 19</w:t>
            </w:r>
          </w:p>
        </w:tc>
        <w:tc>
          <w:tcPr>
            <w:tcW w:w="1559" w:type="dxa"/>
            <w:shd w:val="clear" w:color="auto" w:fill="0C0C0C"/>
            <w:vAlign w:val="center"/>
          </w:tcPr>
          <w:p w:rsidR="00C54B5C" w:rsidRPr="009C11BC" w:rsidRDefault="00C54B5C" w:rsidP="007E0313">
            <w:pPr>
              <w:pStyle w:val="E3tabletext1"/>
              <w:jc w:val="both"/>
            </w:pPr>
            <w:r>
              <w:t>20 to 199</w:t>
            </w:r>
          </w:p>
        </w:tc>
        <w:tc>
          <w:tcPr>
            <w:tcW w:w="1418" w:type="dxa"/>
            <w:shd w:val="clear" w:color="auto" w:fill="0C0C0C"/>
            <w:vAlign w:val="center"/>
          </w:tcPr>
          <w:p w:rsidR="00C54B5C" w:rsidRPr="009C11BC" w:rsidRDefault="00C54B5C" w:rsidP="007E0313">
            <w:pPr>
              <w:pStyle w:val="E3tabletext1"/>
              <w:jc w:val="both"/>
            </w:pPr>
            <w:r>
              <w:t>200 plus</w:t>
            </w:r>
          </w:p>
        </w:tc>
        <w:tc>
          <w:tcPr>
            <w:tcW w:w="1417" w:type="dxa"/>
            <w:vMerge/>
            <w:shd w:val="clear" w:color="auto" w:fill="0C0C0C"/>
            <w:vAlign w:val="center"/>
          </w:tcPr>
          <w:p w:rsidR="00C54B5C" w:rsidRPr="009C11BC" w:rsidRDefault="00C54B5C" w:rsidP="007E0313">
            <w:pPr>
              <w:pStyle w:val="E3tabletext1"/>
              <w:jc w:val="both"/>
            </w:pPr>
          </w:p>
        </w:tc>
      </w:tr>
      <w:tr w:rsidR="00C54B5C" w:rsidRPr="001312BC" w:rsidTr="00D95135">
        <w:tc>
          <w:tcPr>
            <w:tcW w:w="3544" w:type="dxa"/>
            <w:vAlign w:val="center"/>
          </w:tcPr>
          <w:p w:rsidR="00C54B5C" w:rsidRPr="001312BC" w:rsidRDefault="00C54B5C" w:rsidP="008D4621">
            <w:pPr>
              <w:pStyle w:val="E3tabletext1"/>
              <w:jc w:val="both"/>
            </w:pPr>
            <w:r w:rsidRPr="001312BC">
              <w:t>Fresh meat, fish and poultry retailing</w:t>
            </w:r>
          </w:p>
        </w:tc>
        <w:tc>
          <w:tcPr>
            <w:tcW w:w="1701" w:type="dxa"/>
            <w:vAlign w:val="bottom"/>
          </w:tcPr>
          <w:p w:rsidR="00C54B5C" w:rsidRPr="001312BC" w:rsidRDefault="00C54B5C" w:rsidP="008D4621">
            <w:pPr>
              <w:pStyle w:val="E3tabletext1"/>
              <w:jc w:val="both"/>
            </w:pPr>
            <w:r w:rsidRPr="001312BC">
              <w:t>3</w:t>
            </w:r>
            <w:r>
              <w:t>,</w:t>
            </w:r>
            <w:r w:rsidRPr="001312BC">
              <w:t>534</w:t>
            </w:r>
          </w:p>
        </w:tc>
        <w:tc>
          <w:tcPr>
            <w:tcW w:w="1559" w:type="dxa"/>
            <w:vAlign w:val="bottom"/>
          </w:tcPr>
          <w:p w:rsidR="00C54B5C" w:rsidRPr="001312BC" w:rsidRDefault="00C54B5C" w:rsidP="008D4621">
            <w:pPr>
              <w:pStyle w:val="E3tabletext1"/>
              <w:jc w:val="both"/>
            </w:pPr>
            <w:r w:rsidRPr="001312BC">
              <w:t>154</w:t>
            </w:r>
          </w:p>
        </w:tc>
        <w:tc>
          <w:tcPr>
            <w:tcW w:w="1418" w:type="dxa"/>
            <w:vAlign w:val="bottom"/>
          </w:tcPr>
          <w:p w:rsidR="00C54B5C" w:rsidRPr="001312BC" w:rsidRDefault="00C54B5C" w:rsidP="008D4621">
            <w:pPr>
              <w:pStyle w:val="E3tabletext1"/>
              <w:jc w:val="both"/>
            </w:pPr>
            <w:r w:rsidRPr="001312BC">
              <w:t>6</w:t>
            </w:r>
          </w:p>
        </w:tc>
        <w:tc>
          <w:tcPr>
            <w:tcW w:w="1417" w:type="dxa"/>
            <w:vAlign w:val="bottom"/>
          </w:tcPr>
          <w:p w:rsidR="00C54B5C" w:rsidRPr="001312BC" w:rsidRDefault="00C54B5C" w:rsidP="008D4621">
            <w:pPr>
              <w:pStyle w:val="E3tabletext1"/>
              <w:jc w:val="both"/>
            </w:pPr>
            <w:r w:rsidRPr="001312BC">
              <w:t>3</w:t>
            </w:r>
            <w:r>
              <w:t>,</w:t>
            </w:r>
            <w:r w:rsidRPr="001312BC">
              <w:t>694</w:t>
            </w:r>
          </w:p>
        </w:tc>
      </w:tr>
      <w:tr w:rsidR="00C54B5C" w:rsidRPr="001312BC" w:rsidTr="00D95135">
        <w:tc>
          <w:tcPr>
            <w:tcW w:w="3544" w:type="dxa"/>
            <w:vAlign w:val="center"/>
          </w:tcPr>
          <w:p w:rsidR="00C54B5C" w:rsidRPr="001312BC" w:rsidRDefault="00C54B5C" w:rsidP="008D4621">
            <w:pPr>
              <w:pStyle w:val="E3tabletext1"/>
              <w:jc w:val="both"/>
            </w:pPr>
            <w:r w:rsidRPr="001312BC">
              <w:t>Fruit and vegetable retailing</w:t>
            </w:r>
          </w:p>
        </w:tc>
        <w:tc>
          <w:tcPr>
            <w:tcW w:w="1701" w:type="dxa"/>
            <w:vAlign w:val="bottom"/>
          </w:tcPr>
          <w:p w:rsidR="00C54B5C" w:rsidRPr="001312BC" w:rsidRDefault="00C54B5C" w:rsidP="008D4621">
            <w:pPr>
              <w:pStyle w:val="E3tabletext1"/>
              <w:jc w:val="both"/>
            </w:pPr>
            <w:r w:rsidRPr="001312BC">
              <w:t>1</w:t>
            </w:r>
            <w:r>
              <w:t>,</w:t>
            </w:r>
            <w:r w:rsidRPr="001312BC">
              <w:t>527</w:t>
            </w:r>
          </w:p>
        </w:tc>
        <w:tc>
          <w:tcPr>
            <w:tcW w:w="1559" w:type="dxa"/>
            <w:vAlign w:val="bottom"/>
          </w:tcPr>
          <w:p w:rsidR="00C54B5C" w:rsidRPr="001312BC" w:rsidRDefault="00C54B5C" w:rsidP="008D4621">
            <w:pPr>
              <w:pStyle w:val="E3tabletext1"/>
              <w:jc w:val="both"/>
            </w:pPr>
            <w:r w:rsidRPr="001312BC">
              <w:t>191</w:t>
            </w:r>
          </w:p>
        </w:tc>
        <w:tc>
          <w:tcPr>
            <w:tcW w:w="1418" w:type="dxa"/>
            <w:vAlign w:val="bottom"/>
          </w:tcPr>
          <w:p w:rsidR="00C54B5C" w:rsidRPr="001312BC" w:rsidRDefault="00C54B5C" w:rsidP="008D4621">
            <w:pPr>
              <w:pStyle w:val="E3tabletext1"/>
              <w:jc w:val="both"/>
            </w:pPr>
            <w:r w:rsidRPr="001312BC">
              <w:t>0</w:t>
            </w:r>
          </w:p>
        </w:tc>
        <w:tc>
          <w:tcPr>
            <w:tcW w:w="1417" w:type="dxa"/>
            <w:vAlign w:val="bottom"/>
          </w:tcPr>
          <w:p w:rsidR="00C54B5C" w:rsidRPr="001312BC" w:rsidRDefault="00C54B5C" w:rsidP="008D4621">
            <w:pPr>
              <w:pStyle w:val="E3tabletext1"/>
              <w:jc w:val="both"/>
            </w:pPr>
            <w:r w:rsidRPr="001312BC">
              <w:t>1</w:t>
            </w:r>
            <w:r>
              <w:t>,</w:t>
            </w:r>
            <w:r w:rsidRPr="001312BC">
              <w:t>718</w:t>
            </w:r>
          </w:p>
        </w:tc>
      </w:tr>
      <w:tr w:rsidR="00C54B5C" w:rsidRPr="001312BC" w:rsidTr="00D95135">
        <w:tc>
          <w:tcPr>
            <w:tcW w:w="3544" w:type="dxa"/>
            <w:vAlign w:val="center"/>
          </w:tcPr>
          <w:p w:rsidR="00C54B5C" w:rsidRPr="001312BC" w:rsidRDefault="00C54B5C" w:rsidP="008D4621">
            <w:pPr>
              <w:pStyle w:val="E3tabletext1"/>
              <w:jc w:val="both"/>
            </w:pPr>
            <w:r w:rsidRPr="001312BC">
              <w:t>Liquor retailing</w:t>
            </w:r>
          </w:p>
        </w:tc>
        <w:tc>
          <w:tcPr>
            <w:tcW w:w="1701" w:type="dxa"/>
            <w:vAlign w:val="bottom"/>
          </w:tcPr>
          <w:p w:rsidR="00C54B5C" w:rsidRPr="001312BC" w:rsidRDefault="00C54B5C" w:rsidP="008D4621">
            <w:pPr>
              <w:pStyle w:val="E3tabletext1"/>
              <w:jc w:val="both"/>
            </w:pPr>
            <w:r w:rsidRPr="001312BC">
              <w:t>1</w:t>
            </w:r>
            <w:r>
              <w:t>,</w:t>
            </w:r>
            <w:r w:rsidRPr="001312BC">
              <w:t>341</w:t>
            </w:r>
          </w:p>
        </w:tc>
        <w:tc>
          <w:tcPr>
            <w:tcW w:w="1559" w:type="dxa"/>
            <w:vAlign w:val="bottom"/>
          </w:tcPr>
          <w:p w:rsidR="00C54B5C" w:rsidRPr="001312BC" w:rsidRDefault="00C54B5C" w:rsidP="008D4621">
            <w:pPr>
              <w:pStyle w:val="E3tabletext1"/>
              <w:jc w:val="both"/>
            </w:pPr>
            <w:r w:rsidRPr="001312BC">
              <w:t>116</w:t>
            </w:r>
          </w:p>
        </w:tc>
        <w:tc>
          <w:tcPr>
            <w:tcW w:w="1418" w:type="dxa"/>
            <w:vAlign w:val="bottom"/>
          </w:tcPr>
          <w:p w:rsidR="00C54B5C" w:rsidRPr="001312BC" w:rsidRDefault="00C54B5C" w:rsidP="008D4621">
            <w:pPr>
              <w:pStyle w:val="E3tabletext1"/>
              <w:jc w:val="both"/>
            </w:pPr>
            <w:r w:rsidRPr="001312BC">
              <w:t>6</w:t>
            </w:r>
          </w:p>
        </w:tc>
        <w:tc>
          <w:tcPr>
            <w:tcW w:w="1417" w:type="dxa"/>
            <w:vAlign w:val="bottom"/>
          </w:tcPr>
          <w:p w:rsidR="00C54B5C" w:rsidRPr="001312BC" w:rsidRDefault="00C54B5C" w:rsidP="008D4621">
            <w:pPr>
              <w:pStyle w:val="E3tabletext1"/>
              <w:jc w:val="both"/>
            </w:pPr>
            <w:r w:rsidRPr="001312BC">
              <w:t>1</w:t>
            </w:r>
            <w:r>
              <w:t>,</w:t>
            </w:r>
            <w:r w:rsidRPr="001312BC">
              <w:t>463</w:t>
            </w:r>
          </w:p>
        </w:tc>
      </w:tr>
      <w:tr w:rsidR="00C54B5C" w:rsidRPr="001312BC" w:rsidTr="00D95135">
        <w:tc>
          <w:tcPr>
            <w:tcW w:w="3544" w:type="dxa"/>
            <w:vAlign w:val="center"/>
          </w:tcPr>
          <w:p w:rsidR="00C54B5C" w:rsidRPr="001312BC" w:rsidRDefault="00C54B5C" w:rsidP="008D4621">
            <w:pPr>
              <w:pStyle w:val="E3tabletext1"/>
              <w:jc w:val="both"/>
            </w:pPr>
            <w:r w:rsidRPr="001312BC">
              <w:t>Other specialised food retailing</w:t>
            </w:r>
          </w:p>
        </w:tc>
        <w:tc>
          <w:tcPr>
            <w:tcW w:w="1701" w:type="dxa"/>
            <w:vAlign w:val="bottom"/>
          </w:tcPr>
          <w:p w:rsidR="00C54B5C" w:rsidRPr="001312BC" w:rsidRDefault="00C54B5C" w:rsidP="008D4621">
            <w:pPr>
              <w:pStyle w:val="E3tabletext1"/>
              <w:jc w:val="both"/>
            </w:pPr>
            <w:r w:rsidRPr="001312BC">
              <w:t>3</w:t>
            </w:r>
            <w:r>
              <w:t>,</w:t>
            </w:r>
            <w:r w:rsidRPr="001312BC">
              <w:t>263</w:t>
            </w:r>
          </w:p>
        </w:tc>
        <w:tc>
          <w:tcPr>
            <w:tcW w:w="1559" w:type="dxa"/>
            <w:vAlign w:val="bottom"/>
          </w:tcPr>
          <w:p w:rsidR="00C54B5C" w:rsidRPr="001312BC" w:rsidRDefault="00C54B5C" w:rsidP="008D4621">
            <w:pPr>
              <w:pStyle w:val="E3tabletext1"/>
              <w:jc w:val="both"/>
            </w:pPr>
            <w:r w:rsidRPr="001312BC">
              <w:t>206</w:t>
            </w:r>
          </w:p>
        </w:tc>
        <w:tc>
          <w:tcPr>
            <w:tcW w:w="1418" w:type="dxa"/>
            <w:vAlign w:val="bottom"/>
          </w:tcPr>
          <w:p w:rsidR="00C54B5C" w:rsidRPr="001312BC" w:rsidRDefault="00C54B5C" w:rsidP="008D4621">
            <w:pPr>
              <w:pStyle w:val="E3tabletext1"/>
              <w:jc w:val="both"/>
            </w:pPr>
            <w:r w:rsidRPr="001312BC">
              <w:t>3</w:t>
            </w:r>
          </w:p>
        </w:tc>
        <w:tc>
          <w:tcPr>
            <w:tcW w:w="1417" w:type="dxa"/>
            <w:vAlign w:val="bottom"/>
          </w:tcPr>
          <w:p w:rsidR="00C54B5C" w:rsidRPr="001312BC" w:rsidRDefault="00C54B5C" w:rsidP="008D4621">
            <w:pPr>
              <w:pStyle w:val="E3tabletext1"/>
              <w:jc w:val="both"/>
            </w:pPr>
            <w:r w:rsidRPr="001312BC">
              <w:t>3</w:t>
            </w:r>
            <w:r>
              <w:t>,</w:t>
            </w:r>
            <w:r w:rsidRPr="001312BC">
              <w:t>472</w:t>
            </w:r>
          </w:p>
        </w:tc>
      </w:tr>
      <w:tr w:rsidR="00C54B5C" w:rsidRPr="001312BC" w:rsidTr="00D95135">
        <w:tc>
          <w:tcPr>
            <w:tcW w:w="3544" w:type="dxa"/>
            <w:vAlign w:val="center"/>
          </w:tcPr>
          <w:p w:rsidR="00C54B5C" w:rsidRPr="001312BC" w:rsidRDefault="00C54B5C" w:rsidP="008D4621">
            <w:pPr>
              <w:pStyle w:val="E3tabletext1"/>
              <w:jc w:val="both"/>
            </w:pPr>
            <w:r w:rsidRPr="001312BC">
              <w:t>Totals</w:t>
            </w:r>
          </w:p>
        </w:tc>
        <w:tc>
          <w:tcPr>
            <w:tcW w:w="1701" w:type="dxa"/>
            <w:vAlign w:val="center"/>
          </w:tcPr>
          <w:p w:rsidR="00C54B5C" w:rsidRPr="001312BC" w:rsidRDefault="00C54B5C" w:rsidP="008D4621">
            <w:pPr>
              <w:pStyle w:val="E3tabletext1"/>
              <w:jc w:val="both"/>
            </w:pPr>
          </w:p>
        </w:tc>
        <w:tc>
          <w:tcPr>
            <w:tcW w:w="1559" w:type="dxa"/>
            <w:vAlign w:val="center"/>
          </w:tcPr>
          <w:p w:rsidR="00C54B5C" w:rsidRPr="001312BC" w:rsidRDefault="00C54B5C" w:rsidP="008D4621">
            <w:pPr>
              <w:pStyle w:val="E3tabletext1"/>
              <w:jc w:val="both"/>
            </w:pPr>
          </w:p>
        </w:tc>
        <w:tc>
          <w:tcPr>
            <w:tcW w:w="1418" w:type="dxa"/>
            <w:vAlign w:val="center"/>
          </w:tcPr>
          <w:p w:rsidR="00C54B5C" w:rsidRPr="001312BC" w:rsidRDefault="00C54B5C" w:rsidP="008D4621">
            <w:pPr>
              <w:pStyle w:val="E3tabletext1"/>
              <w:jc w:val="both"/>
            </w:pPr>
          </w:p>
        </w:tc>
        <w:tc>
          <w:tcPr>
            <w:tcW w:w="1417" w:type="dxa"/>
            <w:vAlign w:val="center"/>
          </w:tcPr>
          <w:p w:rsidR="00C54B5C" w:rsidRPr="001312BC" w:rsidRDefault="00C54B5C" w:rsidP="008D4621">
            <w:pPr>
              <w:pStyle w:val="E3tabletext1"/>
              <w:jc w:val="both"/>
            </w:pPr>
            <w:r w:rsidRPr="001312BC">
              <w:t>10,347</w:t>
            </w:r>
          </w:p>
        </w:tc>
      </w:tr>
    </w:tbl>
    <w:p w:rsidR="00C54B5C" w:rsidRPr="0027493F" w:rsidRDefault="00C54B5C" w:rsidP="008D4621">
      <w:pPr>
        <w:pStyle w:val="E3Caption"/>
        <w:jc w:val="both"/>
      </w:pPr>
      <w:r w:rsidRPr="0027493F">
        <w:t>(Source: ABS 8165.0 2013)</w:t>
      </w:r>
    </w:p>
    <w:p w:rsidR="00C54B5C" w:rsidRDefault="00C54B5C" w:rsidP="008D4621">
      <w:pPr>
        <w:pStyle w:val="E3BodyText"/>
        <w:jc w:val="both"/>
      </w:pPr>
      <w:r w:rsidRPr="00F47E7A">
        <w:t xml:space="preserve">The total estimated stock of cases in the supermarkets, convenience stores and small retail sector is over 129,000 remote </w:t>
      </w:r>
      <w:r w:rsidR="00A57696">
        <w:t>d</w:t>
      </w:r>
      <w:r w:rsidR="00601606">
        <w:t>isplay cabinets</w:t>
      </w:r>
      <w:r w:rsidRPr="00F47E7A">
        <w:t xml:space="preserve">, 184,000 integral </w:t>
      </w:r>
      <w:r w:rsidR="00A57696">
        <w:t>d</w:t>
      </w:r>
      <w:r w:rsidR="00601606">
        <w:t>isplay cabinets</w:t>
      </w:r>
      <w:r w:rsidRPr="00F47E7A">
        <w:t xml:space="preserve"> and 3,000 </w:t>
      </w:r>
      <w:r w:rsidR="00323288">
        <w:t>storage cabinet</w:t>
      </w:r>
      <w:r w:rsidRPr="00F47E7A">
        <w:t>s or 316,000 in total.</w:t>
      </w:r>
    </w:p>
    <w:p w:rsidR="00C54B5C" w:rsidRPr="00131005" w:rsidRDefault="00C54B5C" w:rsidP="0028592D">
      <w:pPr>
        <w:pStyle w:val="E3Heading2"/>
      </w:pPr>
      <w:bookmarkStart w:id="331" w:name="_Toc280615560"/>
      <w:bookmarkStart w:id="332" w:name="_Toc447533624"/>
      <w:bookmarkStart w:id="333" w:name="_Toc449708796"/>
      <w:bookmarkStart w:id="334" w:name="_Toc450032153"/>
      <w:bookmarkStart w:id="335" w:name="_Toc456104657"/>
      <w:r>
        <w:t>Food service channels</w:t>
      </w:r>
      <w:bookmarkEnd w:id="331"/>
      <w:bookmarkEnd w:id="332"/>
      <w:bookmarkEnd w:id="333"/>
      <w:bookmarkEnd w:id="334"/>
      <w:bookmarkEnd w:id="335"/>
    </w:p>
    <w:p w:rsidR="00C54B5C" w:rsidRDefault="00C54B5C" w:rsidP="008D4621">
      <w:pPr>
        <w:pStyle w:val="E3BodyText"/>
        <w:jc w:val="both"/>
      </w:pPr>
      <w:r>
        <w:t>Th</w:t>
      </w:r>
      <w:r w:rsidR="00AA3B64">
        <w:t>e food service channels include</w:t>
      </w:r>
      <w:r>
        <w:t xml:space="preserve"> catering, hospitality and small retail outlets that are generally dissected into two broad categories:</w:t>
      </w:r>
    </w:p>
    <w:p w:rsidR="00C54B5C" w:rsidRPr="001768FB" w:rsidRDefault="00C54B5C" w:rsidP="008D4621">
      <w:pPr>
        <w:pStyle w:val="E3Bullets"/>
        <w:jc w:val="both"/>
      </w:pPr>
      <w:r w:rsidRPr="001768FB">
        <w:rPr>
          <w:b/>
        </w:rPr>
        <w:t>Institutional</w:t>
      </w:r>
      <w:r w:rsidRPr="001768FB">
        <w:t xml:space="preserve"> including hospitals, nursing homes, tertiary institutions, schools, work canteens/private, </w:t>
      </w:r>
      <w:r>
        <w:t xml:space="preserve">charitable organisations </w:t>
      </w:r>
      <w:r w:rsidRPr="001768FB">
        <w:t>and Government canteens</w:t>
      </w:r>
      <w:r>
        <w:t xml:space="preserve"> (i.e. prisons, military)</w:t>
      </w:r>
      <w:r w:rsidRPr="001768FB">
        <w:t>;</w:t>
      </w:r>
    </w:p>
    <w:p w:rsidR="00C54B5C" w:rsidRPr="001768FB" w:rsidRDefault="00C54B5C" w:rsidP="008D4621">
      <w:pPr>
        <w:pStyle w:val="E3Bullets"/>
        <w:jc w:val="both"/>
      </w:pPr>
      <w:r w:rsidRPr="001768FB">
        <w:rPr>
          <w:b/>
        </w:rPr>
        <w:t>Commercial</w:t>
      </w:r>
      <w:r w:rsidRPr="001768FB">
        <w:t xml:space="preserve"> including restaurants, cafes, hotels/motels, fast food/take-away, clubs, caterers, function centres, fresh meat fish and poultry retailing; fruit and vegetable retailing, and liquor retailing.</w:t>
      </w:r>
    </w:p>
    <w:p w:rsidR="00C54B5C" w:rsidRDefault="00C54B5C" w:rsidP="008D4621">
      <w:pPr>
        <w:pStyle w:val="E3BodyText"/>
        <w:jc w:val="both"/>
      </w:pPr>
      <w:r w:rsidRPr="00F47E7A">
        <w:t xml:space="preserve">There is an estimated 15,500 institutional establishment containing a mix of </w:t>
      </w:r>
      <w:r w:rsidR="00A57696">
        <w:t>d</w:t>
      </w:r>
      <w:r w:rsidR="00601606">
        <w:t>isplay cabinets</w:t>
      </w:r>
      <w:r w:rsidRPr="00F47E7A">
        <w:t xml:space="preserve"> and </w:t>
      </w:r>
      <w:r w:rsidR="00A57696">
        <w:t>s</w:t>
      </w:r>
      <w:r w:rsidR="009F7775">
        <w:t>torage cabinet</w:t>
      </w:r>
      <w:r w:rsidRPr="00F47E7A">
        <w:t xml:space="preserve">s in a variety of formats including upright refrigerators (upright with 1, 2 and 3 doors, and under bench), freezers (upright with 1, 2 and 3 doors, and under bench) plus chest freezers. The estimated number of refrigeration cabinets in the institutional channel is 23,500 integral </w:t>
      </w:r>
      <w:r w:rsidR="00A57696">
        <w:t>d</w:t>
      </w:r>
      <w:r w:rsidR="00601606">
        <w:t>isplay cabinets</w:t>
      </w:r>
      <w:r w:rsidRPr="00F47E7A">
        <w:t xml:space="preserve"> and 30,250 </w:t>
      </w:r>
      <w:r w:rsidR="00323288">
        <w:t>storage cabinet</w:t>
      </w:r>
      <w:r w:rsidRPr="00F47E7A">
        <w:t>s.</w:t>
      </w:r>
    </w:p>
    <w:p w:rsidR="00C54B5C" w:rsidRDefault="00C54B5C" w:rsidP="008D4621">
      <w:pPr>
        <w:pStyle w:val="E3BodyText"/>
        <w:jc w:val="both"/>
      </w:pPr>
      <w:r>
        <w:t>The commercial food service channel is much larger than the institutional channel</w:t>
      </w:r>
      <w:r w:rsidR="00555CE3">
        <w:t>,</w:t>
      </w:r>
      <w:r>
        <w:t xml:space="preserve"> containing around 26,500 remote </w:t>
      </w:r>
      <w:r w:rsidR="00A57696">
        <w:t>d</w:t>
      </w:r>
      <w:r w:rsidR="00601606">
        <w:t>isplay cabinets</w:t>
      </w:r>
      <w:r>
        <w:t xml:space="preserve">, 244,600 integral </w:t>
      </w:r>
      <w:r w:rsidR="00A57696">
        <w:t>d</w:t>
      </w:r>
      <w:r w:rsidR="00601606">
        <w:t>isplay cabinets</w:t>
      </w:r>
      <w:r>
        <w:t xml:space="preserve"> and 117,100 </w:t>
      </w:r>
      <w:r w:rsidR="00323288">
        <w:t>storage cabinet</w:t>
      </w:r>
      <w:r>
        <w:t>s, which</w:t>
      </w:r>
      <w:r w:rsidR="00555CE3">
        <w:t xml:space="preserve"> include</w:t>
      </w:r>
      <w:r>
        <w:t xml:space="preserve"> an allowance of 15,000 integral </w:t>
      </w:r>
      <w:r w:rsidR="00A57696">
        <w:t>d</w:t>
      </w:r>
      <w:r w:rsidR="00601606">
        <w:t>isplay cabinets</w:t>
      </w:r>
      <w:r>
        <w:t xml:space="preserve"> and 5,000 </w:t>
      </w:r>
      <w:r w:rsidR="00323288">
        <w:t>storage cabinet</w:t>
      </w:r>
      <w:r>
        <w:t>s found in other locations. This estimate covers all of the business types listed in</w:t>
      </w:r>
      <w:r w:rsidR="00452195">
        <w:t xml:space="preserve"> </w:t>
      </w:r>
      <w:r w:rsidR="00452195" w:rsidRPr="00452195">
        <w:rPr>
          <w:b/>
        </w:rPr>
        <w:fldChar w:fldCharType="begin"/>
      </w:r>
      <w:r w:rsidR="00452195" w:rsidRPr="00452195">
        <w:rPr>
          <w:b/>
        </w:rPr>
        <w:instrText xml:space="preserve"> REF _Ref450032388 \h </w:instrText>
      </w:r>
      <w:r w:rsidR="00452195">
        <w:rPr>
          <w:b/>
        </w:rPr>
        <w:instrText xml:space="preserve"> \* MERGEFORMAT </w:instrText>
      </w:r>
      <w:r w:rsidR="00452195" w:rsidRPr="00452195">
        <w:rPr>
          <w:b/>
        </w:rPr>
      </w:r>
      <w:r w:rsidR="00452195" w:rsidRPr="00452195">
        <w:rPr>
          <w:b/>
        </w:rPr>
        <w:fldChar w:fldCharType="separate"/>
      </w:r>
      <w:r w:rsidR="00DC4314" w:rsidRPr="00DC4314">
        <w:rPr>
          <w:b/>
        </w:rPr>
        <w:t xml:space="preserve">Table B </w:t>
      </w:r>
      <w:r w:rsidR="00DC4314" w:rsidRPr="00DC4314">
        <w:rPr>
          <w:b/>
          <w:noProof/>
        </w:rPr>
        <w:t>3</w:t>
      </w:r>
      <w:r w:rsidR="00452195" w:rsidRPr="00452195">
        <w:rPr>
          <w:b/>
        </w:rPr>
        <w:fldChar w:fldCharType="end"/>
      </w:r>
      <w:r w:rsidRPr="00AA3B64">
        <w:t>.</w:t>
      </w:r>
      <w:r w:rsidRPr="00AA3B64">
        <w:rPr>
          <w:rStyle w:val="FootnoteReference"/>
        </w:rPr>
        <w:footnoteReference w:id="38"/>
      </w:r>
    </w:p>
    <w:p w:rsidR="00C54B5C" w:rsidRPr="00670D67" w:rsidRDefault="00452195" w:rsidP="00452195">
      <w:pPr>
        <w:pStyle w:val="E3TableTitles"/>
        <w:rPr>
          <w:i/>
        </w:rPr>
      </w:pPr>
      <w:bookmarkStart w:id="336" w:name="_Ref450032388"/>
      <w:bookmarkStart w:id="337" w:name="_Toc449708975"/>
      <w:bookmarkStart w:id="338" w:name="_Toc456164731"/>
      <w:r>
        <w:t xml:space="preserve">Table B </w:t>
      </w:r>
      <w:fldSimple w:instr=" SEQ Table_B \* ARABIC ">
        <w:r w:rsidR="00DC4314">
          <w:rPr>
            <w:noProof/>
          </w:rPr>
          <w:t>3</w:t>
        </w:r>
      </w:fldSimple>
      <w:bookmarkEnd w:id="336"/>
      <w:r w:rsidR="00C54B5C" w:rsidRPr="00670D67">
        <w:t>: ABS count of catering and hospitality businesses in Australia.</w:t>
      </w:r>
      <w:bookmarkEnd w:id="337"/>
      <w:bookmarkEnd w:id="338"/>
      <w:r w:rsidR="00C54B5C" w:rsidRPr="00670D67">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701"/>
        <w:gridCol w:w="1559"/>
        <w:gridCol w:w="1418"/>
        <w:gridCol w:w="1402"/>
      </w:tblGrid>
      <w:tr w:rsidR="00C54B5C" w:rsidRPr="001312BC" w:rsidTr="00D95135">
        <w:tc>
          <w:tcPr>
            <w:tcW w:w="3544" w:type="dxa"/>
            <w:vMerge w:val="restart"/>
            <w:shd w:val="clear" w:color="auto" w:fill="0C0C0C"/>
            <w:vAlign w:val="center"/>
          </w:tcPr>
          <w:p w:rsidR="00C54B5C" w:rsidRPr="001312BC" w:rsidRDefault="00C54B5C" w:rsidP="008D4621">
            <w:pPr>
              <w:pStyle w:val="E3TableHeading"/>
              <w:jc w:val="both"/>
            </w:pPr>
            <w:r>
              <w:t>Type of business</w:t>
            </w:r>
          </w:p>
        </w:tc>
        <w:tc>
          <w:tcPr>
            <w:tcW w:w="4678" w:type="dxa"/>
            <w:gridSpan w:val="3"/>
            <w:shd w:val="clear" w:color="auto" w:fill="0C0C0C"/>
            <w:vAlign w:val="center"/>
          </w:tcPr>
          <w:p w:rsidR="00C54B5C" w:rsidRPr="001312BC" w:rsidRDefault="00C54B5C" w:rsidP="008D4621">
            <w:pPr>
              <w:pStyle w:val="E3TableHeading"/>
              <w:jc w:val="both"/>
            </w:pPr>
            <w:r w:rsidRPr="001312BC">
              <w:t>Sum of employees in business</w:t>
            </w:r>
          </w:p>
        </w:tc>
        <w:tc>
          <w:tcPr>
            <w:tcW w:w="1402" w:type="dxa"/>
            <w:vMerge w:val="restart"/>
            <w:shd w:val="clear" w:color="auto" w:fill="0C0C0C"/>
            <w:vAlign w:val="center"/>
          </w:tcPr>
          <w:p w:rsidR="00C54B5C" w:rsidRPr="001312BC" w:rsidRDefault="00C54B5C" w:rsidP="008D4621">
            <w:pPr>
              <w:pStyle w:val="E3TableHeading"/>
              <w:jc w:val="both"/>
            </w:pPr>
            <w:r w:rsidRPr="001312BC">
              <w:t>Totals</w:t>
            </w:r>
          </w:p>
        </w:tc>
      </w:tr>
      <w:tr w:rsidR="00C54B5C" w:rsidRPr="001312BC" w:rsidTr="00D95135">
        <w:tc>
          <w:tcPr>
            <w:tcW w:w="3544" w:type="dxa"/>
            <w:vMerge/>
            <w:shd w:val="clear" w:color="auto" w:fill="0C0C0C"/>
            <w:vAlign w:val="center"/>
          </w:tcPr>
          <w:p w:rsidR="00C54B5C" w:rsidRPr="001312BC" w:rsidRDefault="00C54B5C" w:rsidP="007E0313">
            <w:pPr>
              <w:pStyle w:val="E3TableHeading"/>
              <w:jc w:val="both"/>
            </w:pPr>
          </w:p>
        </w:tc>
        <w:tc>
          <w:tcPr>
            <w:tcW w:w="1701" w:type="dxa"/>
            <w:shd w:val="clear" w:color="auto" w:fill="0C0C0C"/>
            <w:vAlign w:val="center"/>
          </w:tcPr>
          <w:p w:rsidR="00C54B5C" w:rsidRPr="001312BC" w:rsidRDefault="00C54B5C" w:rsidP="007E0313">
            <w:pPr>
              <w:pStyle w:val="E3TableHeading"/>
              <w:jc w:val="both"/>
            </w:pPr>
            <w:r w:rsidRPr="001312BC">
              <w:t>1 to 19</w:t>
            </w:r>
          </w:p>
        </w:tc>
        <w:tc>
          <w:tcPr>
            <w:tcW w:w="1559" w:type="dxa"/>
            <w:shd w:val="clear" w:color="auto" w:fill="0C0C0C"/>
            <w:vAlign w:val="center"/>
          </w:tcPr>
          <w:p w:rsidR="00C54B5C" w:rsidRPr="001312BC" w:rsidRDefault="00C54B5C" w:rsidP="007E0313">
            <w:pPr>
              <w:pStyle w:val="E3TableHeading"/>
              <w:jc w:val="both"/>
            </w:pPr>
            <w:r w:rsidRPr="001312BC">
              <w:t>20 to 199</w:t>
            </w:r>
          </w:p>
        </w:tc>
        <w:tc>
          <w:tcPr>
            <w:tcW w:w="1418" w:type="dxa"/>
            <w:shd w:val="clear" w:color="auto" w:fill="0C0C0C"/>
            <w:vAlign w:val="center"/>
          </w:tcPr>
          <w:p w:rsidR="00C54B5C" w:rsidRPr="001312BC" w:rsidRDefault="00C54B5C" w:rsidP="007E0313">
            <w:pPr>
              <w:pStyle w:val="E3TableHeading"/>
              <w:jc w:val="both"/>
            </w:pPr>
            <w:r w:rsidRPr="001312BC">
              <w:t>200 plus</w:t>
            </w:r>
          </w:p>
        </w:tc>
        <w:tc>
          <w:tcPr>
            <w:tcW w:w="1402" w:type="dxa"/>
            <w:vMerge/>
            <w:shd w:val="clear" w:color="auto" w:fill="0C0C0C"/>
            <w:vAlign w:val="center"/>
          </w:tcPr>
          <w:p w:rsidR="00C54B5C" w:rsidRPr="001312BC" w:rsidRDefault="00C54B5C" w:rsidP="007E0313">
            <w:pPr>
              <w:pStyle w:val="E3TableHeading"/>
              <w:jc w:val="both"/>
            </w:pPr>
          </w:p>
        </w:tc>
      </w:tr>
      <w:tr w:rsidR="00C54B5C" w:rsidRPr="001312BC" w:rsidTr="00D95135">
        <w:tc>
          <w:tcPr>
            <w:tcW w:w="3544" w:type="dxa"/>
            <w:vAlign w:val="center"/>
          </w:tcPr>
          <w:p w:rsidR="00C54B5C" w:rsidRPr="001312BC" w:rsidRDefault="00C54B5C" w:rsidP="008D4621">
            <w:pPr>
              <w:pStyle w:val="E3tabletext1"/>
              <w:jc w:val="both"/>
            </w:pPr>
            <w:r w:rsidRPr="001312BC">
              <w:t>Cafes and restaurants</w:t>
            </w:r>
          </w:p>
        </w:tc>
        <w:tc>
          <w:tcPr>
            <w:tcW w:w="1701" w:type="dxa"/>
            <w:vAlign w:val="bottom"/>
          </w:tcPr>
          <w:p w:rsidR="00C54B5C" w:rsidRPr="001312BC" w:rsidRDefault="00C54B5C" w:rsidP="008D4621">
            <w:pPr>
              <w:pStyle w:val="E3tabletext1"/>
              <w:jc w:val="both"/>
            </w:pPr>
            <w:r w:rsidRPr="001312BC">
              <w:t>24</w:t>
            </w:r>
            <w:r>
              <w:t>,</w:t>
            </w:r>
            <w:r w:rsidRPr="001312BC">
              <w:t>217</w:t>
            </w:r>
          </w:p>
        </w:tc>
        <w:tc>
          <w:tcPr>
            <w:tcW w:w="1559" w:type="dxa"/>
            <w:vAlign w:val="bottom"/>
          </w:tcPr>
          <w:p w:rsidR="00C54B5C" w:rsidRPr="001312BC" w:rsidRDefault="00C54B5C" w:rsidP="008D4621">
            <w:pPr>
              <w:pStyle w:val="E3tabletext1"/>
              <w:jc w:val="both"/>
            </w:pPr>
            <w:r w:rsidRPr="001312BC">
              <w:t>2</w:t>
            </w:r>
            <w:r>
              <w:t>,</w:t>
            </w:r>
            <w:r w:rsidRPr="001312BC">
              <w:t>115</w:t>
            </w:r>
          </w:p>
        </w:tc>
        <w:tc>
          <w:tcPr>
            <w:tcW w:w="1418" w:type="dxa"/>
            <w:vAlign w:val="bottom"/>
          </w:tcPr>
          <w:p w:rsidR="00C54B5C" w:rsidRPr="001312BC" w:rsidRDefault="00C54B5C" w:rsidP="008D4621">
            <w:pPr>
              <w:pStyle w:val="E3tabletext1"/>
              <w:jc w:val="both"/>
            </w:pPr>
            <w:r w:rsidRPr="001312BC">
              <w:t>50</w:t>
            </w:r>
          </w:p>
        </w:tc>
        <w:tc>
          <w:tcPr>
            <w:tcW w:w="1402" w:type="dxa"/>
            <w:vAlign w:val="bottom"/>
          </w:tcPr>
          <w:p w:rsidR="00C54B5C" w:rsidRPr="001312BC" w:rsidRDefault="00C54B5C" w:rsidP="008D4621">
            <w:pPr>
              <w:pStyle w:val="E3tabletext1"/>
              <w:jc w:val="both"/>
            </w:pPr>
            <w:r w:rsidRPr="001312BC">
              <w:t>26</w:t>
            </w:r>
            <w:r>
              <w:t>,</w:t>
            </w:r>
            <w:r w:rsidRPr="001312BC">
              <w:t>382</w:t>
            </w:r>
          </w:p>
        </w:tc>
      </w:tr>
      <w:tr w:rsidR="00C54B5C" w:rsidRPr="001312BC" w:rsidTr="00D95135">
        <w:tc>
          <w:tcPr>
            <w:tcW w:w="3544" w:type="dxa"/>
            <w:vAlign w:val="center"/>
          </w:tcPr>
          <w:p w:rsidR="00C54B5C" w:rsidRPr="001312BC" w:rsidRDefault="00C54B5C" w:rsidP="008D4621">
            <w:pPr>
              <w:pStyle w:val="E3tabletext1"/>
              <w:jc w:val="both"/>
            </w:pPr>
            <w:r w:rsidRPr="001312BC">
              <w:t>Catering services</w:t>
            </w:r>
          </w:p>
        </w:tc>
        <w:tc>
          <w:tcPr>
            <w:tcW w:w="1701" w:type="dxa"/>
            <w:vAlign w:val="bottom"/>
          </w:tcPr>
          <w:p w:rsidR="00C54B5C" w:rsidRPr="001312BC" w:rsidRDefault="00C54B5C" w:rsidP="008D4621">
            <w:pPr>
              <w:pStyle w:val="E3tabletext1"/>
              <w:jc w:val="both"/>
            </w:pPr>
            <w:r w:rsidRPr="001312BC">
              <w:t>1</w:t>
            </w:r>
            <w:r>
              <w:t>,</w:t>
            </w:r>
            <w:r w:rsidRPr="001312BC">
              <w:t>847</w:t>
            </w:r>
          </w:p>
        </w:tc>
        <w:tc>
          <w:tcPr>
            <w:tcW w:w="1559" w:type="dxa"/>
            <w:vAlign w:val="bottom"/>
          </w:tcPr>
          <w:p w:rsidR="00C54B5C" w:rsidRPr="001312BC" w:rsidRDefault="00C54B5C" w:rsidP="008D4621">
            <w:pPr>
              <w:pStyle w:val="E3tabletext1"/>
              <w:jc w:val="both"/>
            </w:pPr>
            <w:r w:rsidRPr="001312BC">
              <w:t>265</w:t>
            </w:r>
          </w:p>
        </w:tc>
        <w:tc>
          <w:tcPr>
            <w:tcW w:w="1418" w:type="dxa"/>
            <w:vAlign w:val="bottom"/>
          </w:tcPr>
          <w:p w:rsidR="00C54B5C" w:rsidRPr="001312BC" w:rsidRDefault="00C54B5C" w:rsidP="008D4621">
            <w:pPr>
              <w:pStyle w:val="E3tabletext1"/>
              <w:jc w:val="both"/>
            </w:pPr>
            <w:r w:rsidRPr="001312BC">
              <w:t>22</w:t>
            </w:r>
          </w:p>
        </w:tc>
        <w:tc>
          <w:tcPr>
            <w:tcW w:w="1402" w:type="dxa"/>
            <w:vAlign w:val="bottom"/>
          </w:tcPr>
          <w:p w:rsidR="00C54B5C" w:rsidRPr="001312BC" w:rsidRDefault="00C54B5C" w:rsidP="008D4621">
            <w:pPr>
              <w:pStyle w:val="E3tabletext1"/>
              <w:jc w:val="both"/>
            </w:pPr>
            <w:r w:rsidRPr="001312BC">
              <w:t>2</w:t>
            </w:r>
            <w:r>
              <w:t>,</w:t>
            </w:r>
            <w:r w:rsidRPr="001312BC">
              <w:t>134</w:t>
            </w:r>
          </w:p>
        </w:tc>
      </w:tr>
      <w:tr w:rsidR="00C54B5C" w:rsidRPr="001312BC" w:rsidTr="00D95135">
        <w:tc>
          <w:tcPr>
            <w:tcW w:w="3544" w:type="dxa"/>
            <w:vAlign w:val="center"/>
          </w:tcPr>
          <w:p w:rsidR="00C54B5C" w:rsidRPr="001312BC" w:rsidRDefault="00C54B5C" w:rsidP="008D4621">
            <w:pPr>
              <w:pStyle w:val="E3tabletext1"/>
              <w:jc w:val="both"/>
            </w:pPr>
            <w:r w:rsidRPr="001312BC">
              <w:t>Clubs (hospitality)</w:t>
            </w:r>
          </w:p>
        </w:tc>
        <w:tc>
          <w:tcPr>
            <w:tcW w:w="1701" w:type="dxa"/>
            <w:vAlign w:val="bottom"/>
          </w:tcPr>
          <w:p w:rsidR="00C54B5C" w:rsidRPr="001312BC" w:rsidRDefault="00C54B5C" w:rsidP="008D4621">
            <w:pPr>
              <w:pStyle w:val="E3tabletext1"/>
              <w:jc w:val="both"/>
            </w:pPr>
            <w:r w:rsidRPr="001312BC">
              <w:t>1</w:t>
            </w:r>
            <w:r>
              <w:t>,</w:t>
            </w:r>
            <w:r w:rsidRPr="001312BC">
              <w:t>771</w:t>
            </w:r>
          </w:p>
        </w:tc>
        <w:tc>
          <w:tcPr>
            <w:tcW w:w="1559" w:type="dxa"/>
            <w:vAlign w:val="bottom"/>
          </w:tcPr>
          <w:p w:rsidR="00C54B5C" w:rsidRPr="001312BC" w:rsidRDefault="00C54B5C" w:rsidP="008D4621">
            <w:pPr>
              <w:pStyle w:val="E3tabletext1"/>
              <w:jc w:val="both"/>
            </w:pPr>
            <w:r w:rsidRPr="001312BC">
              <w:t>652</w:t>
            </w:r>
          </w:p>
        </w:tc>
        <w:tc>
          <w:tcPr>
            <w:tcW w:w="1418" w:type="dxa"/>
            <w:vAlign w:val="bottom"/>
          </w:tcPr>
          <w:p w:rsidR="00C54B5C" w:rsidRPr="001312BC" w:rsidRDefault="00C54B5C" w:rsidP="008D4621">
            <w:pPr>
              <w:pStyle w:val="E3tabletext1"/>
              <w:jc w:val="both"/>
            </w:pPr>
            <w:r w:rsidRPr="001312BC">
              <w:t>31</w:t>
            </w:r>
          </w:p>
        </w:tc>
        <w:tc>
          <w:tcPr>
            <w:tcW w:w="1402" w:type="dxa"/>
            <w:vAlign w:val="bottom"/>
          </w:tcPr>
          <w:p w:rsidR="00C54B5C" w:rsidRPr="001312BC" w:rsidRDefault="00C54B5C" w:rsidP="008D4621">
            <w:pPr>
              <w:pStyle w:val="E3tabletext1"/>
              <w:jc w:val="both"/>
            </w:pPr>
            <w:r w:rsidRPr="001312BC">
              <w:t>2</w:t>
            </w:r>
            <w:r>
              <w:t>,</w:t>
            </w:r>
            <w:r w:rsidRPr="001312BC">
              <w:t>454</w:t>
            </w:r>
          </w:p>
        </w:tc>
      </w:tr>
      <w:tr w:rsidR="00C54B5C" w:rsidRPr="001312BC" w:rsidTr="00D95135">
        <w:tc>
          <w:tcPr>
            <w:tcW w:w="3544" w:type="dxa"/>
            <w:vAlign w:val="center"/>
          </w:tcPr>
          <w:p w:rsidR="00C54B5C" w:rsidRPr="001312BC" w:rsidRDefault="00C54B5C" w:rsidP="008D4621">
            <w:pPr>
              <w:pStyle w:val="E3tabletext1"/>
              <w:jc w:val="both"/>
            </w:pPr>
            <w:r w:rsidRPr="001312BC">
              <w:t>Pubs, taverns and bars</w:t>
            </w:r>
          </w:p>
        </w:tc>
        <w:tc>
          <w:tcPr>
            <w:tcW w:w="1701" w:type="dxa"/>
            <w:vAlign w:val="bottom"/>
          </w:tcPr>
          <w:p w:rsidR="00C54B5C" w:rsidRPr="001312BC" w:rsidRDefault="00C54B5C" w:rsidP="008D4621">
            <w:pPr>
              <w:pStyle w:val="E3tabletext1"/>
              <w:jc w:val="both"/>
            </w:pPr>
            <w:r w:rsidRPr="001312BC">
              <w:t>3</w:t>
            </w:r>
            <w:r>
              <w:t>,</w:t>
            </w:r>
            <w:r w:rsidRPr="001312BC">
              <w:t>094</w:t>
            </w:r>
          </w:p>
        </w:tc>
        <w:tc>
          <w:tcPr>
            <w:tcW w:w="1559" w:type="dxa"/>
            <w:vAlign w:val="bottom"/>
          </w:tcPr>
          <w:p w:rsidR="00C54B5C" w:rsidRPr="001312BC" w:rsidRDefault="00C54B5C" w:rsidP="008D4621">
            <w:pPr>
              <w:pStyle w:val="E3tabletext1"/>
              <w:jc w:val="both"/>
            </w:pPr>
            <w:r w:rsidRPr="001312BC">
              <w:t>1</w:t>
            </w:r>
            <w:r>
              <w:t>,</w:t>
            </w:r>
            <w:r w:rsidRPr="001312BC">
              <w:t>257</w:t>
            </w:r>
          </w:p>
        </w:tc>
        <w:tc>
          <w:tcPr>
            <w:tcW w:w="1418" w:type="dxa"/>
            <w:vAlign w:val="bottom"/>
          </w:tcPr>
          <w:p w:rsidR="00C54B5C" w:rsidRPr="001312BC" w:rsidRDefault="00C54B5C" w:rsidP="008D4621">
            <w:pPr>
              <w:pStyle w:val="E3tabletext1"/>
              <w:jc w:val="both"/>
            </w:pPr>
            <w:r w:rsidRPr="001312BC">
              <w:t>22</w:t>
            </w:r>
          </w:p>
        </w:tc>
        <w:tc>
          <w:tcPr>
            <w:tcW w:w="1402" w:type="dxa"/>
            <w:vAlign w:val="bottom"/>
          </w:tcPr>
          <w:p w:rsidR="00C54B5C" w:rsidRPr="001312BC" w:rsidRDefault="00C54B5C" w:rsidP="008D4621">
            <w:pPr>
              <w:pStyle w:val="E3tabletext1"/>
              <w:jc w:val="both"/>
            </w:pPr>
            <w:r w:rsidRPr="001312BC">
              <w:t>4</w:t>
            </w:r>
            <w:r>
              <w:t>,</w:t>
            </w:r>
            <w:r w:rsidRPr="001312BC">
              <w:t>373</w:t>
            </w:r>
          </w:p>
        </w:tc>
      </w:tr>
      <w:tr w:rsidR="00C54B5C" w:rsidRPr="001312BC" w:rsidTr="00D95135">
        <w:tc>
          <w:tcPr>
            <w:tcW w:w="3544" w:type="dxa"/>
            <w:vAlign w:val="center"/>
          </w:tcPr>
          <w:p w:rsidR="00C54B5C" w:rsidRPr="001312BC" w:rsidRDefault="00C54B5C" w:rsidP="008D4621">
            <w:pPr>
              <w:pStyle w:val="E3tabletext1"/>
              <w:jc w:val="both"/>
            </w:pPr>
            <w:r w:rsidRPr="001312BC">
              <w:t>Takeaway food services</w:t>
            </w:r>
          </w:p>
        </w:tc>
        <w:tc>
          <w:tcPr>
            <w:tcW w:w="1701" w:type="dxa"/>
            <w:vAlign w:val="bottom"/>
          </w:tcPr>
          <w:p w:rsidR="00C54B5C" w:rsidRPr="001312BC" w:rsidRDefault="00C54B5C" w:rsidP="008D4621">
            <w:pPr>
              <w:pStyle w:val="E3tabletext1"/>
              <w:jc w:val="both"/>
            </w:pPr>
            <w:r w:rsidRPr="001312BC">
              <w:t>14</w:t>
            </w:r>
            <w:r>
              <w:t>,</w:t>
            </w:r>
            <w:r w:rsidRPr="001312BC">
              <w:t>996</w:t>
            </w:r>
          </w:p>
        </w:tc>
        <w:tc>
          <w:tcPr>
            <w:tcW w:w="1559" w:type="dxa"/>
            <w:vAlign w:val="bottom"/>
          </w:tcPr>
          <w:p w:rsidR="00C54B5C" w:rsidRPr="001312BC" w:rsidRDefault="00C54B5C" w:rsidP="008D4621">
            <w:pPr>
              <w:pStyle w:val="E3tabletext1"/>
              <w:jc w:val="both"/>
            </w:pPr>
            <w:r w:rsidRPr="001312BC">
              <w:t>1</w:t>
            </w:r>
            <w:r>
              <w:t>,</w:t>
            </w:r>
            <w:r w:rsidRPr="001312BC">
              <w:t>065</w:t>
            </w:r>
          </w:p>
        </w:tc>
        <w:tc>
          <w:tcPr>
            <w:tcW w:w="1418" w:type="dxa"/>
            <w:vAlign w:val="bottom"/>
          </w:tcPr>
          <w:p w:rsidR="00C54B5C" w:rsidRPr="001312BC" w:rsidRDefault="00C54B5C" w:rsidP="008D4621">
            <w:pPr>
              <w:pStyle w:val="E3tabletext1"/>
              <w:jc w:val="both"/>
            </w:pPr>
            <w:r w:rsidRPr="001312BC">
              <w:t>91</w:t>
            </w:r>
          </w:p>
        </w:tc>
        <w:tc>
          <w:tcPr>
            <w:tcW w:w="1402" w:type="dxa"/>
            <w:vAlign w:val="bottom"/>
          </w:tcPr>
          <w:p w:rsidR="00C54B5C" w:rsidRPr="001312BC" w:rsidRDefault="00C54B5C" w:rsidP="008D4621">
            <w:pPr>
              <w:pStyle w:val="E3tabletext1"/>
              <w:jc w:val="both"/>
            </w:pPr>
            <w:r w:rsidRPr="001312BC">
              <w:t>16</w:t>
            </w:r>
            <w:r>
              <w:t>,</w:t>
            </w:r>
            <w:r w:rsidRPr="001312BC">
              <w:t>152</w:t>
            </w:r>
          </w:p>
        </w:tc>
      </w:tr>
      <w:tr w:rsidR="00C54B5C" w:rsidRPr="001312BC" w:rsidTr="00D95135">
        <w:tc>
          <w:tcPr>
            <w:tcW w:w="3544" w:type="dxa"/>
            <w:vAlign w:val="center"/>
          </w:tcPr>
          <w:p w:rsidR="00C54B5C" w:rsidRPr="001312BC" w:rsidRDefault="00C54B5C" w:rsidP="008D4621">
            <w:pPr>
              <w:pStyle w:val="E3tabletext1"/>
              <w:jc w:val="both"/>
            </w:pPr>
            <w:r w:rsidRPr="001312BC">
              <w:t>Hotels and motels</w:t>
            </w:r>
          </w:p>
        </w:tc>
        <w:tc>
          <w:tcPr>
            <w:tcW w:w="1701" w:type="dxa"/>
            <w:vAlign w:val="center"/>
          </w:tcPr>
          <w:p w:rsidR="00C54B5C" w:rsidRPr="001312BC" w:rsidRDefault="00C54B5C" w:rsidP="008D4621">
            <w:pPr>
              <w:pStyle w:val="E3tabletext1"/>
              <w:jc w:val="both"/>
            </w:pPr>
            <w:r w:rsidRPr="001312BC">
              <w:t>-</w:t>
            </w:r>
          </w:p>
        </w:tc>
        <w:tc>
          <w:tcPr>
            <w:tcW w:w="1559" w:type="dxa"/>
            <w:vAlign w:val="center"/>
          </w:tcPr>
          <w:p w:rsidR="00C54B5C" w:rsidRPr="001312BC" w:rsidRDefault="00C54B5C" w:rsidP="008D4621">
            <w:pPr>
              <w:pStyle w:val="E3tabletext1"/>
              <w:jc w:val="both"/>
            </w:pPr>
            <w:r w:rsidRPr="001312BC">
              <w:t>-</w:t>
            </w:r>
          </w:p>
        </w:tc>
        <w:tc>
          <w:tcPr>
            <w:tcW w:w="1418" w:type="dxa"/>
            <w:vAlign w:val="center"/>
          </w:tcPr>
          <w:p w:rsidR="00C54B5C" w:rsidRPr="001312BC" w:rsidRDefault="00C54B5C" w:rsidP="008D4621">
            <w:pPr>
              <w:pStyle w:val="E3tabletext1"/>
              <w:jc w:val="both"/>
            </w:pPr>
            <w:r w:rsidRPr="001312BC">
              <w:t>-</w:t>
            </w:r>
          </w:p>
        </w:tc>
        <w:tc>
          <w:tcPr>
            <w:tcW w:w="1402" w:type="dxa"/>
            <w:vAlign w:val="center"/>
          </w:tcPr>
          <w:p w:rsidR="00C54B5C" w:rsidRPr="001312BC" w:rsidRDefault="00C54B5C" w:rsidP="008D4621">
            <w:pPr>
              <w:pStyle w:val="E3tabletext1"/>
              <w:jc w:val="both"/>
            </w:pPr>
            <w:r w:rsidRPr="001312BC">
              <w:t>4,000</w:t>
            </w:r>
          </w:p>
        </w:tc>
      </w:tr>
      <w:tr w:rsidR="00C54B5C" w:rsidRPr="001312BC" w:rsidTr="00D95135">
        <w:tc>
          <w:tcPr>
            <w:tcW w:w="3544" w:type="dxa"/>
            <w:vAlign w:val="center"/>
          </w:tcPr>
          <w:p w:rsidR="00C54B5C" w:rsidRPr="001312BC" w:rsidRDefault="00C54B5C" w:rsidP="008D4621">
            <w:pPr>
              <w:pStyle w:val="E3tabletext1"/>
              <w:jc w:val="both"/>
            </w:pPr>
            <w:r w:rsidRPr="001312BC">
              <w:t>Grand total</w:t>
            </w:r>
          </w:p>
        </w:tc>
        <w:tc>
          <w:tcPr>
            <w:tcW w:w="1701" w:type="dxa"/>
            <w:vAlign w:val="center"/>
          </w:tcPr>
          <w:p w:rsidR="00C54B5C" w:rsidRPr="001312BC" w:rsidRDefault="00C54B5C" w:rsidP="008D4621">
            <w:pPr>
              <w:pStyle w:val="E3tabletext1"/>
              <w:jc w:val="both"/>
            </w:pPr>
          </w:p>
        </w:tc>
        <w:tc>
          <w:tcPr>
            <w:tcW w:w="1559" w:type="dxa"/>
            <w:vAlign w:val="center"/>
          </w:tcPr>
          <w:p w:rsidR="00C54B5C" w:rsidRPr="001312BC" w:rsidRDefault="00C54B5C" w:rsidP="008D4621">
            <w:pPr>
              <w:pStyle w:val="E3tabletext1"/>
              <w:jc w:val="both"/>
            </w:pPr>
          </w:p>
        </w:tc>
        <w:tc>
          <w:tcPr>
            <w:tcW w:w="1418" w:type="dxa"/>
            <w:vAlign w:val="center"/>
          </w:tcPr>
          <w:p w:rsidR="00C54B5C" w:rsidRPr="001312BC" w:rsidRDefault="00C54B5C" w:rsidP="008D4621">
            <w:pPr>
              <w:pStyle w:val="E3tabletext1"/>
              <w:jc w:val="both"/>
            </w:pPr>
          </w:p>
        </w:tc>
        <w:tc>
          <w:tcPr>
            <w:tcW w:w="1402" w:type="dxa"/>
            <w:vAlign w:val="center"/>
          </w:tcPr>
          <w:p w:rsidR="00C54B5C" w:rsidRPr="001312BC" w:rsidRDefault="00C54B5C" w:rsidP="008D4621">
            <w:pPr>
              <w:pStyle w:val="E3tabletext1"/>
              <w:jc w:val="both"/>
            </w:pPr>
            <w:r w:rsidRPr="001312BC">
              <w:t>55,495</w:t>
            </w:r>
          </w:p>
        </w:tc>
      </w:tr>
    </w:tbl>
    <w:p w:rsidR="00C54B5C" w:rsidRPr="0027493F" w:rsidRDefault="00C54B5C" w:rsidP="008D4621">
      <w:pPr>
        <w:pStyle w:val="E3Caption"/>
        <w:jc w:val="both"/>
      </w:pPr>
      <w:r w:rsidRPr="0027493F">
        <w:t>(Source: ABS 8165.0 2013)</w:t>
      </w:r>
    </w:p>
    <w:p w:rsidR="0007540C" w:rsidRDefault="00C54B5C" w:rsidP="00833A62">
      <w:pPr>
        <w:pStyle w:val="E3BodyText"/>
        <w:sectPr w:rsidR="0007540C" w:rsidSect="00303A6D">
          <w:headerReference w:type="default" r:id="rId104"/>
          <w:footerReference w:type="default" r:id="rId105"/>
          <w:footerReference w:type="first" r:id="rId106"/>
          <w:pgSz w:w="11907" w:h="16840" w:code="9"/>
          <w:pgMar w:top="1134" w:right="1134" w:bottom="1418" w:left="1134" w:header="680" w:footer="709" w:gutter="0"/>
          <w:pgNumType w:fmt="lowerRoman" w:start="1"/>
          <w:cols w:space="720"/>
          <w:titlePg/>
          <w:docGrid w:linePitch="360"/>
        </w:sectPr>
      </w:pPr>
      <w:r w:rsidRPr="00F47E7A">
        <w:t xml:space="preserve">The total estimated stock of display cases in the food service channel is 26,500 remote </w:t>
      </w:r>
      <w:r w:rsidR="00A57696">
        <w:t>d</w:t>
      </w:r>
      <w:r w:rsidR="00601606">
        <w:t>isplay cabinets</w:t>
      </w:r>
      <w:r w:rsidRPr="00F47E7A">
        <w:t xml:space="preserve">, 268,100 integral </w:t>
      </w:r>
      <w:r w:rsidR="00A57696">
        <w:t>d</w:t>
      </w:r>
      <w:r w:rsidR="00601606">
        <w:t>isplay cabinets</w:t>
      </w:r>
      <w:r w:rsidRPr="00F47E7A">
        <w:t xml:space="preserve"> and 147,400 </w:t>
      </w:r>
      <w:r w:rsidR="00323288">
        <w:t>storage cabinet</w:t>
      </w:r>
      <w:r w:rsidR="00FB3EAE">
        <w:t>s</w:t>
      </w:r>
      <w:r w:rsidRPr="00F47E7A">
        <w:t xml:space="preserve"> totalling to 442,000 cabinets.</w:t>
      </w:r>
      <w:r w:rsidR="00FF1651">
        <w:t xml:space="preserve"> </w:t>
      </w:r>
      <w:r w:rsidRPr="00F47E7A">
        <w:t>This stock count is slightly higher than a similar count undertaken by BIS Shrapnel in 2012 as part of a Foodservice Equipment Study that estimated around 337,000 equivalent devices.</w:t>
      </w:r>
    </w:p>
    <w:p w:rsidR="00C54B5C" w:rsidRPr="00131005" w:rsidRDefault="00D56FED" w:rsidP="00D56FED">
      <w:pPr>
        <w:pStyle w:val="E3Heading1"/>
      </w:pPr>
      <w:bookmarkStart w:id="339" w:name="_Toc280615562"/>
      <w:bookmarkStart w:id="340" w:name="_Toc447533627"/>
      <w:bookmarkStart w:id="341" w:name="_Toc449708799"/>
      <w:bookmarkStart w:id="342" w:name="_Toc450031681"/>
      <w:bookmarkStart w:id="343" w:name="_Toc450032156"/>
      <w:r>
        <w:rPr>
          <w:noProof/>
          <w:lang w:eastAsia="en-AU"/>
        </w:rPr>
        <mc:AlternateContent>
          <mc:Choice Requires="wps">
            <w:drawing>
              <wp:anchor distT="0" distB="0" distL="114300" distR="114300" simplePos="0" relativeHeight="251760640" behindDoc="0" locked="0" layoutInCell="1" allowOverlap="1" wp14:anchorId="33CE6B52" wp14:editId="10F7E51C">
                <wp:simplePos x="0" y="0"/>
                <wp:positionH relativeFrom="page">
                  <wp:posOffset>1046691</wp:posOffset>
                </wp:positionH>
                <wp:positionV relativeFrom="page">
                  <wp:posOffset>701251</wp:posOffset>
                </wp:positionV>
                <wp:extent cx="5420563" cy="1057468"/>
                <wp:effectExtent l="0" t="0" r="0" b="0"/>
                <wp:wrapNone/>
                <wp:docPr id="64" name="Text Box 64"/>
                <wp:cNvGraphicFramePr/>
                <a:graphic xmlns:a="http://schemas.openxmlformats.org/drawingml/2006/main">
                  <a:graphicData uri="http://schemas.microsoft.com/office/word/2010/wordprocessingShape">
                    <wps:wsp>
                      <wps:cNvSpPr txBox="1"/>
                      <wps:spPr>
                        <a:xfrm>
                          <a:off x="0" y="0"/>
                          <a:ext cx="5420563" cy="1057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3954" w:rsidRDefault="00613954" w:rsidP="00D56FED">
                            <w:pPr>
                              <w:pStyle w:val="E3ChapterTitle"/>
                            </w:pPr>
                            <w:bookmarkStart w:id="344" w:name="_Toc456104658"/>
                            <w:r>
                              <w:t>Attachment C – New Zealand stock by major sectors</w:t>
                            </w:r>
                            <w:bookmarkEnd w:id="344"/>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CE6B52" id="Text Box 64" o:spid="_x0000_s1043" type="#_x0000_t202" style="position:absolute;margin-left:82.4pt;margin-top:55.2pt;width:426.8pt;height:83.25pt;z-index:2517606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" filled="f" stroked="f" strokeweight=".5pt">
                <v:textbox>
                  <w:txbxContent>
                    <w:p w:rsidR="00613954" w:rsidRDefault="00613954" w:rsidP="00D56FED">
                      <w:pPr>
                        <w:pStyle w:val="E3ChapterTitle"/>
                      </w:pPr>
                      <w:bookmarkStart w:id="345" w:name="_Toc456104658"/>
                      <w:r>
                        <w:t>Attachment C – New Zealand stock by major sectors</w:t>
                      </w:r>
                      <w:bookmarkEnd w:id="345"/>
                      <w:r>
                        <w:t xml:space="preserve"> </w:t>
                      </w:r>
                    </w:p>
                  </w:txbxContent>
                </v:textbox>
                <w10:wrap anchorx="page" anchory="page"/>
              </v:shape>
            </w:pict>
          </mc:Fallback>
        </mc:AlternateContent>
      </w:r>
      <w:r w:rsidR="00C54B5C" w:rsidRPr="00772A2A">
        <w:t>Supermarkets, convenience stores and small retail</w:t>
      </w:r>
      <w:bookmarkEnd w:id="339"/>
      <w:bookmarkEnd w:id="340"/>
      <w:bookmarkEnd w:id="341"/>
      <w:bookmarkEnd w:id="342"/>
      <w:bookmarkEnd w:id="343"/>
    </w:p>
    <w:p w:rsidR="00C54B5C" w:rsidRPr="00646E42" w:rsidRDefault="00C54B5C" w:rsidP="00FB3EAE">
      <w:pPr>
        <w:pStyle w:val="E3BodyText"/>
        <w:jc w:val="both"/>
      </w:pPr>
      <w:r w:rsidRPr="00646E42">
        <w:t>The New Zealand industry structure is similar in some ways to that of Australia. Progressive Enterprises is an Australian owned company and a subsidiary of the Australian retail group Woolworths owning and operating 166 Countdown stores (including former Foodtown and Woolworths stores) throughout New Zealand. They are also the franchise co-ordinator for around 59 Freshchoice and Supervalue stores. The other main chain is Foodstuffs which comprises three regional co-operatives supplying around 471 major stores (i.e. New World, PAK’nSAVE and Four Square) and around 152 convenience stores. Independently</w:t>
      </w:r>
      <w:r>
        <w:t xml:space="preserve"> </w:t>
      </w:r>
      <w:r w:rsidRPr="00646E42">
        <w:t>owned stores such as Night and Day and Bin Inn also operate</w:t>
      </w:r>
      <w:r>
        <w:t>,</w:t>
      </w:r>
      <w:r w:rsidRPr="00646E42">
        <w:t xml:space="preserve"> but in smaller numbers with around 60 stores.</w:t>
      </w:r>
    </w:p>
    <w:p w:rsidR="00C54B5C" w:rsidRPr="00646E42" w:rsidRDefault="00C54B5C" w:rsidP="00FB3EAE">
      <w:pPr>
        <w:pStyle w:val="E3BodyText"/>
        <w:jc w:val="both"/>
      </w:pPr>
      <w:r w:rsidRPr="00646E42">
        <w:t xml:space="preserve">The supermarket industry in New Zealand typically has smaller stores with similar styles and variety to Australia. There </w:t>
      </w:r>
      <w:r w:rsidR="00555CE3">
        <w:t xml:space="preserve">are </w:t>
      </w:r>
      <w:r w:rsidRPr="00646E42">
        <w:t xml:space="preserve">an estimated 22,300 remote </w:t>
      </w:r>
      <w:r w:rsidR="00A57696">
        <w:t>d</w:t>
      </w:r>
      <w:r w:rsidR="00601606">
        <w:t>isplay cabinets</w:t>
      </w:r>
      <w:r w:rsidRPr="00646E42">
        <w:t xml:space="preserve"> and 5,000 integral </w:t>
      </w:r>
      <w:r w:rsidR="00A57696">
        <w:t>d</w:t>
      </w:r>
      <w:r w:rsidR="00601606">
        <w:t>isplay cabinets</w:t>
      </w:r>
      <w:r w:rsidRPr="00646E42">
        <w:t xml:space="preserve"> in supermarkets. In convenience stores we estimate there to be 2,250 remote </w:t>
      </w:r>
      <w:r w:rsidR="00A57696">
        <w:t>d</w:t>
      </w:r>
      <w:r w:rsidR="00601606">
        <w:t>isplay cabinets</w:t>
      </w:r>
      <w:r w:rsidRPr="00646E42">
        <w:t xml:space="preserve"> and 17,300 integral </w:t>
      </w:r>
      <w:r w:rsidR="00A57696">
        <w:t>d</w:t>
      </w:r>
      <w:r w:rsidR="00601606">
        <w:t>isplay cabinets</w:t>
      </w:r>
      <w:r w:rsidRPr="00646E42">
        <w:t xml:space="preserve"> (including around 1,172 petrol stations, mini-markets and small stores, etc.).</w:t>
      </w:r>
    </w:p>
    <w:p w:rsidR="00C54B5C" w:rsidRPr="00646E42" w:rsidRDefault="00C54B5C" w:rsidP="00FB3EAE">
      <w:pPr>
        <w:pStyle w:val="E3BodyText"/>
        <w:jc w:val="both"/>
      </w:pPr>
      <w:r w:rsidRPr="00646E42">
        <w:t xml:space="preserve">The total estimated stock of cases in the supermarkets, convenience stores and small retail sector is over 25,800 remote </w:t>
      </w:r>
      <w:r w:rsidR="00A57696">
        <w:t>d</w:t>
      </w:r>
      <w:r w:rsidR="00601606">
        <w:t>isplay cabinets</w:t>
      </w:r>
      <w:r w:rsidRPr="00646E42">
        <w:t xml:space="preserve">, 31,600 integral </w:t>
      </w:r>
      <w:r w:rsidR="00A57696">
        <w:t>display cabinet</w:t>
      </w:r>
      <w:r w:rsidR="00601606">
        <w:t>s</w:t>
      </w:r>
      <w:r w:rsidRPr="00646E42">
        <w:t xml:space="preserve"> and 1900 </w:t>
      </w:r>
      <w:r w:rsidR="00323288">
        <w:t>storage cabinet</w:t>
      </w:r>
      <w:r w:rsidRPr="00646E42">
        <w:t>s or 59,300 in total.</w:t>
      </w:r>
    </w:p>
    <w:p w:rsidR="00C54B5C" w:rsidRPr="00131005" w:rsidRDefault="00C54B5C" w:rsidP="00EC707B">
      <w:pPr>
        <w:pStyle w:val="E3Heading2"/>
      </w:pPr>
      <w:bookmarkStart w:id="346" w:name="_Toc280615563"/>
      <w:bookmarkStart w:id="347" w:name="_Toc447533628"/>
      <w:bookmarkStart w:id="348" w:name="_Toc449708800"/>
      <w:bookmarkStart w:id="349" w:name="_Toc450031682"/>
      <w:bookmarkStart w:id="350" w:name="_Toc450032157"/>
      <w:bookmarkStart w:id="351" w:name="_Toc456104659"/>
      <w:r>
        <w:t>Food service channels</w:t>
      </w:r>
      <w:bookmarkEnd w:id="346"/>
      <w:bookmarkEnd w:id="347"/>
      <w:bookmarkEnd w:id="348"/>
      <w:bookmarkEnd w:id="349"/>
      <w:bookmarkEnd w:id="350"/>
      <w:bookmarkEnd w:id="351"/>
    </w:p>
    <w:p w:rsidR="00C54B5C" w:rsidRDefault="00C54B5C" w:rsidP="00FB3EAE">
      <w:pPr>
        <w:pStyle w:val="E3BodyText"/>
        <w:jc w:val="both"/>
      </w:pPr>
      <w:r>
        <w:t>The structure of the New Zealand food service channels are similar to Australia containing the similar store formats, brands and types of devices just on a smaller scale.</w:t>
      </w:r>
    </w:p>
    <w:p w:rsidR="00C54B5C" w:rsidRDefault="00C54B5C" w:rsidP="00FB3EAE">
      <w:pPr>
        <w:pStyle w:val="E3BodyText"/>
        <w:jc w:val="both"/>
      </w:pPr>
      <w:r>
        <w:t xml:space="preserve">There is almost 1,000 institutional establishment including private and public </w:t>
      </w:r>
      <w:r w:rsidRPr="009A61E0">
        <w:t xml:space="preserve">hospitals, aged </w:t>
      </w:r>
      <w:r>
        <w:t>pe</w:t>
      </w:r>
      <w:r w:rsidR="00FB3EAE">
        <w:t>rsons</w:t>
      </w:r>
      <w:r>
        <w:t xml:space="preserve"> homes</w:t>
      </w:r>
      <w:r w:rsidRPr="009A61E0">
        <w:t xml:space="preserve">, </w:t>
      </w:r>
      <w:r>
        <w:t xml:space="preserve">primary </w:t>
      </w:r>
      <w:r w:rsidRPr="009A61E0">
        <w:t>schools</w:t>
      </w:r>
      <w:r>
        <w:t xml:space="preserve"> through to tertiary institutions</w:t>
      </w:r>
      <w:r w:rsidRPr="009A61E0">
        <w:t xml:space="preserve"> and canteens</w:t>
      </w:r>
      <w:r>
        <w:t xml:space="preserve"> that contain an estimated 2,300 integral </w:t>
      </w:r>
      <w:r w:rsidR="00A57696">
        <w:t>display cabinet</w:t>
      </w:r>
      <w:r w:rsidR="00601606">
        <w:t>s</w:t>
      </w:r>
      <w:r>
        <w:t xml:space="preserve"> and 2,800 </w:t>
      </w:r>
      <w:r w:rsidR="00323288">
        <w:t>storage cabinet</w:t>
      </w:r>
      <w:r>
        <w:t xml:space="preserve">s. Larger quantities of devices are found in the commercial channel, containing an estimated 68,500 integral </w:t>
      </w:r>
      <w:r w:rsidR="00A57696">
        <w:t>display cabinet</w:t>
      </w:r>
      <w:r w:rsidR="00601606">
        <w:t>s</w:t>
      </w:r>
      <w:r>
        <w:t xml:space="preserve">, 8,000 remote </w:t>
      </w:r>
      <w:r w:rsidR="00A57696">
        <w:t>display cabinet</w:t>
      </w:r>
      <w:r w:rsidR="00601606">
        <w:t>s</w:t>
      </w:r>
      <w:r>
        <w:t xml:space="preserve"> and 35,900 </w:t>
      </w:r>
      <w:r w:rsidR="00323288">
        <w:t>storage cabinet</w:t>
      </w:r>
      <w:r>
        <w:t>s.</w:t>
      </w:r>
    </w:p>
    <w:p w:rsidR="00C54B5C" w:rsidRDefault="00C54B5C" w:rsidP="00FB3EAE">
      <w:pPr>
        <w:pStyle w:val="E3BodyText"/>
        <w:jc w:val="both"/>
        <w:rPr>
          <w:i/>
        </w:rPr>
      </w:pPr>
      <w:r>
        <w:t xml:space="preserve">A Hospitality Report undertaken by </w:t>
      </w:r>
      <w:r w:rsidRPr="00903BE6">
        <w:t xml:space="preserve">Restaurant Association of </w:t>
      </w:r>
      <w:r w:rsidR="00F338CD">
        <w:t xml:space="preserve">New Zealand </w:t>
      </w:r>
      <w:r w:rsidR="00655879">
        <w:t>(</w:t>
      </w:r>
      <w:r w:rsidR="00F338CD">
        <w:t>2013</w:t>
      </w:r>
      <w:r w:rsidR="00655879">
        <w:t>)</w:t>
      </w:r>
      <w:r w:rsidR="00F338CD">
        <w:t xml:space="preserve"> </w:t>
      </w:r>
      <w:r>
        <w:t xml:space="preserve">was one source used to estimate the number of businesses in this sector. A summary of the number of business types and cabinets (i.e. </w:t>
      </w:r>
      <w:r w:rsidR="00A57696">
        <w:t>display cabinet</w:t>
      </w:r>
      <w:r w:rsidR="000909AE">
        <w:t>s</w:t>
      </w:r>
      <w:r>
        <w:t xml:space="preserve"> and </w:t>
      </w:r>
      <w:r w:rsidR="00A57696">
        <w:t>s</w:t>
      </w:r>
      <w:r w:rsidR="009F7775">
        <w:t>torage cabinet</w:t>
      </w:r>
      <w:r w:rsidR="000909AE">
        <w:t>s</w:t>
      </w:r>
      <w:r>
        <w:t xml:space="preserve">) is provided </w:t>
      </w:r>
      <w:r w:rsidRPr="00FB3EAE">
        <w:t>in</w:t>
      </w:r>
      <w:r w:rsidR="00452195">
        <w:t xml:space="preserve"> </w:t>
      </w:r>
      <w:r w:rsidR="00452195" w:rsidRPr="00452195">
        <w:rPr>
          <w:b/>
        </w:rPr>
        <w:fldChar w:fldCharType="begin"/>
      </w:r>
      <w:r w:rsidR="00452195" w:rsidRPr="00452195">
        <w:rPr>
          <w:b/>
        </w:rPr>
        <w:instrText xml:space="preserve"> REF _Ref450032439 \h </w:instrText>
      </w:r>
      <w:r w:rsidR="00452195">
        <w:rPr>
          <w:b/>
        </w:rPr>
        <w:instrText xml:space="preserve"> \* MERGEFORMAT </w:instrText>
      </w:r>
      <w:r w:rsidR="00452195" w:rsidRPr="00452195">
        <w:rPr>
          <w:b/>
        </w:rPr>
      </w:r>
      <w:r w:rsidR="00452195" w:rsidRPr="00452195">
        <w:rPr>
          <w:b/>
        </w:rPr>
        <w:fldChar w:fldCharType="separate"/>
      </w:r>
      <w:r w:rsidR="00DC4314" w:rsidRPr="00DC4314">
        <w:rPr>
          <w:b/>
        </w:rPr>
        <w:t xml:space="preserve">Table C </w:t>
      </w:r>
      <w:r w:rsidR="00DC4314" w:rsidRPr="00DC4314">
        <w:rPr>
          <w:b/>
          <w:noProof/>
        </w:rPr>
        <w:t>1</w:t>
      </w:r>
      <w:r w:rsidR="00452195" w:rsidRPr="00452195">
        <w:rPr>
          <w:b/>
        </w:rPr>
        <w:fldChar w:fldCharType="end"/>
      </w:r>
      <w:r w:rsidRPr="00FB3EAE">
        <w:rPr>
          <w:i/>
        </w:rPr>
        <w:t>.</w:t>
      </w:r>
    </w:p>
    <w:p w:rsidR="00C54B5C" w:rsidRDefault="00C54B5C" w:rsidP="00C54B5C"/>
    <w:p w:rsidR="00C54B5C" w:rsidRPr="00670D67" w:rsidRDefault="00452195" w:rsidP="00452195">
      <w:pPr>
        <w:pStyle w:val="E3TableTitles"/>
        <w:rPr>
          <w:i/>
        </w:rPr>
      </w:pPr>
      <w:bookmarkStart w:id="352" w:name="_Ref450032439"/>
      <w:bookmarkStart w:id="353" w:name="_Toc449708976"/>
      <w:bookmarkStart w:id="354" w:name="_Toc456164760"/>
      <w:r>
        <w:t xml:space="preserve">Table C </w:t>
      </w:r>
      <w:fldSimple w:instr=" SEQ Table_C \* ARABIC ">
        <w:r w:rsidR="00DC4314">
          <w:rPr>
            <w:noProof/>
          </w:rPr>
          <w:t>1</w:t>
        </w:r>
      </w:fldSimple>
      <w:bookmarkEnd w:id="352"/>
      <w:r w:rsidR="00C54B5C" w:rsidRPr="00670D67">
        <w:t>: Estimate of catering and hospit</w:t>
      </w:r>
      <w:r w:rsidR="00C54B5C">
        <w:t>ality businesses in New Zealand.</w:t>
      </w:r>
      <w:bookmarkEnd w:id="353"/>
      <w:bookmarkEnd w:id="35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2268"/>
        <w:gridCol w:w="1984"/>
      </w:tblGrid>
      <w:tr w:rsidR="00C54B5C" w:rsidRPr="009160F0" w:rsidTr="00980AAE">
        <w:trPr>
          <w:trHeight w:val="710"/>
        </w:trPr>
        <w:tc>
          <w:tcPr>
            <w:tcW w:w="5387" w:type="dxa"/>
            <w:shd w:val="clear" w:color="auto" w:fill="0C0C0C"/>
            <w:vAlign w:val="center"/>
          </w:tcPr>
          <w:p w:rsidR="00C54B5C" w:rsidRPr="009160F0" w:rsidRDefault="00C54B5C" w:rsidP="0007540C">
            <w:pPr>
              <w:pStyle w:val="E3TableHeading"/>
            </w:pPr>
            <w:r>
              <w:t>Type of business</w:t>
            </w:r>
          </w:p>
        </w:tc>
        <w:tc>
          <w:tcPr>
            <w:tcW w:w="2268" w:type="dxa"/>
            <w:shd w:val="clear" w:color="auto" w:fill="0C0C0C"/>
            <w:vAlign w:val="center"/>
          </w:tcPr>
          <w:p w:rsidR="00C54B5C" w:rsidRPr="009160F0" w:rsidRDefault="00C54B5C" w:rsidP="0007540C">
            <w:pPr>
              <w:pStyle w:val="E3TableHeading"/>
            </w:pPr>
            <w:r w:rsidRPr="009160F0">
              <w:t>Number of businesses</w:t>
            </w:r>
          </w:p>
        </w:tc>
        <w:tc>
          <w:tcPr>
            <w:tcW w:w="1984" w:type="dxa"/>
            <w:shd w:val="clear" w:color="auto" w:fill="0C0C0C"/>
            <w:vAlign w:val="center"/>
          </w:tcPr>
          <w:p w:rsidR="00C54B5C" w:rsidRPr="009160F0" w:rsidRDefault="009F7775" w:rsidP="00F338CD">
            <w:pPr>
              <w:pStyle w:val="E3TableHeading"/>
            </w:pPr>
            <w:r>
              <w:t>Display cabinet</w:t>
            </w:r>
            <w:r w:rsidR="00F338CD">
              <w:t>s</w:t>
            </w:r>
            <w:r w:rsidR="00C54B5C" w:rsidRPr="009160F0">
              <w:t xml:space="preserve"> and </w:t>
            </w:r>
            <w:r>
              <w:t>Storage cabinet</w:t>
            </w:r>
            <w:r w:rsidR="00C54B5C" w:rsidRPr="009160F0">
              <w:t xml:space="preserve"> by business type</w:t>
            </w:r>
          </w:p>
        </w:tc>
      </w:tr>
      <w:tr w:rsidR="00C54B5C" w:rsidRPr="001312BC" w:rsidTr="00980AAE">
        <w:tc>
          <w:tcPr>
            <w:tcW w:w="5387" w:type="dxa"/>
            <w:vAlign w:val="center"/>
          </w:tcPr>
          <w:p w:rsidR="00C54B5C" w:rsidRPr="001312BC" w:rsidRDefault="00C54B5C" w:rsidP="0007540C">
            <w:pPr>
              <w:pStyle w:val="E3tabletext1"/>
            </w:pPr>
            <w:r w:rsidRPr="001312BC">
              <w:t>Cafes and restaurants</w:t>
            </w:r>
          </w:p>
        </w:tc>
        <w:tc>
          <w:tcPr>
            <w:tcW w:w="2268" w:type="dxa"/>
            <w:vAlign w:val="bottom"/>
          </w:tcPr>
          <w:p w:rsidR="00C54B5C" w:rsidRPr="004E7B16" w:rsidRDefault="00C54B5C" w:rsidP="0007540C">
            <w:pPr>
              <w:pStyle w:val="E3tabletext1"/>
              <w:rPr>
                <w:color w:val="000000"/>
              </w:rPr>
            </w:pPr>
            <w:r w:rsidRPr="004E7B16">
              <w:rPr>
                <w:color w:val="000000"/>
              </w:rPr>
              <w:t>7,172</w:t>
            </w:r>
          </w:p>
        </w:tc>
        <w:tc>
          <w:tcPr>
            <w:tcW w:w="1984" w:type="dxa"/>
          </w:tcPr>
          <w:p w:rsidR="00C54B5C" w:rsidRPr="009A2100" w:rsidRDefault="00C54B5C" w:rsidP="0007540C">
            <w:pPr>
              <w:pStyle w:val="E3tabletext1"/>
              <w:rPr>
                <w:color w:val="000000"/>
              </w:rPr>
            </w:pPr>
            <w:r w:rsidRPr="009A2100">
              <w:rPr>
                <w:color w:val="000000"/>
              </w:rPr>
              <w:t>46,618</w:t>
            </w:r>
          </w:p>
        </w:tc>
      </w:tr>
      <w:tr w:rsidR="00C54B5C" w:rsidRPr="001312BC" w:rsidTr="00980AAE">
        <w:tc>
          <w:tcPr>
            <w:tcW w:w="5387" w:type="dxa"/>
            <w:vAlign w:val="center"/>
          </w:tcPr>
          <w:p w:rsidR="00C54B5C" w:rsidRPr="001312BC" w:rsidRDefault="00C54B5C" w:rsidP="0007540C">
            <w:pPr>
              <w:pStyle w:val="E3tabletext1"/>
            </w:pPr>
            <w:r w:rsidRPr="001312BC">
              <w:t>Catering services</w:t>
            </w:r>
          </w:p>
        </w:tc>
        <w:tc>
          <w:tcPr>
            <w:tcW w:w="2268" w:type="dxa"/>
            <w:vAlign w:val="bottom"/>
          </w:tcPr>
          <w:p w:rsidR="00C54B5C" w:rsidRPr="004E7B16" w:rsidRDefault="00C54B5C" w:rsidP="0007540C">
            <w:pPr>
              <w:pStyle w:val="E3tabletext1"/>
              <w:rPr>
                <w:color w:val="000000"/>
              </w:rPr>
            </w:pPr>
            <w:r w:rsidRPr="004E7B16">
              <w:rPr>
                <w:color w:val="000000"/>
              </w:rPr>
              <w:t>732</w:t>
            </w:r>
          </w:p>
        </w:tc>
        <w:tc>
          <w:tcPr>
            <w:tcW w:w="1984" w:type="dxa"/>
          </w:tcPr>
          <w:p w:rsidR="00C54B5C" w:rsidRPr="009A2100" w:rsidRDefault="00C54B5C" w:rsidP="0007540C">
            <w:pPr>
              <w:pStyle w:val="E3tabletext1"/>
              <w:rPr>
                <w:color w:val="000000"/>
              </w:rPr>
            </w:pPr>
            <w:r w:rsidRPr="009A2100">
              <w:rPr>
                <w:color w:val="000000"/>
              </w:rPr>
              <w:t>3,660</w:t>
            </w:r>
          </w:p>
        </w:tc>
      </w:tr>
      <w:tr w:rsidR="00C54B5C" w:rsidRPr="001312BC" w:rsidTr="00980AAE">
        <w:tc>
          <w:tcPr>
            <w:tcW w:w="5387" w:type="dxa"/>
            <w:vAlign w:val="center"/>
          </w:tcPr>
          <w:p w:rsidR="00C54B5C" w:rsidRPr="001312BC" w:rsidRDefault="00C54B5C" w:rsidP="0007540C">
            <w:pPr>
              <w:pStyle w:val="E3tabletext1"/>
            </w:pPr>
            <w:r w:rsidRPr="001312BC">
              <w:t>Clubs (hospitality)</w:t>
            </w:r>
          </w:p>
        </w:tc>
        <w:tc>
          <w:tcPr>
            <w:tcW w:w="2268" w:type="dxa"/>
            <w:vAlign w:val="bottom"/>
          </w:tcPr>
          <w:p w:rsidR="00C54B5C" w:rsidRPr="004E7B16" w:rsidRDefault="00C54B5C" w:rsidP="0007540C">
            <w:pPr>
              <w:pStyle w:val="E3tabletext1"/>
              <w:rPr>
                <w:color w:val="000000"/>
              </w:rPr>
            </w:pPr>
            <w:r w:rsidRPr="004E7B16">
              <w:rPr>
                <w:color w:val="000000"/>
              </w:rPr>
              <w:t>439</w:t>
            </w:r>
          </w:p>
        </w:tc>
        <w:tc>
          <w:tcPr>
            <w:tcW w:w="1984" w:type="dxa"/>
          </w:tcPr>
          <w:p w:rsidR="00C54B5C" w:rsidRPr="009A2100" w:rsidRDefault="00C54B5C" w:rsidP="0007540C">
            <w:pPr>
              <w:pStyle w:val="E3tabletext1"/>
              <w:rPr>
                <w:color w:val="000000"/>
              </w:rPr>
            </w:pPr>
            <w:r w:rsidRPr="009A2100">
              <w:rPr>
                <w:color w:val="000000"/>
              </w:rPr>
              <w:t>2,634</w:t>
            </w:r>
          </w:p>
        </w:tc>
      </w:tr>
      <w:tr w:rsidR="00C54B5C" w:rsidRPr="001312BC" w:rsidTr="00980AAE">
        <w:tc>
          <w:tcPr>
            <w:tcW w:w="5387" w:type="dxa"/>
            <w:vAlign w:val="center"/>
          </w:tcPr>
          <w:p w:rsidR="00C54B5C" w:rsidRPr="001312BC" w:rsidRDefault="00C54B5C" w:rsidP="0007540C">
            <w:pPr>
              <w:pStyle w:val="E3tabletext1"/>
            </w:pPr>
            <w:r w:rsidRPr="001312BC">
              <w:t>Pubs, taverns and bars</w:t>
            </w:r>
          </w:p>
        </w:tc>
        <w:tc>
          <w:tcPr>
            <w:tcW w:w="2268" w:type="dxa"/>
            <w:vAlign w:val="bottom"/>
          </w:tcPr>
          <w:p w:rsidR="00C54B5C" w:rsidRPr="004E7B16" w:rsidRDefault="00C54B5C" w:rsidP="0007540C">
            <w:pPr>
              <w:pStyle w:val="E3tabletext1"/>
              <w:rPr>
                <w:color w:val="000000"/>
              </w:rPr>
            </w:pPr>
            <w:r w:rsidRPr="004E7B16">
              <w:rPr>
                <w:color w:val="000000"/>
              </w:rPr>
              <w:t>1,610</w:t>
            </w:r>
          </w:p>
        </w:tc>
        <w:tc>
          <w:tcPr>
            <w:tcW w:w="1984" w:type="dxa"/>
          </w:tcPr>
          <w:p w:rsidR="00C54B5C" w:rsidRPr="009A2100" w:rsidRDefault="00C54B5C" w:rsidP="0007540C">
            <w:pPr>
              <w:pStyle w:val="E3tabletext1"/>
              <w:rPr>
                <w:color w:val="000000"/>
              </w:rPr>
            </w:pPr>
            <w:r w:rsidRPr="009A2100">
              <w:rPr>
                <w:color w:val="000000"/>
              </w:rPr>
              <w:t>8,050</w:t>
            </w:r>
          </w:p>
        </w:tc>
      </w:tr>
      <w:tr w:rsidR="00C54B5C" w:rsidRPr="001312BC" w:rsidTr="00980AAE">
        <w:tc>
          <w:tcPr>
            <w:tcW w:w="5387" w:type="dxa"/>
            <w:vAlign w:val="center"/>
          </w:tcPr>
          <w:p w:rsidR="00C54B5C" w:rsidRPr="001312BC" w:rsidRDefault="00C54B5C" w:rsidP="0007540C">
            <w:pPr>
              <w:pStyle w:val="E3tabletext1"/>
            </w:pPr>
            <w:r w:rsidRPr="001312BC">
              <w:t>Takeaway food services</w:t>
            </w:r>
          </w:p>
        </w:tc>
        <w:tc>
          <w:tcPr>
            <w:tcW w:w="2268" w:type="dxa"/>
            <w:vAlign w:val="bottom"/>
          </w:tcPr>
          <w:p w:rsidR="00C54B5C" w:rsidRPr="004E7B16" w:rsidRDefault="00C54B5C" w:rsidP="0007540C">
            <w:pPr>
              <w:pStyle w:val="E3tabletext1"/>
              <w:rPr>
                <w:color w:val="000000"/>
              </w:rPr>
            </w:pPr>
            <w:r w:rsidRPr="004E7B16">
              <w:rPr>
                <w:color w:val="000000"/>
              </w:rPr>
              <w:t>4,684</w:t>
            </w:r>
          </w:p>
        </w:tc>
        <w:tc>
          <w:tcPr>
            <w:tcW w:w="1984" w:type="dxa"/>
          </w:tcPr>
          <w:p w:rsidR="00C54B5C" w:rsidRPr="009A2100" w:rsidRDefault="00C54B5C" w:rsidP="0007540C">
            <w:pPr>
              <w:pStyle w:val="E3tabletext1"/>
              <w:rPr>
                <w:color w:val="000000"/>
              </w:rPr>
            </w:pPr>
            <w:r w:rsidRPr="009A2100">
              <w:rPr>
                <w:color w:val="000000"/>
              </w:rPr>
              <w:t>30,446</w:t>
            </w:r>
          </w:p>
        </w:tc>
      </w:tr>
      <w:tr w:rsidR="00C54B5C" w:rsidRPr="001312BC" w:rsidTr="00980AAE">
        <w:tc>
          <w:tcPr>
            <w:tcW w:w="5387" w:type="dxa"/>
            <w:vAlign w:val="center"/>
          </w:tcPr>
          <w:p w:rsidR="00C54B5C" w:rsidRPr="001312BC" w:rsidRDefault="00C54B5C" w:rsidP="0007540C">
            <w:pPr>
              <w:pStyle w:val="E3tabletext1"/>
            </w:pPr>
            <w:r w:rsidRPr="001312BC">
              <w:t>Hotels and motels</w:t>
            </w:r>
          </w:p>
        </w:tc>
        <w:tc>
          <w:tcPr>
            <w:tcW w:w="2268" w:type="dxa"/>
            <w:vAlign w:val="bottom"/>
          </w:tcPr>
          <w:p w:rsidR="00C54B5C" w:rsidRPr="004E7B16" w:rsidRDefault="00C54B5C" w:rsidP="0007540C">
            <w:pPr>
              <w:pStyle w:val="E3tabletext1"/>
              <w:rPr>
                <w:color w:val="000000"/>
              </w:rPr>
            </w:pPr>
            <w:r w:rsidRPr="004E7B16">
              <w:rPr>
                <w:color w:val="000000"/>
              </w:rPr>
              <w:t>2,376</w:t>
            </w:r>
          </w:p>
        </w:tc>
        <w:tc>
          <w:tcPr>
            <w:tcW w:w="1984" w:type="dxa"/>
          </w:tcPr>
          <w:p w:rsidR="00C54B5C" w:rsidRPr="009A2100" w:rsidRDefault="00C54B5C" w:rsidP="0007540C">
            <w:pPr>
              <w:pStyle w:val="E3tabletext1"/>
              <w:rPr>
                <w:color w:val="000000"/>
              </w:rPr>
            </w:pPr>
            <w:r w:rsidRPr="009A2100">
              <w:rPr>
                <w:color w:val="000000"/>
              </w:rPr>
              <w:t>10,692</w:t>
            </w:r>
          </w:p>
        </w:tc>
      </w:tr>
      <w:tr w:rsidR="00C54B5C" w:rsidRPr="001312BC" w:rsidTr="00980AAE">
        <w:tc>
          <w:tcPr>
            <w:tcW w:w="5387" w:type="dxa"/>
            <w:vAlign w:val="center"/>
          </w:tcPr>
          <w:p w:rsidR="00C54B5C" w:rsidRPr="001312BC" w:rsidRDefault="00C54B5C" w:rsidP="0007540C">
            <w:pPr>
              <w:pStyle w:val="E3tabletext1"/>
            </w:pPr>
            <w:r>
              <w:t>Other (i.e. miscellaneous locations such as hardware stores, airports, sports centre, etc.)</w:t>
            </w:r>
          </w:p>
        </w:tc>
        <w:tc>
          <w:tcPr>
            <w:tcW w:w="2268" w:type="dxa"/>
            <w:vAlign w:val="center"/>
          </w:tcPr>
          <w:p w:rsidR="00C54B5C" w:rsidRDefault="00C54B5C" w:rsidP="0007540C">
            <w:pPr>
              <w:pStyle w:val="E3tabletext1"/>
            </w:pPr>
            <w:r>
              <w:t>450</w:t>
            </w:r>
          </w:p>
        </w:tc>
        <w:tc>
          <w:tcPr>
            <w:tcW w:w="1984" w:type="dxa"/>
          </w:tcPr>
          <w:p w:rsidR="00C54B5C" w:rsidRPr="009A2100" w:rsidRDefault="00C54B5C" w:rsidP="0007540C">
            <w:pPr>
              <w:pStyle w:val="E3tabletext1"/>
              <w:rPr>
                <w:color w:val="000000"/>
              </w:rPr>
            </w:pPr>
            <w:r w:rsidRPr="009A2100">
              <w:rPr>
                <w:color w:val="000000"/>
              </w:rPr>
              <w:t>2,250</w:t>
            </w:r>
          </w:p>
        </w:tc>
      </w:tr>
      <w:tr w:rsidR="00C54B5C" w:rsidRPr="001312BC" w:rsidTr="00980AAE">
        <w:tc>
          <w:tcPr>
            <w:tcW w:w="5387" w:type="dxa"/>
            <w:vAlign w:val="center"/>
          </w:tcPr>
          <w:p w:rsidR="00C54B5C" w:rsidRPr="001312BC" w:rsidRDefault="00C54B5C" w:rsidP="0007540C">
            <w:pPr>
              <w:pStyle w:val="E3tabletext1"/>
            </w:pPr>
            <w:r w:rsidRPr="001312BC">
              <w:t>Grand total</w:t>
            </w:r>
          </w:p>
        </w:tc>
        <w:tc>
          <w:tcPr>
            <w:tcW w:w="2268" w:type="dxa"/>
            <w:vAlign w:val="center"/>
          </w:tcPr>
          <w:p w:rsidR="00C54B5C" w:rsidRDefault="00C54B5C" w:rsidP="0007540C">
            <w:pPr>
              <w:pStyle w:val="E3tabletext1"/>
            </w:pPr>
            <w:r>
              <w:t>17,013</w:t>
            </w:r>
          </w:p>
        </w:tc>
        <w:tc>
          <w:tcPr>
            <w:tcW w:w="1984" w:type="dxa"/>
            <w:vAlign w:val="center"/>
          </w:tcPr>
          <w:p w:rsidR="00C54B5C" w:rsidRPr="009A2100" w:rsidRDefault="00C54B5C" w:rsidP="0007540C">
            <w:pPr>
              <w:pStyle w:val="E3tabletext1"/>
              <w:rPr>
                <w:color w:val="000000"/>
              </w:rPr>
            </w:pPr>
            <w:r>
              <w:rPr>
                <w:color w:val="000000"/>
              </w:rPr>
              <w:t>104,350</w:t>
            </w:r>
          </w:p>
        </w:tc>
      </w:tr>
    </w:tbl>
    <w:p w:rsidR="0007540C" w:rsidRDefault="00C54B5C" w:rsidP="003F0D8A">
      <w:pPr>
        <w:pStyle w:val="E3Caption"/>
        <w:sectPr w:rsidR="0007540C" w:rsidSect="00303A6D">
          <w:headerReference w:type="default" r:id="rId107"/>
          <w:footerReference w:type="first" r:id="rId108"/>
          <w:pgSz w:w="11907" w:h="16840" w:code="9"/>
          <w:pgMar w:top="1134" w:right="1134" w:bottom="1418" w:left="1134" w:header="680" w:footer="709" w:gutter="0"/>
          <w:pgNumType w:fmt="lowerRoman" w:start="1"/>
          <w:cols w:space="720"/>
          <w:titlePg/>
          <w:docGrid w:linePitch="360"/>
        </w:sectPr>
      </w:pPr>
      <w:r w:rsidRPr="0027493F">
        <w:t xml:space="preserve">(Source: </w:t>
      </w:r>
      <w:r>
        <w:t>RANZ 2013</w:t>
      </w:r>
      <w:r w:rsidRPr="0027493F">
        <w:t>)</w:t>
      </w:r>
    </w:p>
    <w:p w:rsidR="00D56E46" w:rsidRDefault="00D56FED" w:rsidP="00D56FED">
      <w:pPr>
        <w:pStyle w:val="E3Heading1"/>
      </w:pPr>
      <w:bookmarkStart w:id="355" w:name="_Toc449708802"/>
      <w:r>
        <w:rPr>
          <w:noProof/>
          <w:lang w:eastAsia="en-AU"/>
        </w:rPr>
        <mc:AlternateContent>
          <mc:Choice Requires="wps">
            <w:drawing>
              <wp:anchor distT="0" distB="0" distL="114300" distR="114300" simplePos="0" relativeHeight="251762688" behindDoc="0" locked="0" layoutInCell="1" allowOverlap="1" wp14:anchorId="111D1F1E" wp14:editId="253F815D">
                <wp:simplePos x="0" y="0"/>
                <wp:positionH relativeFrom="page">
                  <wp:posOffset>1035685</wp:posOffset>
                </wp:positionH>
                <wp:positionV relativeFrom="page">
                  <wp:posOffset>669220</wp:posOffset>
                </wp:positionV>
                <wp:extent cx="5420563" cy="1057468"/>
                <wp:effectExtent l="0" t="0" r="0" b="0"/>
                <wp:wrapNone/>
                <wp:docPr id="65" name="Text Box 65"/>
                <wp:cNvGraphicFramePr/>
                <a:graphic xmlns:a="http://schemas.openxmlformats.org/drawingml/2006/main">
                  <a:graphicData uri="http://schemas.microsoft.com/office/word/2010/wordprocessingShape">
                    <wps:wsp>
                      <wps:cNvSpPr txBox="1"/>
                      <wps:spPr>
                        <a:xfrm>
                          <a:off x="0" y="0"/>
                          <a:ext cx="5420563" cy="1057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3954" w:rsidRDefault="00613954" w:rsidP="00D56FED">
                            <w:pPr>
                              <w:pStyle w:val="E3ChapterTitle"/>
                            </w:pPr>
                            <w:bookmarkStart w:id="356" w:name="_Toc456104660"/>
                            <w:r>
                              <w:t>Attachment D – stock modelling and assumptions</w:t>
                            </w:r>
                            <w:bookmarkEnd w:id="35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1D1F1E" id="Text Box 65" o:spid="_x0000_s1044" type="#_x0000_t202" style="position:absolute;margin-left:81.55pt;margin-top:52.7pt;width:426.8pt;height:83.25pt;z-index:2517626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" filled="f" stroked="f" strokeweight=".5pt">
                <v:textbox>
                  <w:txbxContent>
                    <w:p w:rsidR="00613954" w:rsidRDefault="00613954" w:rsidP="00D56FED">
                      <w:pPr>
                        <w:pStyle w:val="E3ChapterTitle"/>
                      </w:pPr>
                      <w:bookmarkStart w:id="357" w:name="_Toc456104660"/>
                      <w:r>
                        <w:t>Attachment D – stock modelling and assumptions</w:t>
                      </w:r>
                      <w:bookmarkEnd w:id="357"/>
                    </w:p>
                  </w:txbxContent>
                </v:textbox>
                <w10:wrap anchorx="page" anchory="page"/>
              </v:shape>
            </w:pict>
          </mc:Fallback>
        </mc:AlternateContent>
      </w:r>
      <w:r w:rsidR="001729AB">
        <w:t>Stock Analysis</w:t>
      </w:r>
      <w:bookmarkEnd w:id="355"/>
    </w:p>
    <w:p w:rsidR="00C54B5C" w:rsidRPr="00897A32" w:rsidRDefault="00452195" w:rsidP="002609B6">
      <w:pPr>
        <w:pStyle w:val="E3BodyText"/>
        <w:jc w:val="both"/>
      </w:pPr>
      <w:r w:rsidRPr="00452195">
        <w:rPr>
          <w:b/>
        </w:rPr>
        <w:fldChar w:fldCharType="begin"/>
      </w:r>
      <w:r w:rsidRPr="00452195">
        <w:rPr>
          <w:b/>
        </w:rPr>
        <w:instrText xml:space="preserve"> REF _Ref450032492 \h </w:instrText>
      </w:r>
      <w:r>
        <w:rPr>
          <w:b/>
        </w:rPr>
        <w:instrText xml:space="preserve"> \* MERGEFORMAT </w:instrText>
      </w:r>
      <w:r w:rsidRPr="00452195">
        <w:rPr>
          <w:b/>
        </w:rPr>
      </w:r>
      <w:r w:rsidRPr="00452195">
        <w:rPr>
          <w:b/>
        </w:rPr>
        <w:fldChar w:fldCharType="separate"/>
      </w:r>
      <w:r w:rsidR="00DC4314" w:rsidRPr="00DC4314">
        <w:rPr>
          <w:b/>
        </w:rPr>
        <w:t xml:space="preserve">Table D </w:t>
      </w:r>
      <w:r w:rsidR="00DC4314" w:rsidRPr="00DC4314">
        <w:rPr>
          <w:b/>
          <w:noProof/>
        </w:rPr>
        <w:t>1</w:t>
      </w:r>
      <w:r w:rsidRPr="00452195">
        <w:rPr>
          <w:b/>
        </w:rPr>
        <w:fldChar w:fldCharType="end"/>
      </w:r>
      <w:r>
        <w:t xml:space="preserve"> </w:t>
      </w:r>
      <w:r w:rsidR="00C54B5C" w:rsidRPr="00897A32">
        <w:t>below provides the number of refrigeration cabinets estimated for each type of outlet in order to undertake a stock calculation for each major channel, and outlet type.</w:t>
      </w:r>
    </w:p>
    <w:p w:rsidR="00C54B5C" w:rsidRPr="00897A32" w:rsidRDefault="00452195" w:rsidP="00452195">
      <w:pPr>
        <w:pStyle w:val="E3TableTitles"/>
      </w:pPr>
      <w:bookmarkStart w:id="358" w:name="_Ref450032492"/>
      <w:bookmarkStart w:id="359" w:name="_Toc449708977"/>
      <w:bookmarkStart w:id="360" w:name="_Toc456164775"/>
      <w:r>
        <w:t xml:space="preserve">Table D </w:t>
      </w:r>
      <w:fldSimple w:instr=" SEQ Table_D \* ARABIC ">
        <w:r w:rsidR="00DC4314">
          <w:rPr>
            <w:noProof/>
          </w:rPr>
          <w:t>1</w:t>
        </w:r>
      </w:fldSimple>
      <w:bookmarkEnd w:id="358"/>
      <w:r w:rsidR="00C54B5C" w:rsidRPr="00897A32">
        <w:t>: Typical number of refrigeration cabinets by outlet for each major category.</w:t>
      </w:r>
      <w:bookmarkEnd w:id="359"/>
      <w:bookmarkEnd w:id="360"/>
    </w:p>
    <w:tbl>
      <w:tblPr>
        <w:tblW w:w="95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126"/>
        <w:gridCol w:w="1701"/>
        <w:gridCol w:w="1660"/>
      </w:tblGrid>
      <w:tr w:rsidR="00C54B5C" w:rsidRPr="00C56DE6" w:rsidTr="00980AAE">
        <w:tc>
          <w:tcPr>
            <w:tcW w:w="4111" w:type="dxa"/>
            <w:vMerge w:val="restart"/>
            <w:shd w:val="clear" w:color="auto" w:fill="0C0C0C"/>
            <w:vAlign w:val="center"/>
          </w:tcPr>
          <w:p w:rsidR="00C54B5C" w:rsidRPr="00C56DE6" w:rsidRDefault="00C54B5C" w:rsidP="0007540C">
            <w:pPr>
              <w:pStyle w:val="E3TableHeading"/>
            </w:pPr>
            <w:r w:rsidRPr="00C56DE6">
              <w:t>Type of outlet</w:t>
            </w:r>
          </w:p>
        </w:tc>
        <w:tc>
          <w:tcPr>
            <w:tcW w:w="3827" w:type="dxa"/>
            <w:gridSpan w:val="2"/>
            <w:shd w:val="clear" w:color="auto" w:fill="0C0C0C"/>
            <w:vAlign w:val="center"/>
          </w:tcPr>
          <w:p w:rsidR="00C54B5C" w:rsidRPr="00C56DE6" w:rsidRDefault="000909AE" w:rsidP="0007540C">
            <w:pPr>
              <w:pStyle w:val="E3TableHeading"/>
            </w:pPr>
            <w:r>
              <w:t>Display cabinets</w:t>
            </w:r>
          </w:p>
        </w:tc>
        <w:tc>
          <w:tcPr>
            <w:tcW w:w="1660" w:type="dxa"/>
            <w:vMerge w:val="restart"/>
            <w:shd w:val="clear" w:color="auto" w:fill="0C0C0C"/>
            <w:vAlign w:val="center"/>
          </w:tcPr>
          <w:p w:rsidR="00C54B5C" w:rsidRPr="00C56DE6" w:rsidRDefault="009F7775" w:rsidP="0007540C">
            <w:pPr>
              <w:pStyle w:val="E3TableHeading"/>
            </w:pPr>
            <w:r>
              <w:t>Storage cabinet</w:t>
            </w:r>
            <w:r w:rsidR="000909AE">
              <w:t>s</w:t>
            </w:r>
          </w:p>
        </w:tc>
      </w:tr>
      <w:tr w:rsidR="00C54B5C" w:rsidRPr="00C56DE6" w:rsidTr="00980AAE">
        <w:tc>
          <w:tcPr>
            <w:tcW w:w="4111" w:type="dxa"/>
            <w:vMerge/>
            <w:shd w:val="clear" w:color="auto" w:fill="0C0C0C"/>
            <w:vAlign w:val="center"/>
          </w:tcPr>
          <w:p w:rsidR="00C54B5C" w:rsidRPr="00C56DE6" w:rsidRDefault="00C54B5C" w:rsidP="0007540C">
            <w:pPr>
              <w:pStyle w:val="E3TableHeading"/>
            </w:pPr>
          </w:p>
        </w:tc>
        <w:tc>
          <w:tcPr>
            <w:tcW w:w="2126" w:type="dxa"/>
            <w:shd w:val="clear" w:color="auto" w:fill="0C0C0C"/>
            <w:vAlign w:val="center"/>
          </w:tcPr>
          <w:p w:rsidR="00C54B5C" w:rsidRPr="00C56DE6" w:rsidRDefault="00C54B5C" w:rsidP="0007540C">
            <w:pPr>
              <w:pStyle w:val="E3TableHeading"/>
            </w:pPr>
            <w:r w:rsidRPr="00C56DE6">
              <w:t>Integral</w:t>
            </w:r>
          </w:p>
        </w:tc>
        <w:tc>
          <w:tcPr>
            <w:tcW w:w="1701" w:type="dxa"/>
            <w:shd w:val="clear" w:color="auto" w:fill="0C0C0C"/>
            <w:vAlign w:val="center"/>
          </w:tcPr>
          <w:p w:rsidR="00C54B5C" w:rsidRPr="00C56DE6" w:rsidRDefault="00C54B5C" w:rsidP="0007540C">
            <w:pPr>
              <w:pStyle w:val="E3TableHeading"/>
            </w:pPr>
            <w:r w:rsidRPr="00C56DE6">
              <w:t>Remote</w:t>
            </w:r>
          </w:p>
        </w:tc>
        <w:tc>
          <w:tcPr>
            <w:tcW w:w="1660" w:type="dxa"/>
            <w:vMerge/>
            <w:shd w:val="clear" w:color="auto" w:fill="0C0C0C"/>
            <w:vAlign w:val="center"/>
          </w:tcPr>
          <w:p w:rsidR="00C54B5C" w:rsidRPr="00C56DE6" w:rsidRDefault="00C54B5C" w:rsidP="0007540C">
            <w:pPr>
              <w:pStyle w:val="E3TableHeading"/>
            </w:pPr>
          </w:p>
        </w:tc>
      </w:tr>
      <w:tr w:rsidR="00C54B5C" w:rsidRPr="00857604" w:rsidTr="00980AAE">
        <w:tc>
          <w:tcPr>
            <w:tcW w:w="9598" w:type="dxa"/>
            <w:gridSpan w:val="4"/>
            <w:vAlign w:val="center"/>
          </w:tcPr>
          <w:p w:rsidR="00C54B5C" w:rsidRPr="00857604" w:rsidRDefault="00C54B5C" w:rsidP="0007540C">
            <w:pPr>
              <w:pStyle w:val="E3tabletext1"/>
              <w:rPr>
                <w:b/>
              </w:rPr>
            </w:pPr>
            <w:r w:rsidRPr="00857604">
              <w:rPr>
                <w:b/>
              </w:rPr>
              <w:t>Food retail</w:t>
            </w:r>
          </w:p>
        </w:tc>
      </w:tr>
      <w:tr w:rsidR="00C54B5C" w:rsidRPr="00857604" w:rsidTr="00980AAE">
        <w:tc>
          <w:tcPr>
            <w:tcW w:w="4111" w:type="dxa"/>
            <w:vAlign w:val="center"/>
          </w:tcPr>
          <w:p w:rsidR="00C54B5C" w:rsidRPr="00857604" w:rsidRDefault="00C54B5C" w:rsidP="0007540C">
            <w:pPr>
              <w:pStyle w:val="E3tabletext1"/>
            </w:pPr>
            <w:r w:rsidRPr="00857604">
              <w:t xml:space="preserve">Supermarket: Large </w:t>
            </w:r>
            <w:r w:rsidRPr="00857604">
              <w:rPr>
                <w:vertAlign w:val="superscript"/>
              </w:rPr>
              <w:t>(1)</w:t>
            </w:r>
          </w:p>
        </w:tc>
        <w:tc>
          <w:tcPr>
            <w:tcW w:w="2126" w:type="dxa"/>
            <w:vAlign w:val="center"/>
          </w:tcPr>
          <w:p w:rsidR="00C54B5C" w:rsidRPr="00857604" w:rsidRDefault="00C54B5C" w:rsidP="0007540C">
            <w:pPr>
              <w:pStyle w:val="E3tabletext1"/>
            </w:pPr>
            <w:r>
              <w:t>22</w:t>
            </w:r>
          </w:p>
        </w:tc>
        <w:tc>
          <w:tcPr>
            <w:tcW w:w="1701" w:type="dxa"/>
            <w:vAlign w:val="center"/>
          </w:tcPr>
          <w:p w:rsidR="00C54B5C" w:rsidRPr="00857604" w:rsidRDefault="00C54B5C" w:rsidP="0007540C">
            <w:pPr>
              <w:pStyle w:val="E3tabletext1"/>
            </w:pPr>
            <w:r>
              <w:t>58</w:t>
            </w:r>
          </w:p>
        </w:tc>
        <w:tc>
          <w:tcPr>
            <w:tcW w:w="1660" w:type="dxa"/>
            <w:vAlign w:val="center"/>
          </w:tcPr>
          <w:p w:rsidR="00C54B5C" w:rsidRPr="00857604" w:rsidRDefault="00C54B5C" w:rsidP="0007540C">
            <w:pPr>
              <w:pStyle w:val="E3tabletext1"/>
            </w:pPr>
            <w:r w:rsidRPr="00857604">
              <w:t>0</w:t>
            </w:r>
          </w:p>
        </w:tc>
      </w:tr>
      <w:tr w:rsidR="00C54B5C" w:rsidRPr="00857604" w:rsidTr="00980AAE">
        <w:tc>
          <w:tcPr>
            <w:tcW w:w="4111" w:type="dxa"/>
            <w:vAlign w:val="center"/>
          </w:tcPr>
          <w:p w:rsidR="00C54B5C" w:rsidRPr="00857604" w:rsidRDefault="00C54B5C" w:rsidP="0007540C">
            <w:pPr>
              <w:pStyle w:val="E3tabletext1"/>
            </w:pPr>
            <w:r w:rsidRPr="00857604">
              <w:t>Supermarket: Medium</w:t>
            </w:r>
          </w:p>
        </w:tc>
        <w:tc>
          <w:tcPr>
            <w:tcW w:w="2126" w:type="dxa"/>
            <w:vAlign w:val="center"/>
          </w:tcPr>
          <w:p w:rsidR="00C54B5C" w:rsidRPr="00857604" w:rsidRDefault="00C54B5C" w:rsidP="0007540C">
            <w:pPr>
              <w:pStyle w:val="E3tabletext1"/>
            </w:pPr>
            <w:r>
              <w:t>20</w:t>
            </w:r>
          </w:p>
        </w:tc>
        <w:tc>
          <w:tcPr>
            <w:tcW w:w="1701" w:type="dxa"/>
            <w:vAlign w:val="center"/>
          </w:tcPr>
          <w:p w:rsidR="00C54B5C" w:rsidRPr="00857604" w:rsidRDefault="00C54B5C" w:rsidP="0007540C">
            <w:pPr>
              <w:pStyle w:val="E3tabletext1"/>
            </w:pPr>
            <w:r>
              <w:t>43</w:t>
            </w:r>
          </w:p>
        </w:tc>
        <w:tc>
          <w:tcPr>
            <w:tcW w:w="1660" w:type="dxa"/>
            <w:vAlign w:val="center"/>
          </w:tcPr>
          <w:p w:rsidR="00C54B5C" w:rsidRPr="00857604" w:rsidRDefault="00C54B5C" w:rsidP="0007540C">
            <w:pPr>
              <w:pStyle w:val="E3tabletext1"/>
            </w:pPr>
            <w:r w:rsidRPr="00857604">
              <w:t>0</w:t>
            </w:r>
          </w:p>
        </w:tc>
      </w:tr>
      <w:tr w:rsidR="00C54B5C" w:rsidRPr="00857604" w:rsidTr="00980AAE">
        <w:tc>
          <w:tcPr>
            <w:tcW w:w="4111" w:type="dxa"/>
            <w:vAlign w:val="center"/>
          </w:tcPr>
          <w:p w:rsidR="00C54B5C" w:rsidRPr="00857604" w:rsidRDefault="00C54B5C" w:rsidP="0007540C">
            <w:pPr>
              <w:pStyle w:val="E3tabletext1"/>
            </w:pPr>
            <w:r w:rsidRPr="00857604">
              <w:t>Supermarket: Small</w:t>
            </w:r>
          </w:p>
        </w:tc>
        <w:tc>
          <w:tcPr>
            <w:tcW w:w="2126" w:type="dxa"/>
            <w:vAlign w:val="center"/>
          </w:tcPr>
          <w:p w:rsidR="00C54B5C" w:rsidRPr="00857604" w:rsidRDefault="00C54B5C" w:rsidP="0007540C">
            <w:pPr>
              <w:pStyle w:val="E3tabletext1"/>
            </w:pPr>
            <w:r>
              <w:t>15</w:t>
            </w:r>
          </w:p>
        </w:tc>
        <w:tc>
          <w:tcPr>
            <w:tcW w:w="1701" w:type="dxa"/>
            <w:vAlign w:val="center"/>
          </w:tcPr>
          <w:p w:rsidR="00C54B5C" w:rsidRPr="00857604" w:rsidRDefault="00C54B5C" w:rsidP="0007540C">
            <w:pPr>
              <w:pStyle w:val="E3tabletext1"/>
            </w:pPr>
            <w:r>
              <w:t>18</w:t>
            </w:r>
          </w:p>
        </w:tc>
        <w:tc>
          <w:tcPr>
            <w:tcW w:w="1660" w:type="dxa"/>
            <w:vAlign w:val="center"/>
          </w:tcPr>
          <w:p w:rsidR="00C54B5C" w:rsidRPr="00857604" w:rsidRDefault="00C54B5C" w:rsidP="0007540C">
            <w:pPr>
              <w:pStyle w:val="E3tabletext1"/>
            </w:pPr>
            <w:r w:rsidRPr="00857604">
              <w:t>0</w:t>
            </w:r>
          </w:p>
        </w:tc>
      </w:tr>
      <w:tr w:rsidR="00C54B5C" w:rsidRPr="00857604" w:rsidTr="00980AAE">
        <w:tc>
          <w:tcPr>
            <w:tcW w:w="4111" w:type="dxa"/>
            <w:vAlign w:val="center"/>
          </w:tcPr>
          <w:p w:rsidR="00C54B5C" w:rsidRPr="00857604" w:rsidRDefault="00C54B5C" w:rsidP="0007540C">
            <w:pPr>
              <w:pStyle w:val="E3tabletext1"/>
            </w:pPr>
            <w:r w:rsidRPr="00857604">
              <w:t>Supermarket: Extra small</w:t>
            </w:r>
          </w:p>
        </w:tc>
        <w:tc>
          <w:tcPr>
            <w:tcW w:w="2126" w:type="dxa"/>
            <w:vAlign w:val="center"/>
          </w:tcPr>
          <w:p w:rsidR="00C54B5C" w:rsidRPr="00857604" w:rsidRDefault="00C54B5C" w:rsidP="0007540C">
            <w:pPr>
              <w:pStyle w:val="E3tabletext1"/>
            </w:pPr>
            <w:r w:rsidRPr="00857604">
              <w:t>9</w:t>
            </w:r>
          </w:p>
        </w:tc>
        <w:tc>
          <w:tcPr>
            <w:tcW w:w="1701" w:type="dxa"/>
            <w:vAlign w:val="center"/>
          </w:tcPr>
          <w:p w:rsidR="00C54B5C" w:rsidRPr="00857604" w:rsidRDefault="00C54B5C" w:rsidP="0007540C">
            <w:pPr>
              <w:pStyle w:val="E3tabletext1"/>
            </w:pPr>
            <w:r w:rsidRPr="00857604">
              <w:t>13</w:t>
            </w:r>
          </w:p>
        </w:tc>
        <w:tc>
          <w:tcPr>
            <w:tcW w:w="1660" w:type="dxa"/>
            <w:vAlign w:val="center"/>
          </w:tcPr>
          <w:p w:rsidR="00C54B5C" w:rsidRPr="00857604" w:rsidRDefault="00C54B5C" w:rsidP="0007540C">
            <w:pPr>
              <w:pStyle w:val="E3tabletext1"/>
            </w:pPr>
            <w:r w:rsidRPr="00857604">
              <w:t>0</w:t>
            </w:r>
          </w:p>
        </w:tc>
      </w:tr>
      <w:tr w:rsidR="00C54B5C" w:rsidRPr="00857604" w:rsidTr="00980AAE">
        <w:tc>
          <w:tcPr>
            <w:tcW w:w="4111" w:type="dxa"/>
            <w:vAlign w:val="center"/>
          </w:tcPr>
          <w:p w:rsidR="00C54B5C" w:rsidRPr="00857604" w:rsidRDefault="00C54B5C" w:rsidP="0007540C">
            <w:pPr>
              <w:pStyle w:val="E3tabletext1"/>
            </w:pPr>
            <w:r w:rsidRPr="00857604">
              <w:t>Convenience stores</w:t>
            </w:r>
          </w:p>
        </w:tc>
        <w:tc>
          <w:tcPr>
            <w:tcW w:w="2126" w:type="dxa"/>
            <w:vAlign w:val="center"/>
          </w:tcPr>
          <w:p w:rsidR="00C54B5C" w:rsidRPr="00857604" w:rsidRDefault="00C54B5C" w:rsidP="0007540C">
            <w:pPr>
              <w:pStyle w:val="E3tabletext1"/>
            </w:pPr>
            <w:r w:rsidRPr="00857604">
              <w:t>1</w:t>
            </w:r>
            <w:r>
              <w:t>1</w:t>
            </w:r>
          </w:p>
        </w:tc>
        <w:tc>
          <w:tcPr>
            <w:tcW w:w="1701" w:type="dxa"/>
            <w:vAlign w:val="center"/>
          </w:tcPr>
          <w:p w:rsidR="00C54B5C" w:rsidRPr="00857604" w:rsidRDefault="00C54B5C" w:rsidP="0007540C">
            <w:pPr>
              <w:pStyle w:val="E3tabletext1"/>
            </w:pPr>
            <w:r>
              <w:t>1</w:t>
            </w:r>
          </w:p>
        </w:tc>
        <w:tc>
          <w:tcPr>
            <w:tcW w:w="1660" w:type="dxa"/>
            <w:vAlign w:val="center"/>
          </w:tcPr>
          <w:p w:rsidR="00C54B5C" w:rsidRPr="00857604" w:rsidRDefault="00C54B5C" w:rsidP="0007540C">
            <w:pPr>
              <w:pStyle w:val="E3tabletext1"/>
            </w:pPr>
            <w:r w:rsidRPr="00857604">
              <w:t>0</w:t>
            </w:r>
          </w:p>
        </w:tc>
      </w:tr>
      <w:tr w:rsidR="00C54B5C" w:rsidRPr="00857604" w:rsidTr="00980AAE">
        <w:tc>
          <w:tcPr>
            <w:tcW w:w="4111" w:type="dxa"/>
            <w:vAlign w:val="center"/>
          </w:tcPr>
          <w:p w:rsidR="00C54B5C" w:rsidRPr="00857604" w:rsidRDefault="00C54B5C" w:rsidP="0007540C">
            <w:pPr>
              <w:pStyle w:val="E3tabletext1"/>
            </w:pPr>
            <w:r w:rsidRPr="00857604">
              <w:t>Fresh meat, fish and poultry retailing</w:t>
            </w:r>
          </w:p>
        </w:tc>
        <w:tc>
          <w:tcPr>
            <w:tcW w:w="2126" w:type="dxa"/>
            <w:vAlign w:val="bottom"/>
          </w:tcPr>
          <w:p w:rsidR="00C54B5C" w:rsidRPr="00857604" w:rsidRDefault="00C54B5C" w:rsidP="0007540C">
            <w:pPr>
              <w:pStyle w:val="E3tabletext1"/>
            </w:pPr>
            <w:r w:rsidRPr="00857604">
              <w:rPr>
                <w:color w:val="000000"/>
              </w:rPr>
              <w:t>3</w:t>
            </w:r>
          </w:p>
        </w:tc>
        <w:tc>
          <w:tcPr>
            <w:tcW w:w="1701" w:type="dxa"/>
            <w:vAlign w:val="bottom"/>
          </w:tcPr>
          <w:p w:rsidR="00C54B5C" w:rsidRPr="00857604" w:rsidRDefault="00C54B5C" w:rsidP="0007540C">
            <w:pPr>
              <w:pStyle w:val="E3tabletext1"/>
            </w:pPr>
            <w:r>
              <w:t>0.5</w:t>
            </w:r>
          </w:p>
        </w:tc>
        <w:tc>
          <w:tcPr>
            <w:tcW w:w="1660" w:type="dxa"/>
            <w:vAlign w:val="bottom"/>
          </w:tcPr>
          <w:p w:rsidR="00C54B5C" w:rsidRPr="00857604" w:rsidRDefault="00C54B5C" w:rsidP="0007540C">
            <w:pPr>
              <w:pStyle w:val="E3tabletext1"/>
            </w:pPr>
            <w:r>
              <w:t>0.5</w:t>
            </w:r>
          </w:p>
        </w:tc>
      </w:tr>
      <w:tr w:rsidR="00C54B5C" w:rsidRPr="00857604" w:rsidTr="00980AAE">
        <w:tc>
          <w:tcPr>
            <w:tcW w:w="4111" w:type="dxa"/>
            <w:vAlign w:val="center"/>
          </w:tcPr>
          <w:p w:rsidR="00C54B5C" w:rsidRPr="00857604" w:rsidRDefault="00C54B5C" w:rsidP="0007540C">
            <w:pPr>
              <w:pStyle w:val="E3tabletext1"/>
            </w:pPr>
            <w:r w:rsidRPr="00857604">
              <w:t>Fruit and vegetable retailing</w:t>
            </w:r>
          </w:p>
        </w:tc>
        <w:tc>
          <w:tcPr>
            <w:tcW w:w="2126" w:type="dxa"/>
            <w:vAlign w:val="bottom"/>
          </w:tcPr>
          <w:p w:rsidR="00C54B5C" w:rsidRPr="00857604" w:rsidRDefault="00C54B5C" w:rsidP="0007540C">
            <w:pPr>
              <w:pStyle w:val="E3tabletext1"/>
            </w:pPr>
            <w:r w:rsidRPr="00857604">
              <w:rPr>
                <w:color w:val="000000"/>
              </w:rPr>
              <w:t>3</w:t>
            </w:r>
          </w:p>
        </w:tc>
        <w:tc>
          <w:tcPr>
            <w:tcW w:w="1701" w:type="dxa"/>
            <w:vAlign w:val="bottom"/>
          </w:tcPr>
          <w:p w:rsidR="00C54B5C" w:rsidRPr="00857604" w:rsidRDefault="00C54B5C" w:rsidP="0007540C">
            <w:pPr>
              <w:pStyle w:val="E3tabletext1"/>
            </w:pPr>
            <w:r>
              <w:rPr>
                <w:color w:val="000000"/>
              </w:rPr>
              <w:t>0.5</w:t>
            </w:r>
          </w:p>
        </w:tc>
        <w:tc>
          <w:tcPr>
            <w:tcW w:w="1660" w:type="dxa"/>
            <w:vAlign w:val="bottom"/>
          </w:tcPr>
          <w:p w:rsidR="00C54B5C" w:rsidRPr="00857604" w:rsidRDefault="00C54B5C" w:rsidP="0007540C">
            <w:pPr>
              <w:pStyle w:val="E3tabletext1"/>
            </w:pPr>
            <w:r>
              <w:t>0.5</w:t>
            </w:r>
          </w:p>
        </w:tc>
      </w:tr>
      <w:tr w:rsidR="00C54B5C" w:rsidRPr="00857604" w:rsidTr="00980AAE">
        <w:tc>
          <w:tcPr>
            <w:tcW w:w="4111" w:type="dxa"/>
            <w:vAlign w:val="center"/>
          </w:tcPr>
          <w:p w:rsidR="00C54B5C" w:rsidRPr="00857604" w:rsidRDefault="00C54B5C" w:rsidP="0007540C">
            <w:pPr>
              <w:pStyle w:val="E3tabletext1"/>
            </w:pPr>
            <w:r w:rsidRPr="00857604">
              <w:t>Liquor retailing</w:t>
            </w:r>
          </w:p>
        </w:tc>
        <w:tc>
          <w:tcPr>
            <w:tcW w:w="2126" w:type="dxa"/>
            <w:vAlign w:val="bottom"/>
          </w:tcPr>
          <w:p w:rsidR="00C54B5C" w:rsidRPr="00857604" w:rsidRDefault="00C54B5C" w:rsidP="0007540C">
            <w:pPr>
              <w:pStyle w:val="E3tabletext1"/>
            </w:pPr>
            <w:r w:rsidRPr="00857604">
              <w:rPr>
                <w:color w:val="000000"/>
              </w:rPr>
              <w:t>6</w:t>
            </w:r>
          </w:p>
        </w:tc>
        <w:tc>
          <w:tcPr>
            <w:tcW w:w="1701" w:type="dxa"/>
            <w:vAlign w:val="bottom"/>
          </w:tcPr>
          <w:p w:rsidR="00C54B5C" w:rsidRPr="00857604" w:rsidRDefault="00C54B5C" w:rsidP="0007540C">
            <w:pPr>
              <w:pStyle w:val="E3tabletext1"/>
            </w:pPr>
            <w:r w:rsidRPr="00857604">
              <w:rPr>
                <w:color w:val="000000"/>
              </w:rPr>
              <w:t>1</w:t>
            </w:r>
          </w:p>
        </w:tc>
        <w:tc>
          <w:tcPr>
            <w:tcW w:w="1660" w:type="dxa"/>
            <w:vAlign w:val="bottom"/>
          </w:tcPr>
          <w:p w:rsidR="00C54B5C" w:rsidRPr="00857604" w:rsidRDefault="00C54B5C" w:rsidP="0007540C">
            <w:pPr>
              <w:pStyle w:val="E3tabletext1"/>
            </w:pPr>
            <w:r w:rsidRPr="00857604">
              <w:rPr>
                <w:color w:val="000000"/>
              </w:rPr>
              <w:t>0</w:t>
            </w:r>
          </w:p>
        </w:tc>
      </w:tr>
      <w:tr w:rsidR="00C54B5C" w:rsidRPr="00857604" w:rsidTr="00980AAE">
        <w:tc>
          <w:tcPr>
            <w:tcW w:w="4111" w:type="dxa"/>
            <w:vAlign w:val="center"/>
          </w:tcPr>
          <w:p w:rsidR="00C54B5C" w:rsidRPr="00857604" w:rsidRDefault="00C54B5C" w:rsidP="0007540C">
            <w:pPr>
              <w:pStyle w:val="E3tabletext1"/>
            </w:pPr>
            <w:r w:rsidRPr="00857604">
              <w:t>Other specialised food retailing</w:t>
            </w:r>
          </w:p>
        </w:tc>
        <w:tc>
          <w:tcPr>
            <w:tcW w:w="2126" w:type="dxa"/>
            <w:vAlign w:val="bottom"/>
          </w:tcPr>
          <w:p w:rsidR="00C54B5C" w:rsidRPr="00857604" w:rsidRDefault="00C54B5C" w:rsidP="0007540C">
            <w:pPr>
              <w:pStyle w:val="E3tabletext1"/>
            </w:pPr>
            <w:r w:rsidRPr="00857604">
              <w:rPr>
                <w:color w:val="000000"/>
              </w:rPr>
              <w:t>2</w:t>
            </w:r>
          </w:p>
        </w:tc>
        <w:tc>
          <w:tcPr>
            <w:tcW w:w="1701" w:type="dxa"/>
            <w:vAlign w:val="bottom"/>
          </w:tcPr>
          <w:p w:rsidR="00C54B5C" w:rsidRPr="00857604" w:rsidRDefault="00C54B5C" w:rsidP="0007540C">
            <w:pPr>
              <w:pStyle w:val="E3tabletext1"/>
            </w:pPr>
            <w:r w:rsidRPr="00857604">
              <w:rPr>
                <w:color w:val="000000"/>
              </w:rPr>
              <w:t>0</w:t>
            </w:r>
          </w:p>
        </w:tc>
        <w:tc>
          <w:tcPr>
            <w:tcW w:w="1660" w:type="dxa"/>
            <w:vAlign w:val="bottom"/>
          </w:tcPr>
          <w:p w:rsidR="00C54B5C" w:rsidRPr="00857604" w:rsidRDefault="00C54B5C" w:rsidP="0007540C">
            <w:pPr>
              <w:pStyle w:val="E3tabletext1"/>
            </w:pPr>
            <w:r w:rsidRPr="00857604">
              <w:rPr>
                <w:color w:val="000000"/>
              </w:rPr>
              <w:t>0</w:t>
            </w:r>
          </w:p>
        </w:tc>
      </w:tr>
      <w:tr w:rsidR="00C54B5C" w:rsidRPr="00857604" w:rsidTr="00980AAE">
        <w:tc>
          <w:tcPr>
            <w:tcW w:w="9598" w:type="dxa"/>
            <w:gridSpan w:val="4"/>
            <w:vAlign w:val="center"/>
          </w:tcPr>
          <w:p w:rsidR="00C54B5C" w:rsidRPr="00857604" w:rsidRDefault="00C54B5C" w:rsidP="00BD2494">
            <w:pPr>
              <w:pStyle w:val="E3TableHeading"/>
              <w:jc w:val="center"/>
            </w:pPr>
            <w:r w:rsidRPr="00857604">
              <w:t>Food service channel: Institutional</w:t>
            </w:r>
            <w:r>
              <w:t xml:space="preserve"> </w:t>
            </w:r>
            <w:r w:rsidRPr="00857604">
              <w:rPr>
                <w:vertAlign w:val="superscript"/>
              </w:rPr>
              <w:t>(2)</w:t>
            </w:r>
          </w:p>
        </w:tc>
      </w:tr>
      <w:tr w:rsidR="00C54B5C" w:rsidRPr="00857604" w:rsidTr="00980AAE">
        <w:tc>
          <w:tcPr>
            <w:tcW w:w="4111" w:type="dxa"/>
            <w:vAlign w:val="bottom"/>
          </w:tcPr>
          <w:p w:rsidR="00C54B5C" w:rsidRPr="00857604" w:rsidRDefault="00C54B5C" w:rsidP="0007540C">
            <w:pPr>
              <w:pStyle w:val="E3tabletext1"/>
            </w:pPr>
            <w:r w:rsidRPr="00857604">
              <w:rPr>
                <w:color w:val="000000"/>
              </w:rPr>
              <w:t>Hospitals</w:t>
            </w:r>
          </w:p>
        </w:tc>
        <w:tc>
          <w:tcPr>
            <w:tcW w:w="2126" w:type="dxa"/>
            <w:vAlign w:val="bottom"/>
          </w:tcPr>
          <w:p w:rsidR="00C54B5C" w:rsidRPr="00857604" w:rsidRDefault="00C54B5C" w:rsidP="0007540C">
            <w:pPr>
              <w:pStyle w:val="E3tabletext1"/>
            </w:pPr>
            <w:r w:rsidRPr="00857604">
              <w:rPr>
                <w:color w:val="000000"/>
              </w:rPr>
              <w:t>5</w:t>
            </w:r>
          </w:p>
        </w:tc>
        <w:tc>
          <w:tcPr>
            <w:tcW w:w="1701" w:type="dxa"/>
            <w:vAlign w:val="bottom"/>
          </w:tcPr>
          <w:p w:rsidR="00C54B5C" w:rsidRPr="00857604" w:rsidRDefault="00C54B5C" w:rsidP="0007540C">
            <w:pPr>
              <w:pStyle w:val="E3tabletext1"/>
            </w:pPr>
            <w:r w:rsidRPr="00857604">
              <w:rPr>
                <w:color w:val="000000"/>
              </w:rPr>
              <w:t>0</w:t>
            </w:r>
          </w:p>
        </w:tc>
        <w:tc>
          <w:tcPr>
            <w:tcW w:w="1660" w:type="dxa"/>
            <w:vAlign w:val="bottom"/>
          </w:tcPr>
          <w:p w:rsidR="00C54B5C" w:rsidRPr="00857604" w:rsidRDefault="00C54B5C" w:rsidP="0007540C">
            <w:pPr>
              <w:pStyle w:val="E3tabletext1"/>
            </w:pPr>
            <w:r w:rsidRPr="00857604">
              <w:rPr>
                <w:color w:val="000000"/>
              </w:rPr>
              <w:t>5</w:t>
            </w:r>
          </w:p>
        </w:tc>
      </w:tr>
      <w:tr w:rsidR="00C54B5C" w:rsidRPr="00857604" w:rsidTr="00980AAE">
        <w:tc>
          <w:tcPr>
            <w:tcW w:w="4111" w:type="dxa"/>
            <w:vAlign w:val="bottom"/>
          </w:tcPr>
          <w:p w:rsidR="00C54B5C" w:rsidRPr="00857604" w:rsidRDefault="00C54B5C" w:rsidP="0007540C">
            <w:pPr>
              <w:pStyle w:val="E3tabletext1"/>
            </w:pPr>
            <w:r w:rsidRPr="00857604">
              <w:rPr>
                <w:color w:val="000000"/>
              </w:rPr>
              <w:t>Aged care</w:t>
            </w:r>
          </w:p>
        </w:tc>
        <w:tc>
          <w:tcPr>
            <w:tcW w:w="2126" w:type="dxa"/>
            <w:vAlign w:val="bottom"/>
          </w:tcPr>
          <w:p w:rsidR="00C54B5C" w:rsidRPr="00857604" w:rsidRDefault="00C54B5C" w:rsidP="0007540C">
            <w:pPr>
              <w:pStyle w:val="E3tabletext1"/>
            </w:pPr>
            <w:r w:rsidRPr="00857604">
              <w:rPr>
                <w:color w:val="000000"/>
              </w:rPr>
              <w:t>2</w:t>
            </w:r>
          </w:p>
        </w:tc>
        <w:tc>
          <w:tcPr>
            <w:tcW w:w="1701" w:type="dxa"/>
            <w:vAlign w:val="bottom"/>
          </w:tcPr>
          <w:p w:rsidR="00C54B5C" w:rsidRPr="00857604" w:rsidRDefault="00C54B5C" w:rsidP="0007540C">
            <w:pPr>
              <w:pStyle w:val="E3tabletext1"/>
            </w:pPr>
            <w:r w:rsidRPr="00857604">
              <w:rPr>
                <w:color w:val="000000"/>
              </w:rPr>
              <w:t>0</w:t>
            </w:r>
          </w:p>
        </w:tc>
        <w:tc>
          <w:tcPr>
            <w:tcW w:w="1660" w:type="dxa"/>
            <w:vAlign w:val="bottom"/>
          </w:tcPr>
          <w:p w:rsidR="00C54B5C" w:rsidRPr="00857604" w:rsidRDefault="00C54B5C" w:rsidP="0007540C">
            <w:pPr>
              <w:pStyle w:val="E3tabletext1"/>
            </w:pPr>
            <w:r w:rsidRPr="00857604">
              <w:rPr>
                <w:color w:val="000000"/>
              </w:rPr>
              <w:t>3</w:t>
            </w:r>
          </w:p>
        </w:tc>
      </w:tr>
      <w:tr w:rsidR="00C54B5C" w:rsidRPr="00857604" w:rsidTr="00980AAE">
        <w:tc>
          <w:tcPr>
            <w:tcW w:w="4111" w:type="dxa"/>
            <w:vAlign w:val="bottom"/>
          </w:tcPr>
          <w:p w:rsidR="00C54B5C" w:rsidRPr="00857604" w:rsidRDefault="00C54B5C" w:rsidP="0007540C">
            <w:pPr>
              <w:pStyle w:val="E3tabletext1"/>
            </w:pPr>
            <w:r w:rsidRPr="00857604">
              <w:rPr>
                <w:color w:val="000000"/>
              </w:rPr>
              <w:t>Schools</w:t>
            </w:r>
          </w:p>
        </w:tc>
        <w:tc>
          <w:tcPr>
            <w:tcW w:w="2126" w:type="dxa"/>
            <w:vAlign w:val="bottom"/>
          </w:tcPr>
          <w:p w:rsidR="00C54B5C" w:rsidRPr="00857604" w:rsidRDefault="00C54B5C" w:rsidP="0007540C">
            <w:pPr>
              <w:pStyle w:val="E3tabletext1"/>
            </w:pPr>
            <w:r w:rsidRPr="00857604">
              <w:rPr>
                <w:color w:val="000000"/>
              </w:rPr>
              <w:t>1</w:t>
            </w:r>
          </w:p>
        </w:tc>
        <w:tc>
          <w:tcPr>
            <w:tcW w:w="1701" w:type="dxa"/>
            <w:vAlign w:val="bottom"/>
          </w:tcPr>
          <w:p w:rsidR="00C54B5C" w:rsidRPr="00857604" w:rsidRDefault="00C54B5C" w:rsidP="0007540C">
            <w:pPr>
              <w:pStyle w:val="E3tabletext1"/>
            </w:pPr>
            <w:r w:rsidRPr="00857604">
              <w:rPr>
                <w:color w:val="000000"/>
              </w:rPr>
              <w:t>0</w:t>
            </w:r>
          </w:p>
        </w:tc>
        <w:tc>
          <w:tcPr>
            <w:tcW w:w="1660" w:type="dxa"/>
            <w:vAlign w:val="bottom"/>
          </w:tcPr>
          <w:p w:rsidR="00C54B5C" w:rsidRPr="00857604" w:rsidRDefault="00C54B5C" w:rsidP="0007540C">
            <w:pPr>
              <w:pStyle w:val="E3tabletext1"/>
            </w:pPr>
            <w:r w:rsidRPr="00857604">
              <w:rPr>
                <w:color w:val="000000"/>
              </w:rPr>
              <w:t>1</w:t>
            </w:r>
          </w:p>
        </w:tc>
      </w:tr>
      <w:tr w:rsidR="00C54B5C" w:rsidRPr="00857604" w:rsidTr="00980AAE">
        <w:tc>
          <w:tcPr>
            <w:tcW w:w="4111" w:type="dxa"/>
            <w:vAlign w:val="bottom"/>
          </w:tcPr>
          <w:p w:rsidR="00C54B5C" w:rsidRPr="00857604" w:rsidRDefault="00C54B5C" w:rsidP="0007540C">
            <w:pPr>
              <w:pStyle w:val="E3tabletext1"/>
            </w:pPr>
            <w:r w:rsidRPr="00857604">
              <w:rPr>
                <w:color w:val="000000"/>
              </w:rPr>
              <w:t>Canteens</w:t>
            </w:r>
          </w:p>
        </w:tc>
        <w:tc>
          <w:tcPr>
            <w:tcW w:w="2126" w:type="dxa"/>
            <w:vAlign w:val="bottom"/>
          </w:tcPr>
          <w:p w:rsidR="00C54B5C" w:rsidRPr="00857604" w:rsidRDefault="00C54B5C" w:rsidP="0007540C">
            <w:pPr>
              <w:pStyle w:val="E3tabletext1"/>
            </w:pPr>
            <w:r w:rsidRPr="00857604">
              <w:rPr>
                <w:color w:val="000000"/>
              </w:rPr>
              <w:t>1</w:t>
            </w:r>
          </w:p>
        </w:tc>
        <w:tc>
          <w:tcPr>
            <w:tcW w:w="1701" w:type="dxa"/>
            <w:vAlign w:val="bottom"/>
          </w:tcPr>
          <w:p w:rsidR="00C54B5C" w:rsidRPr="00857604" w:rsidRDefault="00C54B5C" w:rsidP="0007540C">
            <w:pPr>
              <w:pStyle w:val="E3tabletext1"/>
            </w:pPr>
            <w:r w:rsidRPr="00857604">
              <w:rPr>
                <w:color w:val="000000"/>
              </w:rPr>
              <w:t>0</w:t>
            </w:r>
          </w:p>
        </w:tc>
        <w:tc>
          <w:tcPr>
            <w:tcW w:w="1660" w:type="dxa"/>
            <w:vAlign w:val="bottom"/>
          </w:tcPr>
          <w:p w:rsidR="00C54B5C" w:rsidRPr="00857604" w:rsidRDefault="00C54B5C" w:rsidP="0007540C">
            <w:pPr>
              <w:pStyle w:val="E3tabletext1"/>
            </w:pPr>
            <w:r w:rsidRPr="00857604">
              <w:rPr>
                <w:color w:val="000000"/>
              </w:rPr>
              <w:t>2</w:t>
            </w:r>
          </w:p>
        </w:tc>
      </w:tr>
      <w:tr w:rsidR="00C54B5C" w:rsidRPr="00857604" w:rsidTr="00980AAE">
        <w:tc>
          <w:tcPr>
            <w:tcW w:w="9598" w:type="dxa"/>
            <w:gridSpan w:val="4"/>
            <w:vAlign w:val="center"/>
          </w:tcPr>
          <w:p w:rsidR="00C54B5C" w:rsidRPr="00857604" w:rsidRDefault="00C54B5C" w:rsidP="00BD2494">
            <w:pPr>
              <w:pStyle w:val="E3TableHeading"/>
              <w:jc w:val="center"/>
            </w:pPr>
            <w:r w:rsidRPr="00857604">
              <w:t>Food service channel: Commercial</w:t>
            </w:r>
          </w:p>
        </w:tc>
      </w:tr>
      <w:tr w:rsidR="00C54B5C" w:rsidRPr="00857604" w:rsidTr="00980AAE">
        <w:tc>
          <w:tcPr>
            <w:tcW w:w="4111" w:type="dxa"/>
            <w:vAlign w:val="bottom"/>
          </w:tcPr>
          <w:p w:rsidR="00C54B5C" w:rsidRPr="00857604" w:rsidRDefault="00C54B5C" w:rsidP="0007540C">
            <w:pPr>
              <w:pStyle w:val="E3tabletext1"/>
            </w:pPr>
            <w:r w:rsidRPr="00857604">
              <w:rPr>
                <w:color w:val="000000"/>
              </w:rPr>
              <w:t>Cafes and restaurants</w:t>
            </w:r>
          </w:p>
        </w:tc>
        <w:tc>
          <w:tcPr>
            <w:tcW w:w="2126" w:type="dxa"/>
            <w:vAlign w:val="bottom"/>
          </w:tcPr>
          <w:p w:rsidR="00C54B5C" w:rsidRPr="00857604" w:rsidRDefault="00C54B5C" w:rsidP="0007540C">
            <w:pPr>
              <w:pStyle w:val="E3tabletext1"/>
            </w:pPr>
            <w:r w:rsidRPr="00857604">
              <w:rPr>
                <w:color w:val="000000"/>
              </w:rPr>
              <w:t>5</w:t>
            </w:r>
          </w:p>
        </w:tc>
        <w:tc>
          <w:tcPr>
            <w:tcW w:w="1701" w:type="dxa"/>
            <w:vAlign w:val="bottom"/>
          </w:tcPr>
          <w:p w:rsidR="00C54B5C" w:rsidRPr="00857604" w:rsidRDefault="00C54B5C" w:rsidP="0007540C">
            <w:pPr>
              <w:pStyle w:val="E3tabletext1"/>
            </w:pPr>
            <w:r w:rsidRPr="00857604">
              <w:rPr>
                <w:color w:val="000000"/>
              </w:rPr>
              <w:t>0</w:t>
            </w:r>
            <w:r>
              <w:rPr>
                <w:color w:val="000000"/>
              </w:rPr>
              <w:t>.5</w:t>
            </w:r>
          </w:p>
        </w:tc>
        <w:tc>
          <w:tcPr>
            <w:tcW w:w="1660" w:type="dxa"/>
            <w:vAlign w:val="bottom"/>
          </w:tcPr>
          <w:p w:rsidR="00C54B5C" w:rsidRPr="00857604" w:rsidRDefault="00C54B5C" w:rsidP="0007540C">
            <w:pPr>
              <w:pStyle w:val="E3tabletext1"/>
            </w:pPr>
            <w:r w:rsidRPr="00857604">
              <w:rPr>
                <w:color w:val="000000"/>
              </w:rPr>
              <w:t>1.5</w:t>
            </w:r>
          </w:p>
        </w:tc>
      </w:tr>
      <w:tr w:rsidR="00C54B5C" w:rsidRPr="00857604" w:rsidTr="00980AAE">
        <w:tc>
          <w:tcPr>
            <w:tcW w:w="4111" w:type="dxa"/>
            <w:vAlign w:val="bottom"/>
          </w:tcPr>
          <w:p w:rsidR="00C54B5C" w:rsidRPr="00857604" w:rsidRDefault="00C54B5C" w:rsidP="0007540C">
            <w:pPr>
              <w:pStyle w:val="E3tabletext1"/>
            </w:pPr>
            <w:r w:rsidRPr="00857604">
              <w:rPr>
                <w:color w:val="000000"/>
              </w:rPr>
              <w:t>Catering services</w:t>
            </w:r>
          </w:p>
        </w:tc>
        <w:tc>
          <w:tcPr>
            <w:tcW w:w="2126" w:type="dxa"/>
            <w:vAlign w:val="bottom"/>
          </w:tcPr>
          <w:p w:rsidR="00C54B5C" w:rsidRPr="00857604" w:rsidRDefault="00C54B5C" w:rsidP="0007540C">
            <w:pPr>
              <w:pStyle w:val="E3tabletext1"/>
            </w:pPr>
            <w:r w:rsidRPr="00857604">
              <w:rPr>
                <w:color w:val="000000"/>
              </w:rPr>
              <w:t>1</w:t>
            </w:r>
          </w:p>
        </w:tc>
        <w:tc>
          <w:tcPr>
            <w:tcW w:w="1701" w:type="dxa"/>
            <w:vAlign w:val="bottom"/>
          </w:tcPr>
          <w:p w:rsidR="00C54B5C" w:rsidRPr="00857604" w:rsidRDefault="00C54B5C" w:rsidP="0007540C">
            <w:pPr>
              <w:pStyle w:val="E3tabletext1"/>
            </w:pPr>
            <w:r>
              <w:rPr>
                <w:color w:val="000000"/>
              </w:rPr>
              <w:t>1</w:t>
            </w:r>
          </w:p>
        </w:tc>
        <w:tc>
          <w:tcPr>
            <w:tcW w:w="1660" w:type="dxa"/>
            <w:vAlign w:val="bottom"/>
          </w:tcPr>
          <w:p w:rsidR="00C54B5C" w:rsidRPr="00857604" w:rsidRDefault="00C54B5C" w:rsidP="0007540C">
            <w:pPr>
              <w:pStyle w:val="E3tabletext1"/>
            </w:pPr>
            <w:r w:rsidRPr="00857604">
              <w:rPr>
                <w:color w:val="000000"/>
              </w:rPr>
              <w:t>4</w:t>
            </w:r>
          </w:p>
        </w:tc>
      </w:tr>
      <w:tr w:rsidR="00C54B5C" w:rsidRPr="00857604" w:rsidTr="00980AAE">
        <w:tc>
          <w:tcPr>
            <w:tcW w:w="4111" w:type="dxa"/>
            <w:vAlign w:val="bottom"/>
          </w:tcPr>
          <w:p w:rsidR="00C54B5C" w:rsidRPr="00857604" w:rsidRDefault="00C54B5C" w:rsidP="0007540C">
            <w:pPr>
              <w:pStyle w:val="E3tabletext1"/>
            </w:pPr>
            <w:r w:rsidRPr="00857604">
              <w:rPr>
                <w:color w:val="000000"/>
              </w:rPr>
              <w:t>Clubs (hospitality)</w:t>
            </w:r>
          </w:p>
        </w:tc>
        <w:tc>
          <w:tcPr>
            <w:tcW w:w="2126" w:type="dxa"/>
            <w:vAlign w:val="bottom"/>
          </w:tcPr>
          <w:p w:rsidR="00C54B5C" w:rsidRPr="00857604" w:rsidRDefault="00C54B5C" w:rsidP="0007540C">
            <w:pPr>
              <w:pStyle w:val="E3tabletext1"/>
            </w:pPr>
            <w:r w:rsidRPr="00857604">
              <w:rPr>
                <w:color w:val="000000"/>
              </w:rPr>
              <w:t>4</w:t>
            </w:r>
          </w:p>
        </w:tc>
        <w:tc>
          <w:tcPr>
            <w:tcW w:w="1701" w:type="dxa"/>
            <w:vAlign w:val="bottom"/>
          </w:tcPr>
          <w:p w:rsidR="00C54B5C" w:rsidRPr="00857604" w:rsidRDefault="00C54B5C" w:rsidP="0007540C">
            <w:pPr>
              <w:pStyle w:val="E3tabletext1"/>
            </w:pPr>
            <w:r>
              <w:rPr>
                <w:color w:val="000000"/>
              </w:rPr>
              <w:t>1</w:t>
            </w:r>
          </w:p>
        </w:tc>
        <w:tc>
          <w:tcPr>
            <w:tcW w:w="1660" w:type="dxa"/>
            <w:vAlign w:val="bottom"/>
          </w:tcPr>
          <w:p w:rsidR="00C54B5C" w:rsidRPr="00857604" w:rsidRDefault="00C54B5C" w:rsidP="0007540C">
            <w:pPr>
              <w:pStyle w:val="E3tabletext1"/>
            </w:pPr>
            <w:r w:rsidRPr="00857604">
              <w:rPr>
                <w:color w:val="000000"/>
              </w:rPr>
              <w:t>2</w:t>
            </w:r>
          </w:p>
        </w:tc>
      </w:tr>
      <w:tr w:rsidR="00C54B5C" w:rsidRPr="00857604" w:rsidTr="00980AAE">
        <w:tc>
          <w:tcPr>
            <w:tcW w:w="4111" w:type="dxa"/>
            <w:vAlign w:val="bottom"/>
          </w:tcPr>
          <w:p w:rsidR="00C54B5C" w:rsidRPr="00857604" w:rsidRDefault="00C54B5C" w:rsidP="0007540C">
            <w:pPr>
              <w:pStyle w:val="E3tabletext1"/>
            </w:pPr>
            <w:r w:rsidRPr="00857604">
              <w:rPr>
                <w:color w:val="000000"/>
              </w:rPr>
              <w:t>Pubs, taverns and bars</w:t>
            </w:r>
          </w:p>
        </w:tc>
        <w:tc>
          <w:tcPr>
            <w:tcW w:w="2126" w:type="dxa"/>
            <w:vAlign w:val="bottom"/>
          </w:tcPr>
          <w:p w:rsidR="00C54B5C" w:rsidRPr="00857604" w:rsidRDefault="00C54B5C" w:rsidP="0007540C">
            <w:pPr>
              <w:pStyle w:val="E3tabletext1"/>
            </w:pPr>
            <w:r w:rsidRPr="00857604">
              <w:rPr>
                <w:color w:val="000000"/>
              </w:rPr>
              <w:t>3</w:t>
            </w:r>
          </w:p>
        </w:tc>
        <w:tc>
          <w:tcPr>
            <w:tcW w:w="1701" w:type="dxa"/>
            <w:vAlign w:val="bottom"/>
          </w:tcPr>
          <w:p w:rsidR="00C54B5C" w:rsidRPr="00857604" w:rsidRDefault="00C54B5C" w:rsidP="0007540C">
            <w:pPr>
              <w:pStyle w:val="E3tabletext1"/>
            </w:pPr>
            <w:r>
              <w:t>2</w:t>
            </w:r>
          </w:p>
        </w:tc>
        <w:tc>
          <w:tcPr>
            <w:tcW w:w="1660" w:type="dxa"/>
            <w:vAlign w:val="bottom"/>
          </w:tcPr>
          <w:p w:rsidR="00C54B5C" w:rsidRPr="00857604" w:rsidRDefault="00C54B5C" w:rsidP="0007540C">
            <w:pPr>
              <w:pStyle w:val="E3tabletext1"/>
            </w:pPr>
            <w:r w:rsidRPr="00857604">
              <w:rPr>
                <w:color w:val="000000"/>
              </w:rPr>
              <w:t>2</w:t>
            </w:r>
          </w:p>
        </w:tc>
      </w:tr>
      <w:tr w:rsidR="00C54B5C" w:rsidRPr="00857604" w:rsidTr="00980AAE">
        <w:tc>
          <w:tcPr>
            <w:tcW w:w="4111" w:type="dxa"/>
            <w:vAlign w:val="bottom"/>
          </w:tcPr>
          <w:p w:rsidR="00C54B5C" w:rsidRPr="00857604" w:rsidRDefault="00C54B5C" w:rsidP="0007540C">
            <w:pPr>
              <w:pStyle w:val="E3tabletext1"/>
            </w:pPr>
            <w:r w:rsidRPr="00857604">
              <w:rPr>
                <w:color w:val="000000"/>
              </w:rPr>
              <w:t>Takeaway food services</w:t>
            </w:r>
          </w:p>
        </w:tc>
        <w:tc>
          <w:tcPr>
            <w:tcW w:w="2126" w:type="dxa"/>
            <w:vAlign w:val="bottom"/>
          </w:tcPr>
          <w:p w:rsidR="00C54B5C" w:rsidRPr="00857604" w:rsidRDefault="00C54B5C" w:rsidP="0007540C">
            <w:pPr>
              <w:pStyle w:val="E3tabletext1"/>
            </w:pPr>
            <w:r w:rsidRPr="00857604">
              <w:rPr>
                <w:color w:val="000000"/>
              </w:rPr>
              <w:t>4</w:t>
            </w:r>
          </w:p>
        </w:tc>
        <w:tc>
          <w:tcPr>
            <w:tcW w:w="1701" w:type="dxa"/>
            <w:vAlign w:val="bottom"/>
          </w:tcPr>
          <w:p w:rsidR="00C54B5C" w:rsidRPr="00857604" w:rsidRDefault="00C54B5C" w:rsidP="0007540C">
            <w:pPr>
              <w:pStyle w:val="E3tabletext1"/>
            </w:pPr>
            <w:r w:rsidRPr="00857604">
              <w:rPr>
                <w:color w:val="000000"/>
              </w:rPr>
              <w:t>0</w:t>
            </w:r>
          </w:p>
        </w:tc>
        <w:tc>
          <w:tcPr>
            <w:tcW w:w="1660" w:type="dxa"/>
            <w:vAlign w:val="bottom"/>
          </w:tcPr>
          <w:p w:rsidR="00C54B5C" w:rsidRPr="00857604" w:rsidRDefault="00C54B5C" w:rsidP="0007540C">
            <w:pPr>
              <w:pStyle w:val="E3tabletext1"/>
            </w:pPr>
            <w:r w:rsidRPr="00857604">
              <w:rPr>
                <w:color w:val="000000"/>
              </w:rPr>
              <w:t>2.5</w:t>
            </w:r>
          </w:p>
        </w:tc>
      </w:tr>
      <w:tr w:rsidR="00C54B5C" w:rsidRPr="00857604" w:rsidTr="00980AAE">
        <w:tc>
          <w:tcPr>
            <w:tcW w:w="4111" w:type="dxa"/>
            <w:vAlign w:val="bottom"/>
          </w:tcPr>
          <w:p w:rsidR="00C54B5C" w:rsidRPr="00857604" w:rsidRDefault="00C54B5C" w:rsidP="0007540C">
            <w:pPr>
              <w:pStyle w:val="E3tabletext1"/>
            </w:pPr>
            <w:r w:rsidRPr="00857604">
              <w:rPr>
                <w:color w:val="000000"/>
              </w:rPr>
              <w:t>Hotels and motels</w:t>
            </w:r>
          </w:p>
        </w:tc>
        <w:tc>
          <w:tcPr>
            <w:tcW w:w="2126" w:type="dxa"/>
            <w:vAlign w:val="bottom"/>
          </w:tcPr>
          <w:p w:rsidR="00C54B5C" w:rsidRPr="00857604" w:rsidRDefault="00C54B5C" w:rsidP="0007540C">
            <w:pPr>
              <w:pStyle w:val="E3tabletext1"/>
            </w:pPr>
            <w:r>
              <w:rPr>
                <w:color w:val="000000"/>
              </w:rPr>
              <w:t>2</w:t>
            </w:r>
          </w:p>
        </w:tc>
        <w:tc>
          <w:tcPr>
            <w:tcW w:w="1701" w:type="dxa"/>
            <w:vAlign w:val="bottom"/>
          </w:tcPr>
          <w:p w:rsidR="00C54B5C" w:rsidRPr="00857604" w:rsidRDefault="00C54B5C" w:rsidP="0007540C">
            <w:pPr>
              <w:pStyle w:val="E3tabletext1"/>
            </w:pPr>
            <w:r w:rsidRPr="00857604">
              <w:rPr>
                <w:color w:val="000000"/>
              </w:rPr>
              <w:t>0</w:t>
            </w:r>
          </w:p>
        </w:tc>
        <w:tc>
          <w:tcPr>
            <w:tcW w:w="1660" w:type="dxa"/>
            <w:vAlign w:val="bottom"/>
          </w:tcPr>
          <w:p w:rsidR="00C54B5C" w:rsidRPr="00857604" w:rsidRDefault="00C54B5C" w:rsidP="0007540C">
            <w:pPr>
              <w:pStyle w:val="E3tabletext1"/>
            </w:pPr>
            <w:r>
              <w:rPr>
                <w:color w:val="000000"/>
              </w:rPr>
              <w:t>2.5</w:t>
            </w:r>
          </w:p>
        </w:tc>
      </w:tr>
    </w:tbl>
    <w:p w:rsidR="00C54B5C" w:rsidRPr="00857604" w:rsidRDefault="00C54B5C" w:rsidP="00660C3D">
      <w:pPr>
        <w:pStyle w:val="E3Caption"/>
        <w:numPr>
          <w:ilvl w:val="0"/>
          <w:numId w:val="13"/>
        </w:numPr>
      </w:pPr>
      <w:r w:rsidRPr="00857604">
        <w:t>Average supermarket case is 2.5 meters long.</w:t>
      </w:r>
    </w:p>
    <w:p w:rsidR="00C54B5C" w:rsidRPr="00857604" w:rsidRDefault="00C54B5C" w:rsidP="00660C3D">
      <w:pPr>
        <w:pStyle w:val="E3Caption"/>
        <w:numPr>
          <w:ilvl w:val="0"/>
          <w:numId w:val="13"/>
        </w:numPr>
      </w:pPr>
      <w:r w:rsidRPr="00857604">
        <w:t>Food service channel counts are slightly higher than those used in the survey and assessment conducted by Sustainability Victoria in 2009 (SV 2009).</w:t>
      </w:r>
    </w:p>
    <w:p w:rsidR="00C54B5C" w:rsidRPr="00E117F8" w:rsidRDefault="00C54B5C" w:rsidP="00EC707B">
      <w:pPr>
        <w:pStyle w:val="E3Heading2"/>
      </w:pPr>
      <w:bookmarkStart w:id="361" w:name="_Toc447533630"/>
      <w:bookmarkStart w:id="362" w:name="_Toc449708803"/>
      <w:bookmarkStart w:id="363" w:name="_Toc456104661"/>
      <w:r>
        <w:t>Average l</w:t>
      </w:r>
      <w:r w:rsidRPr="00E117F8">
        <w:t>ifespans</w:t>
      </w:r>
      <w:r>
        <w:t xml:space="preserve"> of equipment</w:t>
      </w:r>
      <w:bookmarkEnd w:id="361"/>
      <w:bookmarkEnd w:id="362"/>
      <w:bookmarkEnd w:id="363"/>
    </w:p>
    <w:p w:rsidR="00C54B5C" w:rsidRDefault="00C54B5C" w:rsidP="002609B6">
      <w:pPr>
        <w:pStyle w:val="E3BodyText"/>
        <w:jc w:val="both"/>
      </w:pPr>
      <w:r w:rsidRPr="008E7393">
        <w:t xml:space="preserve">In general, </w:t>
      </w:r>
      <w:r>
        <w:t xml:space="preserve">the </w:t>
      </w:r>
      <w:r w:rsidRPr="008E7393">
        <w:t>quality of cabinet is the greatest determinant of cabinet life, then maintenance and operating environment.</w:t>
      </w:r>
      <w:r>
        <w:t xml:space="preserve"> The average lifespans of equipment used in the RIS model were </w:t>
      </w:r>
      <w:r w:rsidR="00A57696">
        <w:t>display cabinet</w:t>
      </w:r>
      <w:r w:rsidR="003F0D8A">
        <w:t>s</w:t>
      </w:r>
      <w:r>
        <w:t xml:space="preserve"> Integral 11 years, </w:t>
      </w:r>
      <w:r w:rsidR="00A57696">
        <w:t>display cabinet</w:t>
      </w:r>
      <w:r w:rsidR="003F0D8A">
        <w:t>s</w:t>
      </w:r>
      <w:r>
        <w:t xml:space="preserve"> remote 13 years, and </w:t>
      </w:r>
      <w:r w:rsidR="00323288">
        <w:t>storage cabinet</w:t>
      </w:r>
      <w:r>
        <w:t xml:space="preserve"> 11 years.</w:t>
      </w:r>
    </w:p>
    <w:p w:rsidR="00C54B5C" w:rsidRPr="00A70353" w:rsidRDefault="00C54B5C" w:rsidP="002609B6">
      <w:pPr>
        <w:pStyle w:val="E3BodyText"/>
        <w:jc w:val="both"/>
      </w:pPr>
      <w:r>
        <w:t>The second hand market and/or refurbishing cabinets, effectively extending the lifespan of equipment, sometimes complicate the understanding of typical lifespans</w:t>
      </w:r>
      <w:r w:rsidRPr="00A70353">
        <w:t xml:space="preserve">. </w:t>
      </w:r>
      <w:r>
        <w:t xml:space="preserve">The effects of these factors are difficult to capture, </w:t>
      </w:r>
      <w:r w:rsidRPr="00A70353">
        <w:t xml:space="preserve">as </w:t>
      </w:r>
      <w:r>
        <w:t>there is</w:t>
      </w:r>
      <w:r w:rsidRPr="00A70353">
        <w:t xml:space="preserve"> </w:t>
      </w:r>
      <w:r>
        <w:t xml:space="preserve">no </w:t>
      </w:r>
      <w:r w:rsidRPr="00A70353">
        <w:t xml:space="preserve">second hand sales </w:t>
      </w:r>
      <w:r>
        <w:t xml:space="preserve">data </w:t>
      </w:r>
      <w:r w:rsidRPr="00A70353">
        <w:t xml:space="preserve">is available, and anecdotal evidence </w:t>
      </w:r>
      <w:r>
        <w:t xml:space="preserve">of second hand sales and refurbishments </w:t>
      </w:r>
      <w:r w:rsidRPr="00A70353">
        <w:t xml:space="preserve">can be peaky. Large </w:t>
      </w:r>
      <w:r>
        <w:t xml:space="preserve">operators of integral cabinets can refurbish </w:t>
      </w:r>
      <w:r w:rsidRPr="00A70353">
        <w:t>t</w:t>
      </w:r>
      <w:r w:rsidR="002609B6">
        <w:t>heir equipment in large batches.</w:t>
      </w:r>
      <w:r w:rsidRPr="00A70353">
        <w:t xml:space="preserve"> </w:t>
      </w:r>
      <w:r w:rsidR="002609B6">
        <w:t>S</w:t>
      </w:r>
      <w:r>
        <w:t>imilarly</w:t>
      </w:r>
      <w:r w:rsidR="002609B6">
        <w:t>,</w:t>
      </w:r>
      <w:r>
        <w:t xml:space="preserve"> they can undertake replacement programs in large volumes </w:t>
      </w:r>
      <w:r w:rsidRPr="00A70353">
        <w:t>flooding the market with second hand cabinets in a short period. Some of these are then purchased and used in Australia, but many are shipped to the Pacific Islands.</w:t>
      </w:r>
    </w:p>
    <w:p w:rsidR="00C54B5C" w:rsidRPr="001918C1" w:rsidRDefault="00C54B5C" w:rsidP="00EC707B">
      <w:pPr>
        <w:pStyle w:val="E3Heading2"/>
      </w:pPr>
      <w:bookmarkStart w:id="364" w:name="_Toc447533631"/>
      <w:bookmarkStart w:id="365" w:name="_Toc449708804"/>
      <w:bookmarkStart w:id="366" w:name="_Toc456104662"/>
      <w:r w:rsidRPr="001918C1">
        <w:t>Test and registration costs</w:t>
      </w:r>
      <w:bookmarkEnd w:id="364"/>
      <w:bookmarkEnd w:id="365"/>
      <w:bookmarkEnd w:id="366"/>
    </w:p>
    <w:p w:rsidR="00C54B5C" w:rsidRDefault="00C54B5C" w:rsidP="002609B6">
      <w:pPr>
        <w:pStyle w:val="E3BodyText"/>
        <w:jc w:val="both"/>
      </w:pPr>
      <w:r>
        <w:t>Key assumptions for calculating the incremental costs of the test and registration program for a changed regime are:</w:t>
      </w:r>
    </w:p>
    <w:p w:rsidR="00C54B5C" w:rsidRPr="00DE1A2B" w:rsidRDefault="00C54B5C" w:rsidP="002609B6">
      <w:pPr>
        <w:pStyle w:val="E3Bullets"/>
        <w:jc w:val="both"/>
      </w:pPr>
      <w:r w:rsidRPr="00DE1A2B">
        <w:t>Individual test cost is around $6,500.00 each.</w:t>
      </w:r>
    </w:p>
    <w:p w:rsidR="00C54B5C" w:rsidRPr="00DE1A2B" w:rsidRDefault="00C54B5C" w:rsidP="002609B6">
      <w:pPr>
        <w:pStyle w:val="E3Bullets"/>
        <w:jc w:val="both"/>
      </w:pPr>
      <w:r w:rsidRPr="00DE1A2B">
        <w:t xml:space="preserve">Current number registered is 1,485, assumed around 50 may need to be tested under a changed regime as they may have </w:t>
      </w:r>
      <w:r>
        <w:t>just passed MEPS</w:t>
      </w:r>
      <w:r w:rsidRPr="00DE1A2B">
        <w:t xml:space="preserve"> under the existing regime</w:t>
      </w:r>
      <w:r>
        <w:t xml:space="preserve"> and no longer meet the changed regime</w:t>
      </w:r>
      <w:r w:rsidRPr="00DE1A2B">
        <w:t>.</w:t>
      </w:r>
    </w:p>
    <w:p w:rsidR="00C54B5C" w:rsidRPr="00DE1A2B" w:rsidRDefault="00C54B5C" w:rsidP="002609B6">
      <w:pPr>
        <w:pStyle w:val="E3Bullets"/>
        <w:jc w:val="both"/>
      </w:pPr>
      <w:r w:rsidRPr="00DE1A2B">
        <w:t>Additional number of registrations is 35 to 40% of the existing number.</w:t>
      </w:r>
    </w:p>
    <w:p w:rsidR="00C54B5C" w:rsidRPr="00DE1A2B" w:rsidRDefault="00C54B5C" w:rsidP="002609B6">
      <w:pPr>
        <w:pStyle w:val="E3Bullets"/>
        <w:jc w:val="both"/>
      </w:pPr>
      <w:r w:rsidRPr="00DE1A2B">
        <w:t xml:space="preserve">The incremental cost to industry is shared across 75 suppliers in Australian and </w:t>
      </w:r>
      <w:r>
        <w:t>New Zealand</w:t>
      </w:r>
      <w:r w:rsidRPr="00DE1A2B">
        <w:t>.</w:t>
      </w:r>
    </w:p>
    <w:p w:rsidR="00C54B5C" w:rsidRPr="00DE1A2B" w:rsidRDefault="00C54B5C" w:rsidP="002609B6">
      <w:pPr>
        <w:pStyle w:val="E3Bullets"/>
        <w:jc w:val="both"/>
      </w:pPr>
      <w:r w:rsidRPr="00DE1A2B">
        <w:t>Many opportunistic suppliers importing small quantities of refrigeration cases will no longer consider this viable.</w:t>
      </w:r>
    </w:p>
    <w:p w:rsidR="00C54B5C" w:rsidRDefault="00C54B5C" w:rsidP="002609B6">
      <w:pPr>
        <w:pStyle w:val="E3Bullets"/>
        <w:jc w:val="both"/>
      </w:pPr>
      <w:r w:rsidRPr="00DE1A2B">
        <w:t xml:space="preserve">Government test 2% of registrations per annum (i.e. 30 units under current regime), at an average purchase cost of $5,000 per unit incurring individual test costs of </w:t>
      </w:r>
      <w:r w:rsidRPr="001918C1">
        <w:t>$6,500 plus $1,500 for further evaluation.</w:t>
      </w:r>
    </w:p>
    <w:p w:rsidR="00023FF3" w:rsidRDefault="00023FF3" w:rsidP="002609B6">
      <w:pPr>
        <w:jc w:val="both"/>
      </w:pPr>
      <w:r>
        <w:t>A comprehensive list of the major Australian and New Zealand manufacturers and importers by company name, brand and country of origin is shown in</w:t>
      </w:r>
      <w:r w:rsidR="002609B6">
        <w:t xml:space="preserve"> </w:t>
      </w:r>
      <w:r w:rsidR="00716B5B" w:rsidRPr="00716B5B">
        <w:rPr>
          <w:b/>
        </w:rPr>
        <w:t>A</w:t>
      </w:r>
      <w:r w:rsidR="002609B6">
        <w:rPr>
          <w:b/>
        </w:rPr>
        <w:t>ttachment E</w:t>
      </w:r>
      <w:r>
        <w:t xml:space="preserve">. There are many additional companies that import small quantities of cabinets. </w:t>
      </w:r>
    </w:p>
    <w:p w:rsidR="00023FF3" w:rsidRDefault="00023FF3" w:rsidP="002609B6">
      <w:pPr>
        <w:jc w:val="both"/>
      </w:pPr>
      <w:r>
        <w:t>In Australia there were over 500 different companies that imported refrigeration cases over the last 6 to 8 years.</w:t>
      </w:r>
    </w:p>
    <w:p w:rsidR="00023FF3" w:rsidRDefault="00023FF3" w:rsidP="002609B6">
      <w:pPr>
        <w:pStyle w:val="E3Bullets"/>
        <w:jc w:val="both"/>
        <w:rPr>
          <w:rStyle w:val="E3BulletsChar"/>
        </w:rPr>
      </w:pPr>
      <w:r w:rsidRPr="000B72B5">
        <w:rPr>
          <w:rStyle w:val="E3BulletsChar"/>
        </w:rPr>
        <w:t>The top 10 importers made up around 60% of imports</w:t>
      </w:r>
    </w:p>
    <w:p w:rsidR="00023FF3" w:rsidRDefault="00023FF3" w:rsidP="002609B6">
      <w:pPr>
        <w:pStyle w:val="E3Bullets"/>
        <w:jc w:val="both"/>
        <w:rPr>
          <w:rStyle w:val="E3BulletsChar"/>
        </w:rPr>
      </w:pPr>
      <w:r w:rsidRPr="000B72B5">
        <w:rPr>
          <w:rStyle w:val="E3BulletsChar"/>
        </w:rPr>
        <w:t xml:space="preserve">the top 20 accounted for more than 75%. </w:t>
      </w:r>
    </w:p>
    <w:p w:rsidR="00023FF3" w:rsidRDefault="00023FF3" w:rsidP="002609B6">
      <w:pPr>
        <w:pStyle w:val="E3Bullets"/>
        <w:jc w:val="both"/>
      </w:pPr>
      <w:r w:rsidRPr="000B72B5">
        <w:rPr>
          <w:rStyle w:val="E3BulletsChar"/>
        </w:rPr>
        <w:t>There was a very long tail of around 250 companies that imported less than 20 units of which 200 companies imported less than 10 units.</w:t>
      </w:r>
    </w:p>
    <w:p w:rsidR="00023FF3" w:rsidRDefault="00023FF3" w:rsidP="002609B6">
      <w:pPr>
        <w:pStyle w:val="E3BodyText"/>
        <w:jc w:val="both"/>
      </w:pPr>
      <w:r>
        <w:t xml:space="preserve">The New Zealand market characteristic is similar, just on a smaller scale with a core group of committed industry participants that make up a significant portion of market plus a long tail of miscellaneous importers. </w:t>
      </w:r>
    </w:p>
    <w:p w:rsidR="00C62206" w:rsidRDefault="00023FF3" w:rsidP="002609B6">
      <w:pPr>
        <w:pStyle w:val="E3BodyText"/>
        <w:jc w:val="both"/>
      </w:pPr>
      <w:r>
        <w:t xml:space="preserve">There are several regimes and commercial barriers that already restrict opportunistic importers. These ‘barriers’ include electrical safety and EMC requirements, product support necessary to comply with consumer laws as well as the cost penalty of part loading shipping containers to Australia or New Zealand. </w:t>
      </w:r>
    </w:p>
    <w:p w:rsidR="00023FF3" w:rsidRDefault="00023FF3" w:rsidP="002609B6">
      <w:pPr>
        <w:pStyle w:val="E3BodyText"/>
        <w:jc w:val="both"/>
      </w:pPr>
      <w:r w:rsidRPr="009368A2">
        <w:t xml:space="preserve">There is a cost to both Government and industry to introduce and operate an energy efficiency testing and registration program that need to be taken into account in the Cost Benefit Analysis of the RIS modelling. </w:t>
      </w:r>
      <w:r>
        <w:t xml:space="preserve">See </w:t>
      </w:r>
      <w:r w:rsidR="00280130" w:rsidRPr="00280130">
        <w:rPr>
          <w:b/>
        </w:rPr>
        <w:fldChar w:fldCharType="begin"/>
      </w:r>
      <w:r w:rsidR="00280130" w:rsidRPr="00280130">
        <w:rPr>
          <w:b/>
        </w:rPr>
        <w:instrText xml:space="preserve"> REF _Ref450032601 \h </w:instrText>
      </w:r>
      <w:r w:rsidR="00280130">
        <w:rPr>
          <w:b/>
        </w:rPr>
        <w:instrText xml:space="preserve"> \* MERGEFORMAT </w:instrText>
      </w:r>
      <w:r w:rsidR="00280130" w:rsidRPr="00280130">
        <w:rPr>
          <w:b/>
        </w:rPr>
      </w:r>
      <w:r w:rsidR="00280130" w:rsidRPr="00280130">
        <w:rPr>
          <w:b/>
        </w:rPr>
        <w:fldChar w:fldCharType="separate"/>
      </w:r>
      <w:r w:rsidR="00DC4314" w:rsidRPr="00DC4314">
        <w:rPr>
          <w:b/>
        </w:rPr>
        <w:t xml:space="preserve">Table D </w:t>
      </w:r>
      <w:r w:rsidR="00DC4314" w:rsidRPr="00DC4314">
        <w:rPr>
          <w:b/>
          <w:noProof/>
        </w:rPr>
        <w:t>2</w:t>
      </w:r>
      <w:r w:rsidR="00280130" w:rsidRPr="00280130">
        <w:rPr>
          <w:b/>
        </w:rPr>
        <w:fldChar w:fldCharType="end"/>
      </w:r>
      <w:r w:rsidR="00280130">
        <w:t xml:space="preserve"> </w:t>
      </w:r>
      <w:r w:rsidR="00C62206">
        <w:t>below.</w:t>
      </w:r>
      <w:r>
        <w:t xml:space="preserve"> </w:t>
      </w:r>
    </w:p>
    <w:p w:rsidR="008E6205" w:rsidRDefault="008E6205" w:rsidP="002609B6">
      <w:pPr>
        <w:pStyle w:val="E3BodyText"/>
        <w:jc w:val="both"/>
      </w:pPr>
    </w:p>
    <w:p w:rsidR="00043551" w:rsidRDefault="00280130" w:rsidP="00043551">
      <w:pPr>
        <w:pStyle w:val="E3TableTitles"/>
      </w:pPr>
      <w:bookmarkStart w:id="367" w:name="_Ref450032601"/>
      <w:bookmarkStart w:id="368" w:name="_Toc449708978"/>
      <w:bookmarkStart w:id="369" w:name="_Toc456164776"/>
      <w:r>
        <w:t xml:space="preserve">Table D </w:t>
      </w:r>
      <w:fldSimple w:instr=" SEQ Table_D \* ARABIC ">
        <w:r w:rsidR="00DC4314">
          <w:rPr>
            <w:noProof/>
          </w:rPr>
          <w:t>2</w:t>
        </w:r>
      </w:fldSimple>
      <w:bookmarkEnd w:id="367"/>
      <w:r w:rsidR="00023FF3" w:rsidRPr="002705A4">
        <w:t xml:space="preserve">: </w:t>
      </w:r>
      <w:bookmarkEnd w:id="368"/>
      <w:r w:rsidR="00043551">
        <w:t>Incremental costs of changed regime.</w:t>
      </w:r>
      <w:bookmarkEnd w:id="369"/>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3"/>
        <w:gridCol w:w="2523"/>
      </w:tblGrid>
      <w:tr w:rsidR="00043551" w:rsidTr="00043551">
        <w:tc>
          <w:tcPr>
            <w:tcW w:w="9506" w:type="dxa"/>
            <w:gridSpan w:val="2"/>
            <w:tcBorders>
              <w:top w:val="single" w:sz="4" w:space="0" w:color="auto"/>
              <w:left w:val="single" w:sz="4" w:space="0" w:color="auto"/>
              <w:bottom w:val="single" w:sz="4" w:space="0" w:color="auto"/>
              <w:right w:val="single" w:sz="4" w:space="0" w:color="auto"/>
            </w:tcBorders>
            <w:shd w:val="clear" w:color="auto" w:fill="000000" w:themeFill="text1"/>
            <w:hideMark/>
          </w:tcPr>
          <w:p w:rsidR="00043551" w:rsidRDefault="00043551">
            <w:pPr>
              <w:pStyle w:val="E3TableHeading"/>
              <w:spacing w:line="276" w:lineRule="auto"/>
              <w:jc w:val="center"/>
            </w:pPr>
            <w:r>
              <w:t>Incremental cost to Government (AUD)</w:t>
            </w:r>
          </w:p>
        </w:tc>
      </w:tr>
      <w:tr w:rsidR="00043551" w:rsidTr="00043551">
        <w:tc>
          <w:tcPr>
            <w:tcW w:w="6983" w:type="dxa"/>
            <w:tcBorders>
              <w:top w:val="single" w:sz="4" w:space="0" w:color="auto"/>
              <w:left w:val="single" w:sz="4" w:space="0" w:color="auto"/>
              <w:bottom w:val="single" w:sz="4" w:space="0" w:color="auto"/>
              <w:right w:val="single" w:sz="4" w:space="0" w:color="auto"/>
            </w:tcBorders>
            <w:hideMark/>
          </w:tcPr>
          <w:p w:rsidR="00043551" w:rsidRDefault="00043551">
            <w:pPr>
              <w:pStyle w:val="E3TableHeading"/>
              <w:spacing w:line="276" w:lineRule="auto"/>
              <w:jc w:val="center"/>
            </w:pPr>
            <w:r>
              <w:t>Establishment cost to Govt. to prepare RIS, and introduce new regime</w:t>
            </w:r>
          </w:p>
        </w:tc>
        <w:tc>
          <w:tcPr>
            <w:tcW w:w="2523" w:type="dxa"/>
            <w:tcBorders>
              <w:top w:val="single" w:sz="4" w:space="0" w:color="auto"/>
              <w:left w:val="single" w:sz="4" w:space="0" w:color="auto"/>
              <w:bottom w:val="single" w:sz="4" w:space="0" w:color="auto"/>
              <w:right w:val="single" w:sz="4" w:space="0" w:color="auto"/>
            </w:tcBorders>
            <w:hideMark/>
          </w:tcPr>
          <w:p w:rsidR="00043551" w:rsidRDefault="00043551">
            <w:pPr>
              <w:pStyle w:val="E3TableHeading"/>
              <w:spacing w:line="276" w:lineRule="auto"/>
              <w:jc w:val="center"/>
            </w:pPr>
            <w:r>
              <w:t>$250,000</w:t>
            </w:r>
          </w:p>
        </w:tc>
      </w:tr>
      <w:tr w:rsidR="00043551" w:rsidTr="00043551">
        <w:tc>
          <w:tcPr>
            <w:tcW w:w="6983" w:type="dxa"/>
            <w:tcBorders>
              <w:top w:val="single" w:sz="4" w:space="0" w:color="auto"/>
              <w:left w:val="single" w:sz="4" w:space="0" w:color="auto"/>
              <w:bottom w:val="single" w:sz="4" w:space="0" w:color="auto"/>
              <w:right w:val="single" w:sz="4" w:space="0" w:color="auto"/>
            </w:tcBorders>
            <w:hideMark/>
          </w:tcPr>
          <w:p w:rsidR="00043551" w:rsidRDefault="00043551">
            <w:pPr>
              <w:pStyle w:val="E3TableHeading"/>
              <w:spacing w:line="276" w:lineRule="auto"/>
              <w:jc w:val="center"/>
            </w:pPr>
            <w:r>
              <w:t>Current program running costs per annum</w:t>
            </w:r>
          </w:p>
        </w:tc>
        <w:tc>
          <w:tcPr>
            <w:tcW w:w="2523" w:type="dxa"/>
            <w:tcBorders>
              <w:top w:val="single" w:sz="4" w:space="0" w:color="auto"/>
              <w:left w:val="single" w:sz="4" w:space="0" w:color="auto"/>
              <w:bottom w:val="single" w:sz="4" w:space="0" w:color="auto"/>
              <w:right w:val="single" w:sz="4" w:space="0" w:color="auto"/>
            </w:tcBorders>
            <w:hideMark/>
          </w:tcPr>
          <w:p w:rsidR="00043551" w:rsidRDefault="00043551">
            <w:pPr>
              <w:pStyle w:val="E3TableHeading"/>
              <w:spacing w:line="276" w:lineRule="auto"/>
              <w:jc w:val="center"/>
            </w:pPr>
            <w:r>
              <w:t>$125,000</w:t>
            </w:r>
          </w:p>
        </w:tc>
      </w:tr>
      <w:tr w:rsidR="00043551" w:rsidTr="00043551">
        <w:tc>
          <w:tcPr>
            <w:tcW w:w="6983" w:type="dxa"/>
            <w:tcBorders>
              <w:top w:val="single" w:sz="4" w:space="0" w:color="auto"/>
              <w:left w:val="single" w:sz="4" w:space="0" w:color="auto"/>
              <w:bottom w:val="single" w:sz="4" w:space="0" w:color="auto"/>
              <w:right w:val="single" w:sz="4" w:space="0" w:color="auto"/>
            </w:tcBorders>
            <w:hideMark/>
          </w:tcPr>
          <w:p w:rsidR="00043551" w:rsidRDefault="00043551">
            <w:pPr>
              <w:pStyle w:val="E3TableHeading"/>
              <w:spacing w:line="276" w:lineRule="auto"/>
              <w:jc w:val="center"/>
            </w:pPr>
            <w:r>
              <w:t>Incremental program costs for changed regime (35% to 40% increase if more stock covered)</w:t>
            </w:r>
          </w:p>
        </w:tc>
        <w:tc>
          <w:tcPr>
            <w:tcW w:w="2523" w:type="dxa"/>
            <w:tcBorders>
              <w:top w:val="single" w:sz="4" w:space="0" w:color="auto"/>
              <w:left w:val="single" w:sz="4" w:space="0" w:color="auto"/>
              <w:bottom w:val="single" w:sz="4" w:space="0" w:color="auto"/>
              <w:right w:val="single" w:sz="4" w:space="0" w:color="auto"/>
            </w:tcBorders>
            <w:hideMark/>
          </w:tcPr>
          <w:p w:rsidR="00043551" w:rsidRDefault="00043551">
            <w:pPr>
              <w:pStyle w:val="E3TableHeading"/>
              <w:spacing w:line="276" w:lineRule="auto"/>
              <w:jc w:val="center"/>
            </w:pPr>
            <w:r>
              <w:t>$50,000 – $100,000</w:t>
            </w:r>
          </w:p>
        </w:tc>
      </w:tr>
      <w:tr w:rsidR="00043551" w:rsidTr="00043551">
        <w:tc>
          <w:tcPr>
            <w:tcW w:w="6983" w:type="dxa"/>
            <w:tcBorders>
              <w:top w:val="single" w:sz="4" w:space="0" w:color="auto"/>
              <w:left w:val="single" w:sz="4" w:space="0" w:color="auto"/>
              <w:bottom w:val="single" w:sz="4" w:space="0" w:color="auto"/>
              <w:right w:val="single" w:sz="4" w:space="0" w:color="auto"/>
            </w:tcBorders>
            <w:hideMark/>
          </w:tcPr>
          <w:p w:rsidR="00043551" w:rsidRDefault="00043551">
            <w:pPr>
              <w:pStyle w:val="E3TableHeading"/>
              <w:spacing w:line="276" w:lineRule="auto"/>
              <w:jc w:val="center"/>
            </w:pPr>
            <w:r>
              <w:t>Current check testing costs per annum (2% of registrations)</w:t>
            </w:r>
          </w:p>
        </w:tc>
        <w:tc>
          <w:tcPr>
            <w:tcW w:w="2523" w:type="dxa"/>
            <w:tcBorders>
              <w:top w:val="single" w:sz="4" w:space="0" w:color="auto"/>
              <w:left w:val="single" w:sz="4" w:space="0" w:color="auto"/>
              <w:bottom w:val="single" w:sz="4" w:space="0" w:color="auto"/>
              <w:right w:val="single" w:sz="4" w:space="0" w:color="auto"/>
            </w:tcBorders>
            <w:hideMark/>
          </w:tcPr>
          <w:p w:rsidR="00043551" w:rsidRDefault="00043551">
            <w:pPr>
              <w:pStyle w:val="E3TableHeading"/>
              <w:spacing w:line="276" w:lineRule="auto"/>
              <w:jc w:val="center"/>
            </w:pPr>
            <w:r>
              <w:t>$390,000</w:t>
            </w:r>
          </w:p>
        </w:tc>
      </w:tr>
      <w:tr w:rsidR="00043551" w:rsidTr="00043551">
        <w:tc>
          <w:tcPr>
            <w:tcW w:w="6983" w:type="dxa"/>
            <w:tcBorders>
              <w:top w:val="single" w:sz="4" w:space="0" w:color="auto"/>
              <w:left w:val="single" w:sz="4" w:space="0" w:color="auto"/>
              <w:bottom w:val="single" w:sz="4" w:space="0" w:color="auto"/>
              <w:right w:val="single" w:sz="4" w:space="0" w:color="auto"/>
            </w:tcBorders>
            <w:hideMark/>
          </w:tcPr>
          <w:p w:rsidR="00043551" w:rsidRDefault="00043551">
            <w:pPr>
              <w:pStyle w:val="E3TableHeading"/>
              <w:spacing w:line="276" w:lineRule="auto"/>
              <w:jc w:val="center"/>
            </w:pPr>
            <w:r>
              <w:t>Incremental check testing costs for changed regime (35% to 40% increase)</w:t>
            </w:r>
          </w:p>
        </w:tc>
        <w:tc>
          <w:tcPr>
            <w:tcW w:w="2523" w:type="dxa"/>
            <w:tcBorders>
              <w:top w:val="single" w:sz="4" w:space="0" w:color="auto"/>
              <w:left w:val="single" w:sz="4" w:space="0" w:color="auto"/>
              <w:bottom w:val="single" w:sz="4" w:space="0" w:color="auto"/>
              <w:right w:val="single" w:sz="4" w:space="0" w:color="auto"/>
            </w:tcBorders>
            <w:hideMark/>
          </w:tcPr>
          <w:p w:rsidR="00043551" w:rsidRDefault="00043551">
            <w:pPr>
              <w:pStyle w:val="E3TableHeading"/>
              <w:spacing w:line="276" w:lineRule="auto"/>
              <w:jc w:val="center"/>
            </w:pPr>
            <w:r>
              <w:t>$190,000</w:t>
            </w:r>
          </w:p>
        </w:tc>
      </w:tr>
      <w:tr w:rsidR="00043551" w:rsidTr="00043551">
        <w:tc>
          <w:tcPr>
            <w:tcW w:w="6983" w:type="dxa"/>
            <w:tcBorders>
              <w:top w:val="single" w:sz="4" w:space="0" w:color="auto"/>
              <w:left w:val="single" w:sz="4" w:space="0" w:color="auto"/>
              <w:bottom w:val="single" w:sz="4" w:space="0" w:color="auto"/>
              <w:right w:val="single" w:sz="4" w:space="0" w:color="auto"/>
            </w:tcBorders>
            <w:hideMark/>
          </w:tcPr>
          <w:p w:rsidR="00043551" w:rsidRDefault="00043551">
            <w:pPr>
              <w:pStyle w:val="E3TableHeading"/>
              <w:spacing w:line="276" w:lineRule="auto"/>
              <w:jc w:val="center"/>
            </w:pPr>
            <w:r>
              <w:t>Total incremental cost to Government per annum</w:t>
            </w:r>
          </w:p>
        </w:tc>
        <w:tc>
          <w:tcPr>
            <w:tcW w:w="2523" w:type="dxa"/>
            <w:tcBorders>
              <w:top w:val="single" w:sz="4" w:space="0" w:color="auto"/>
              <w:left w:val="single" w:sz="4" w:space="0" w:color="auto"/>
              <w:bottom w:val="single" w:sz="4" w:space="0" w:color="auto"/>
              <w:right w:val="single" w:sz="4" w:space="0" w:color="auto"/>
            </w:tcBorders>
            <w:hideMark/>
          </w:tcPr>
          <w:p w:rsidR="00043551" w:rsidRDefault="00043551">
            <w:pPr>
              <w:pStyle w:val="E3TableHeading"/>
              <w:spacing w:line="276" w:lineRule="auto"/>
              <w:jc w:val="center"/>
            </w:pPr>
            <w:r>
              <w:t>$240,000 - $290,000</w:t>
            </w:r>
          </w:p>
        </w:tc>
      </w:tr>
      <w:tr w:rsidR="00043551" w:rsidTr="00043551">
        <w:tc>
          <w:tcPr>
            <w:tcW w:w="9506" w:type="dxa"/>
            <w:gridSpan w:val="2"/>
            <w:tcBorders>
              <w:top w:val="single" w:sz="4" w:space="0" w:color="auto"/>
              <w:left w:val="single" w:sz="4" w:space="0" w:color="auto"/>
              <w:bottom w:val="single" w:sz="4" w:space="0" w:color="auto"/>
              <w:right w:val="single" w:sz="4" w:space="0" w:color="auto"/>
            </w:tcBorders>
            <w:shd w:val="clear" w:color="auto" w:fill="000000" w:themeFill="text1"/>
            <w:hideMark/>
          </w:tcPr>
          <w:p w:rsidR="00043551" w:rsidRDefault="00043551">
            <w:pPr>
              <w:pStyle w:val="E3TableHeading"/>
              <w:spacing w:line="276" w:lineRule="auto"/>
              <w:jc w:val="center"/>
            </w:pPr>
            <w:r>
              <w:t xml:space="preserve">Incremental cost to industry (excluding capital costs of efficiency improvements and registration fees of $780 per model) </w:t>
            </w:r>
          </w:p>
        </w:tc>
      </w:tr>
      <w:tr w:rsidR="00043551" w:rsidTr="00043551">
        <w:tc>
          <w:tcPr>
            <w:tcW w:w="6983" w:type="dxa"/>
            <w:tcBorders>
              <w:top w:val="single" w:sz="4" w:space="0" w:color="auto"/>
              <w:left w:val="single" w:sz="4" w:space="0" w:color="auto"/>
              <w:bottom w:val="single" w:sz="4" w:space="0" w:color="auto"/>
              <w:right w:val="single" w:sz="4" w:space="0" w:color="auto"/>
            </w:tcBorders>
            <w:hideMark/>
          </w:tcPr>
          <w:p w:rsidR="00043551" w:rsidRDefault="00043551" w:rsidP="008436C5">
            <w:pPr>
              <w:pStyle w:val="E3TableHeading"/>
              <w:spacing w:line="276" w:lineRule="auto"/>
              <w:jc w:val="center"/>
            </w:pPr>
            <w:r>
              <w:t>Incremental testing costs under an expanded scope per annum</w:t>
            </w:r>
          </w:p>
        </w:tc>
        <w:tc>
          <w:tcPr>
            <w:tcW w:w="2523" w:type="dxa"/>
            <w:tcBorders>
              <w:top w:val="single" w:sz="4" w:space="0" w:color="auto"/>
              <w:left w:val="single" w:sz="4" w:space="0" w:color="auto"/>
              <w:bottom w:val="single" w:sz="4" w:space="0" w:color="auto"/>
              <w:right w:val="single" w:sz="4" w:space="0" w:color="auto"/>
            </w:tcBorders>
            <w:hideMark/>
          </w:tcPr>
          <w:p w:rsidR="00043551" w:rsidRDefault="00043551">
            <w:pPr>
              <w:pStyle w:val="E3TableHeading"/>
              <w:spacing w:line="276" w:lineRule="auto"/>
              <w:jc w:val="center"/>
            </w:pPr>
            <w:r>
              <w:t>$1.2M - $2.2M</w:t>
            </w:r>
          </w:p>
        </w:tc>
      </w:tr>
      <w:tr w:rsidR="00043551" w:rsidTr="00043551">
        <w:tc>
          <w:tcPr>
            <w:tcW w:w="6983" w:type="dxa"/>
            <w:tcBorders>
              <w:top w:val="single" w:sz="4" w:space="0" w:color="auto"/>
              <w:left w:val="single" w:sz="4" w:space="0" w:color="auto"/>
              <w:bottom w:val="single" w:sz="4" w:space="0" w:color="auto"/>
              <w:right w:val="single" w:sz="4" w:space="0" w:color="auto"/>
            </w:tcBorders>
            <w:hideMark/>
          </w:tcPr>
          <w:p w:rsidR="00043551" w:rsidRDefault="00043551">
            <w:pPr>
              <w:pStyle w:val="E3TableHeading"/>
              <w:spacing w:line="276" w:lineRule="auto"/>
              <w:jc w:val="center"/>
            </w:pPr>
            <w:r>
              <w:t>Incremental cost per supplier per annum</w:t>
            </w:r>
          </w:p>
        </w:tc>
        <w:tc>
          <w:tcPr>
            <w:tcW w:w="2523" w:type="dxa"/>
            <w:tcBorders>
              <w:top w:val="single" w:sz="4" w:space="0" w:color="auto"/>
              <w:left w:val="single" w:sz="4" w:space="0" w:color="auto"/>
              <w:bottom w:val="single" w:sz="4" w:space="0" w:color="auto"/>
              <w:right w:val="single" w:sz="4" w:space="0" w:color="auto"/>
            </w:tcBorders>
            <w:hideMark/>
          </w:tcPr>
          <w:p w:rsidR="00043551" w:rsidRDefault="00043551">
            <w:pPr>
              <w:pStyle w:val="E3TableHeading"/>
              <w:spacing w:line="276" w:lineRule="auto"/>
              <w:jc w:val="center"/>
            </w:pPr>
            <w:r>
              <w:t>$18,000 - $35,000</w:t>
            </w:r>
          </w:p>
        </w:tc>
      </w:tr>
      <w:tr w:rsidR="00043551" w:rsidTr="00043551">
        <w:tc>
          <w:tcPr>
            <w:tcW w:w="6983" w:type="dxa"/>
            <w:tcBorders>
              <w:top w:val="single" w:sz="4" w:space="0" w:color="auto"/>
              <w:left w:val="single" w:sz="4" w:space="0" w:color="auto"/>
              <w:bottom w:val="single" w:sz="4" w:space="0" w:color="auto"/>
              <w:right w:val="single" w:sz="4" w:space="0" w:color="auto"/>
            </w:tcBorders>
            <w:hideMark/>
          </w:tcPr>
          <w:p w:rsidR="00043551" w:rsidRDefault="00043551">
            <w:pPr>
              <w:pStyle w:val="E3TableHeading"/>
              <w:spacing w:line="276" w:lineRule="auto"/>
              <w:jc w:val="center"/>
            </w:pPr>
            <w:r>
              <w:t xml:space="preserve">Approximate incremental product cost per sale </w:t>
            </w:r>
          </w:p>
        </w:tc>
        <w:tc>
          <w:tcPr>
            <w:tcW w:w="2523" w:type="dxa"/>
            <w:tcBorders>
              <w:top w:val="single" w:sz="4" w:space="0" w:color="auto"/>
              <w:left w:val="single" w:sz="4" w:space="0" w:color="auto"/>
              <w:bottom w:val="single" w:sz="4" w:space="0" w:color="auto"/>
              <w:right w:val="single" w:sz="4" w:space="0" w:color="auto"/>
            </w:tcBorders>
            <w:hideMark/>
          </w:tcPr>
          <w:p w:rsidR="00043551" w:rsidRDefault="00043551">
            <w:pPr>
              <w:pStyle w:val="E3TableHeading"/>
              <w:spacing w:line="276" w:lineRule="auto"/>
              <w:jc w:val="center"/>
            </w:pPr>
            <w:r>
              <w:t>$12 - $23 each sale</w:t>
            </w:r>
          </w:p>
        </w:tc>
      </w:tr>
    </w:tbl>
    <w:p w:rsidR="00043551" w:rsidRDefault="00043551" w:rsidP="00043551">
      <w:pPr>
        <w:spacing w:after="200"/>
      </w:pPr>
      <w:r>
        <w:br w:type="page"/>
      </w:r>
    </w:p>
    <w:p w:rsidR="00523C21" w:rsidRDefault="00523C21" w:rsidP="00523C21">
      <w:pPr>
        <w:pStyle w:val="E3BodyText"/>
      </w:pPr>
      <w:r w:rsidRPr="00523C21">
        <w:rPr>
          <w:b/>
        </w:rPr>
        <w:t>Note</w:t>
      </w:r>
      <w:r w:rsidRPr="00523C21">
        <w:t xml:space="preserve">: This table shows a lower incremental cost per sale than in </w:t>
      </w:r>
      <w:r>
        <w:fldChar w:fldCharType="begin"/>
      </w:r>
      <w:r>
        <w:instrText xml:space="preserve"> REF _Ref453925442 \h  \* MERGEFORMAT </w:instrText>
      </w:r>
      <w:r>
        <w:fldChar w:fldCharType="separate"/>
      </w:r>
      <w:r w:rsidR="00DC4314" w:rsidRPr="00DC4314">
        <w:rPr>
          <w:b/>
          <w:lang w:eastAsia="en-AU"/>
        </w:rPr>
        <w:t xml:space="preserve">Table </w:t>
      </w:r>
      <w:r w:rsidR="00DC4314" w:rsidRPr="00DC4314">
        <w:rPr>
          <w:b/>
          <w:noProof/>
        </w:rPr>
        <w:t>9</w:t>
      </w:r>
      <w:r w:rsidR="00DC4314" w:rsidRPr="00DC4314">
        <w:rPr>
          <w:b/>
        </w:rPr>
        <w:t>:</w:t>
      </w:r>
      <w:r w:rsidR="00DC4314" w:rsidRPr="008A38B1">
        <w:rPr>
          <w:lang w:eastAsia="en-AU"/>
        </w:rPr>
        <w:t xml:space="preserve"> Estimated regulatory burden cost (excluding cost to register in Australia) – for Australian businesses</w:t>
      </w:r>
      <w:r w:rsidR="00DC4314">
        <w:rPr>
          <w:lang w:eastAsia="en-AU"/>
        </w:rPr>
        <w:t xml:space="preserve"> (in $AUD)</w:t>
      </w:r>
      <w:r w:rsidR="00DC4314" w:rsidRPr="008A38B1">
        <w:rPr>
          <w:lang w:eastAsia="en-AU"/>
        </w:rPr>
        <w:t>.</w:t>
      </w:r>
      <w:r>
        <w:fldChar w:fldCharType="end"/>
      </w:r>
      <w:r>
        <w:t xml:space="preserve"> </w:t>
      </w:r>
      <w:r w:rsidRPr="00523C21">
        <w:t>because – it includes the cost to all business, not just Australian business; it does not include capital cost – and</w:t>
      </w:r>
      <w:r>
        <w:t xml:space="preserve"> –</w:t>
      </w:r>
      <w:r w:rsidRPr="00523C21">
        <w:t xml:space="preserve"> the</w:t>
      </w:r>
      <w:r>
        <w:t xml:space="preserve"> </w:t>
      </w:r>
      <w:r w:rsidRPr="00523C21">
        <w:t>cost per sale can be much lower than the cost per registered model, depending on how many units of each model are sold.</w:t>
      </w:r>
    </w:p>
    <w:p w:rsidR="00043551" w:rsidRDefault="00043551" w:rsidP="00043551">
      <w:pPr>
        <w:pStyle w:val="E3BodyText"/>
        <w:jc w:val="both"/>
      </w:pPr>
      <w:r>
        <w:t>The assumptions about these costs, and estimates, have been made as follows:</w:t>
      </w:r>
    </w:p>
    <w:p w:rsidR="00043551" w:rsidRDefault="00043551" w:rsidP="00043551">
      <w:pPr>
        <w:pStyle w:val="E3Bullets"/>
        <w:numPr>
          <w:ilvl w:val="0"/>
          <w:numId w:val="43"/>
        </w:numPr>
        <w:spacing w:line="276" w:lineRule="auto"/>
      </w:pPr>
      <w:r>
        <w:rPr>
          <w:b/>
        </w:rPr>
        <w:t>Incremental cost per supplier:</w:t>
      </w:r>
      <w:r>
        <w:t xml:space="preserve"> this has been calculated based on the additional cost of current products that may need to be retested, plus the additional test costs under an expanded scope, divided by 75 suppliers in total.  It is based on the broad assumption that each product is registered every three years and therefore there are over 2,000 products that incur testing costs of $6,500.  The registration fee of $780 (in Australia only) is excluded from the calculation as this is treated as a pass-through item in the analysis (i.e., it is not included in the benefits to the government or as a cost to industry).</w:t>
      </w:r>
    </w:p>
    <w:p w:rsidR="00043551" w:rsidRDefault="00043551" w:rsidP="00043551">
      <w:pPr>
        <w:pStyle w:val="E3Bullets"/>
        <w:numPr>
          <w:ilvl w:val="0"/>
          <w:numId w:val="43"/>
        </w:numPr>
        <w:spacing w:line="276" w:lineRule="auto"/>
      </w:pPr>
      <w:r>
        <w:rPr>
          <w:b/>
        </w:rPr>
        <w:t>Approximate incremental product cost per sale:</w:t>
      </w:r>
      <w:r>
        <w:t xml:space="preserve"> This is calculated based on above costs , divided by 300,000 sales (i.e. 3 yea</w:t>
      </w:r>
      <w:r w:rsidR="00D866F8">
        <w:t>rs at 100,000 sales per annum).</w:t>
      </w:r>
    </w:p>
    <w:p w:rsidR="00023FF3" w:rsidRDefault="00023FF3" w:rsidP="00E56828">
      <w:pPr>
        <w:pStyle w:val="E3Heading2"/>
      </w:pPr>
      <w:bookmarkStart w:id="370" w:name="_Toc449708805"/>
      <w:bookmarkStart w:id="371" w:name="_Toc456104663"/>
      <w:r>
        <w:t>Costs of improvements</w:t>
      </w:r>
      <w:bookmarkEnd w:id="370"/>
      <w:bookmarkEnd w:id="371"/>
    </w:p>
    <w:p w:rsidR="00C62206" w:rsidRDefault="00023FF3" w:rsidP="00023FF3">
      <w:pPr>
        <w:pStyle w:val="E3BodyText"/>
      </w:pPr>
      <w:r>
        <w:t xml:space="preserve">A </w:t>
      </w:r>
      <w:r w:rsidRPr="00EA622E">
        <w:t>comprehensive desktop review of over 20 brands was undertaken in 2014 of the typical sell prices (or cost to end user) of the sub-types of cabinets. This information was averaged for each group type</w:t>
      </w:r>
      <w:r w:rsidR="00C37D34">
        <w:t xml:space="preserve"> (</w:t>
      </w:r>
      <w:r w:rsidR="00280130" w:rsidRPr="00280130">
        <w:rPr>
          <w:b/>
        </w:rPr>
        <w:fldChar w:fldCharType="begin"/>
      </w:r>
      <w:r w:rsidR="00280130" w:rsidRPr="00280130">
        <w:rPr>
          <w:b/>
        </w:rPr>
        <w:instrText xml:space="preserve"> REF _Ref450032633 \h </w:instrText>
      </w:r>
      <w:r w:rsidR="00280130">
        <w:rPr>
          <w:b/>
        </w:rPr>
        <w:instrText xml:space="preserve"> \* MERGEFORMAT </w:instrText>
      </w:r>
      <w:r w:rsidR="00280130" w:rsidRPr="00280130">
        <w:rPr>
          <w:b/>
        </w:rPr>
      </w:r>
      <w:r w:rsidR="00280130" w:rsidRPr="00280130">
        <w:rPr>
          <w:b/>
        </w:rPr>
        <w:fldChar w:fldCharType="separate"/>
      </w:r>
      <w:r w:rsidR="00DC4314" w:rsidRPr="00DC4314">
        <w:rPr>
          <w:b/>
        </w:rPr>
        <w:t xml:space="preserve">Table D </w:t>
      </w:r>
      <w:r w:rsidR="00DC4314" w:rsidRPr="00DC4314">
        <w:rPr>
          <w:b/>
          <w:noProof/>
        </w:rPr>
        <w:t>3</w:t>
      </w:r>
      <w:r w:rsidR="00280130" w:rsidRPr="00280130">
        <w:rPr>
          <w:b/>
        </w:rPr>
        <w:fldChar w:fldCharType="end"/>
      </w:r>
      <w:r w:rsidR="00C37D34">
        <w:t>)</w:t>
      </w:r>
      <w:r w:rsidR="00C62206">
        <w:t>.</w:t>
      </w:r>
    </w:p>
    <w:p w:rsidR="00023FF3" w:rsidRDefault="00023FF3" w:rsidP="00C62206">
      <w:pPr>
        <w:pStyle w:val="E3BodyText"/>
        <w:jc w:val="both"/>
      </w:pPr>
      <w:r>
        <w:t xml:space="preserve">Integral cabinets has the widest range of prices average prices from AUD </w:t>
      </w:r>
      <w:r w:rsidR="00716B5B">
        <w:t>$</w:t>
      </w:r>
      <w:r>
        <w:t xml:space="preserve">8,800 for an Integral Refrigerated Horizontal (IRH) cabinet to as low as AUD </w:t>
      </w:r>
      <w:r w:rsidR="00716B5B">
        <w:t>$</w:t>
      </w:r>
      <w:r>
        <w:t>1,470 for a</w:t>
      </w:r>
      <w:r w:rsidR="008E6205">
        <w:t>n</w:t>
      </w:r>
      <w:r>
        <w:t xml:space="preserve"> Integral Freezer Horizontal type IFH-5 with the weighted average by local sale quantity of around $3,200. The New Zealand prices are estimated from the Australian prices based on an exchange rate of 1 $NZ = 0.9 AUD.</w:t>
      </w:r>
    </w:p>
    <w:p w:rsidR="008E6205" w:rsidRDefault="008E6205" w:rsidP="00C62206">
      <w:pPr>
        <w:pStyle w:val="E3BodyText"/>
        <w:jc w:val="both"/>
      </w:pPr>
    </w:p>
    <w:p w:rsidR="00023FF3" w:rsidRPr="00F428D8" w:rsidRDefault="00280130" w:rsidP="00280130">
      <w:pPr>
        <w:pStyle w:val="E3TableTitles"/>
      </w:pPr>
      <w:bookmarkStart w:id="372" w:name="_Ref450032633"/>
      <w:bookmarkStart w:id="373" w:name="_Toc449708979"/>
      <w:bookmarkStart w:id="374" w:name="_Toc456164777"/>
      <w:r>
        <w:t xml:space="preserve">Table D </w:t>
      </w:r>
      <w:fldSimple w:instr=" SEQ Table_D \* ARABIC ">
        <w:r w:rsidR="00DC4314">
          <w:rPr>
            <w:noProof/>
          </w:rPr>
          <w:t>3</w:t>
        </w:r>
      </w:fldSimple>
      <w:bookmarkEnd w:id="372"/>
      <w:r w:rsidR="00023FF3" w:rsidRPr="002705A4">
        <w:t>: Estimated average prices by grouped cabinet type.</w:t>
      </w:r>
      <w:bookmarkEnd w:id="373"/>
      <w:bookmarkEnd w:id="37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1969"/>
        <w:gridCol w:w="1970"/>
        <w:gridCol w:w="1970"/>
        <w:gridCol w:w="1970"/>
      </w:tblGrid>
      <w:tr w:rsidR="00023FF3" w:rsidRPr="00904B10" w:rsidTr="002705A4">
        <w:tc>
          <w:tcPr>
            <w:tcW w:w="1861" w:type="dxa"/>
            <w:vMerge w:val="restart"/>
            <w:shd w:val="clear" w:color="auto" w:fill="0C0C0C"/>
            <w:vAlign w:val="center"/>
          </w:tcPr>
          <w:p w:rsidR="00023FF3" w:rsidRPr="00904B10" w:rsidRDefault="00023FF3" w:rsidP="005423E3">
            <w:pPr>
              <w:pStyle w:val="E3TableHeading"/>
            </w:pPr>
            <w:r w:rsidRPr="00904B10">
              <w:t>Grouped cabinet types</w:t>
            </w:r>
          </w:p>
        </w:tc>
        <w:tc>
          <w:tcPr>
            <w:tcW w:w="3939" w:type="dxa"/>
            <w:gridSpan w:val="2"/>
            <w:shd w:val="clear" w:color="auto" w:fill="0C0C0C"/>
            <w:vAlign w:val="center"/>
          </w:tcPr>
          <w:p w:rsidR="00023FF3" w:rsidRPr="00904B10" w:rsidRDefault="00023FF3" w:rsidP="005423E3">
            <w:pPr>
              <w:pStyle w:val="E3TableHeading"/>
            </w:pPr>
            <w:r w:rsidRPr="00904B10">
              <w:t>Average prices</w:t>
            </w:r>
          </w:p>
        </w:tc>
        <w:tc>
          <w:tcPr>
            <w:tcW w:w="3940" w:type="dxa"/>
            <w:gridSpan w:val="2"/>
            <w:shd w:val="clear" w:color="auto" w:fill="0C0C0C"/>
            <w:vAlign w:val="center"/>
          </w:tcPr>
          <w:p w:rsidR="00023FF3" w:rsidRPr="00904B10" w:rsidRDefault="00023FF3" w:rsidP="005423E3">
            <w:pPr>
              <w:pStyle w:val="E3TableHeading"/>
            </w:pPr>
            <w:r w:rsidRPr="00904B10">
              <w:t xml:space="preserve">Weighted average prices </w:t>
            </w:r>
          </w:p>
          <w:p w:rsidR="00023FF3" w:rsidRPr="00904B10" w:rsidRDefault="00023FF3" w:rsidP="005423E3">
            <w:pPr>
              <w:pStyle w:val="E3TableHeading"/>
            </w:pPr>
            <w:r w:rsidRPr="00904B10">
              <w:t>(Based on local sales profile)</w:t>
            </w:r>
          </w:p>
        </w:tc>
      </w:tr>
      <w:tr w:rsidR="00023FF3" w:rsidRPr="00904B10" w:rsidTr="002705A4">
        <w:tc>
          <w:tcPr>
            <w:tcW w:w="1861" w:type="dxa"/>
            <w:vMerge/>
            <w:shd w:val="clear" w:color="auto" w:fill="0C0C0C"/>
            <w:vAlign w:val="center"/>
          </w:tcPr>
          <w:p w:rsidR="00023FF3" w:rsidRPr="00904B10" w:rsidRDefault="00023FF3" w:rsidP="005423E3">
            <w:pPr>
              <w:spacing w:before="60" w:after="60"/>
              <w:rPr>
                <w:color w:val="FFFFFF" w:themeColor="background1"/>
                <w:sz w:val="20"/>
              </w:rPr>
            </w:pPr>
          </w:p>
        </w:tc>
        <w:tc>
          <w:tcPr>
            <w:tcW w:w="1969" w:type="dxa"/>
            <w:shd w:val="clear" w:color="auto" w:fill="0C0C0C"/>
            <w:vAlign w:val="center"/>
          </w:tcPr>
          <w:p w:rsidR="00023FF3" w:rsidRPr="00904B10" w:rsidRDefault="00023FF3" w:rsidP="005423E3">
            <w:pPr>
              <w:pStyle w:val="E3TableHeading"/>
            </w:pPr>
            <w:r w:rsidRPr="00904B10">
              <w:t>AUD</w:t>
            </w:r>
          </w:p>
        </w:tc>
        <w:tc>
          <w:tcPr>
            <w:tcW w:w="1970" w:type="dxa"/>
            <w:shd w:val="clear" w:color="auto" w:fill="0C0C0C"/>
            <w:vAlign w:val="center"/>
          </w:tcPr>
          <w:p w:rsidR="00023FF3" w:rsidRPr="00904B10" w:rsidRDefault="00023FF3" w:rsidP="005423E3">
            <w:pPr>
              <w:pStyle w:val="E3TableHeading"/>
            </w:pPr>
            <w:r w:rsidRPr="00904B10">
              <w:t>$NZ</w:t>
            </w:r>
          </w:p>
        </w:tc>
        <w:tc>
          <w:tcPr>
            <w:tcW w:w="1970" w:type="dxa"/>
            <w:shd w:val="clear" w:color="auto" w:fill="0C0C0C"/>
            <w:vAlign w:val="center"/>
          </w:tcPr>
          <w:p w:rsidR="00023FF3" w:rsidRPr="00904B10" w:rsidRDefault="00023FF3" w:rsidP="005423E3">
            <w:pPr>
              <w:pStyle w:val="E3TableHeading"/>
            </w:pPr>
            <w:r w:rsidRPr="00904B10">
              <w:t>AUD</w:t>
            </w:r>
          </w:p>
        </w:tc>
        <w:tc>
          <w:tcPr>
            <w:tcW w:w="1970" w:type="dxa"/>
            <w:shd w:val="clear" w:color="auto" w:fill="0C0C0C"/>
            <w:vAlign w:val="center"/>
          </w:tcPr>
          <w:p w:rsidR="00023FF3" w:rsidRPr="00904B10" w:rsidRDefault="00023FF3" w:rsidP="005423E3">
            <w:pPr>
              <w:pStyle w:val="E3TableHeading"/>
            </w:pPr>
            <w:r w:rsidRPr="00904B10">
              <w:t>$NZ</w:t>
            </w:r>
          </w:p>
        </w:tc>
      </w:tr>
      <w:tr w:rsidR="00023FF3" w:rsidRPr="005A48AF" w:rsidTr="002705A4">
        <w:tc>
          <w:tcPr>
            <w:tcW w:w="1861" w:type="dxa"/>
            <w:vAlign w:val="center"/>
          </w:tcPr>
          <w:p w:rsidR="00023FF3" w:rsidRPr="005A48AF" w:rsidRDefault="00023FF3" w:rsidP="005423E3">
            <w:pPr>
              <w:pStyle w:val="E3tabletext1"/>
            </w:pPr>
            <w:r w:rsidRPr="005A48AF">
              <w:t>IRH</w:t>
            </w:r>
          </w:p>
        </w:tc>
        <w:tc>
          <w:tcPr>
            <w:tcW w:w="1969" w:type="dxa"/>
            <w:vAlign w:val="center"/>
          </w:tcPr>
          <w:p w:rsidR="00023FF3" w:rsidRPr="005A48AF" w:rsidRDefault="00023FF3" w:rsidP="005423E3">
            <w:pPr>
              <w:pStyle w:val="E3tabletext1"/>
            </w:pPr>
            <w:r w:rsidRPr="005A48AF">
              <w:t>$8,800</w:t>
            </w:r>
          </w:p>
        </w:tc>
        <w:tc>
          <w:tcPr>
            <w:tcW w:w="1970" w:type="dxa"/>
            <w:vAlign w:val="center"/>
          </w:tcPr>
          <w:p w:rsidR="00023FF3" w:rsidRPr="005A48AF" w:rsidRDefault="00023FF3" w:rsidP="005423E3">
            <w:pPr>
              <w:pStyle w:val="E3tabletext1"/>
            </w:pPr>
            <w:r w:rsidRPr="005A48AF">
              <w:t>$9,778</w:t>
            </w:r>
          </w:p>
        </w:tc>
        <w:tc>
          <w:tcPr>
            <w:tcW w:w="1970" w:type="dxa"/>
            <w:vMerge w:val="restart"/>
            <w:vAlign w:val="center"/>
          </w:tcPr>
          <w:p w:rsidR="00023FF3" w:rsidRPr="005A48AF" w:rsidRDefault="00023FF3" w:rsidP="005423E3">
            <w:pPr>
              <w:pStyle w:val="E3tabletext1"/>
            </w:pPr>
            <w:r w:rsidRPr="005A48AF">
              <w:t>$3,201</w:t>
            </w:r>
          </w:p>
        </w:tc>
        <w:tc>
          <w:tcPr>
            <w:tcW w:w="1970" w:type="dxa"/>
            <w:vMerge w:val="restart"/>
            <w:vAlign w:val="center"/>
          </w:tcPr>
          <w:p w:rsidR="00023FF3" w:rsidRPr="005A48AF" w:rsidRDefault="00023FF3" w:rsidP="005423E3">
            <w:pPr>
              <w:pStyle w:val="E3tabletext1"/>
            </w:pPr>
            <w:r w:rsidRPr="005A48AF">
              <w:t>$3,556</w:t>
            </w:r>
          </w:p>
        </w:tc>
      </w:tr>
      <w:tr w:rsidR="00023FF3" w:rsidRPr="005A48AF" w:rsidTr="002705A4">
        <w:tc>
          <w:tcPr>
            <w:tcW w:w="1861" w:type="dxa"/>
            <w:vAlign w:val="center"/>
          </w:tcPr>
          <w:p w:rsidR="00023FF3" w:rsidRPr="005A48AF" w:rsidRDefault="00023FF3" w:rsidP="005423E3">
            <w:pPr>
              <w:pStyle w:val="E3tabletext1"/>
            </w:pPr>
            <w:r w:rsidRPr="005A48AF">
              <w:t>IRV</w:t>
            </w:r>
          </w:p>
        </w:tc>
        <w:tc>
          <w:tcPr>
            <w:tcW w:w="1969" w:type="dxa"/>
            <w:vAlign w:val="center"/>
          </w:tcPr>
          <w:p w:rsidR="00023FF3" w:rsidRPr="005A48AF" w:rsidRDefault="00023FF3" w:rsidP="005423E3">
            <w:pPr>
              <w:pStyle w:val="E3tabletext1"/>
            </w:pPr>
            <w:r w:rsidRPr="005A48AF">
              <w:t>$5,326</w:t>
            </w:r>
          </w:p>
        </w:tc>
        <w:tc>
          <w:tcPr>
            <w:tcW w:w="1970" w:type="dxa"/>
            <w:vAlign w:val="center"/>
          </w:tcPr>
          <w:p w:rsidR="00023FF3" w:rsidRPr="005A48AF" w:rsidRDefault="00023FF3" w:rsidP="005423E3">
            <w:pPr>
              <w:pStyle w:val="E3tabletext1"/>
            </w:pPr>
            <w:r w:rsidRPr="005A48AF">
              <w:t>$5,918</w:t>
            </w:r>
          </w:p>
        </w:tc>
        <w:tc>
          <w:tcPr>
            <w:tcW w:w="1970" w:type="dxa"/>
            <w:vMerge/>
            <w:vAlign w:val="center"/>
          </w:tcPr>
          <w:p w:rsidR="00023FF3" w:rsidRPr="005A48AF" w:rsidRDefault="00023FF3" w:rsidP="005423E3">
            <w:pPr>
              <w:pStyle w:val="E3tabletext1"/>
            </w:pPr>
          </w:p>
        </w:tc>
        <w:tc>
          <w:tcPr>
            <w:tcW w:w="1970" w:type="dxa"/>
            <w:vMerge/>
            <w:vAlign w:val="center"/>
          </w:tcPr>
          <w:p w:rsidR="00023FF3" w:rsidRPr="005A48AF" w:rsidRDefault="00023FF3" w:rsidP="005423E3">
            <w:pPr>
              <w:pStyle w:val="E3tabletext1"/>
            </w:pPr>
          </w:p>
        </w:tc>
      </w:tr>
      <w:tr w:rsidR="00023FF3" w:rsidRPr="005A48AF" w:rsidTr="002705A4">
        <w:tc>
          <w:tcPr>
            <w:tcW w:w="1861" w:type="dxa"/>
            <w:vAlign w:val="center"/>
          </w:tcPr>
          <w:p w:rsidR="00023FF3" w:rsidRPr="005A48AF" w:rsidRDefault="00023FF3" w:rsidP="005423E3">
            <w:pPr>
              <w:pStyle w:val="E3tabletext1"/>
            </w:pPr>
            <w:r w:rsidRPr="005A48AF">
              <w:t>IRV-4</w:t>
            </w:r>
          </w:p>
        </w:tc>
        <w:tc>
          <w:tcPr>
            <w:tcW w:w="1969" w:type="dxa"/>
            <w:vAlign w:val="center"/>
          </w:tcPr>
          <w:p w:rsidR="00023FF3" w:rsidRPr="005A48AF" w:rsidRDefault="00023FF3" w:rsidP="005423E3">
            <w:pPr>
              <w:pStyle w:val="E3tabletext1"/>
            </w:pPr>
            <w:r w:rsidRPr="005A48AF">
              <w:t>$2,796</w:t>
            </w:r>
          </w:p>
        </w:tc>
        <w:tc>
          <w:tcPr>
            <w:tcW w:w="1970" w:type="dxa"/>
            <w:vAlign w:val="center"/>
          </w:tcPr>
          <w:p w:rsidR="00023FF3" w:rsidRPr="005A48AF" w:rsidRDefault="00023FF3" w:rsidP="005423E3">
            <w:pPr>
              <w:pStyle w:val="E3tabletext1"/>
            </w:pPr>
            <w:r w:rsidRPr="005A48AF">
              <w:t>$3,107</w:t>
            </w:r>
          </w:p>
        </w:tc>
        <w:tc>
          <w:tcPr>
            <w:tcW w:w="1970" w:type="dxa"/>
            <w:vMerge/>
            <w:vAlign w:val="center"/>
          </w:tcPr>
          <w:p w:rsidR="00023FF3" w:rsidRPr="005A48AF" w:rsidRDefault="00023FF3" w:rsidP="005423E3">
            <w:pPr>
              <w:pStyle w:val="E3tabletext1"/>
            </w:pPr>
          </w:p>
        </w:tc>
        <w:tc>
          <w:tcPr>
            <w:tcW w:w="1970" w:type="dxa"/>
            <w:vMerge/>
            <w:vAlign w:val="center"/>
          </w:tcPr>
          <w:p w:rsidR="00023FF3" w:rsidRPr="005A48AF" w:rsidRDefault="00023FF3" w:rsidP="005423E3">
            <w:pPr>
              <w:pStyle w:val="E3tabletext1"/>
            </w:pPr>
          </w:p>
        </w:tc>
      </w:tr>
      <w:tr w:rsidR="00023FF3" w:rsidRPr="005A48AF" w:rsidTr="002705A4">
        <w:tc>
          <w:tcPr>
            <w:tcW w:w="1861" w:type="dxa"/>
            <w:vAlign w:val="center"/>
          </w:tcPr>
          <w:p w:rsidR="00023FF3" w:rsidRPr="005A48AF" w:rsidRDefault="00023FF3" w:rsidP="005423E3">
            <w:pPr>
              <w:pStyle w:val="E3tabletext1"/>
            </w:pPr>
            <w:r w:rsidRPr="005A48AF">
              <w:t>IFH</w:t>
            </w:r>
          </w:p>
        </w:tc>
        <w:tc>
          <w:tcPr>
            <w:tcW w:w="1969" w:type="dxa"/>
            <w:vAlign w:val="center"/>
          </w:tcPr>
          <w:p w:rsidR="00023FF3" w:rsidRPr="005A48AF" w:rsidRDefault="00023FF3" w:rsidP="005423E3">
            <w:pPr>
              <w:pStyle w:val="E3tabletext1"/>
            </w:pPr>
            <w:r w:rsidRPr="005A48AF">
              <w:t>$5,815</w:t>
            </w:r>
          </w:p>
        </w:tc>
        <w:tc>
          <w:tcPr>
            <w:tcW w:w="1970" w:type="dxa"/>
            <w:vAlign w:val="center"/>
          </w:tcPr>
          <w:p w:rsidR="00023FF3" w:rsidRPr="005A48AF" w:rsidRDefault="00023FF3" w:rsidP="005423E3">
            <w:pPr>
              <w:pStyle w:val="E3tabletext1"/>
            </w:pPr>
            <w:r w:rsidRPr="005A48AF">
              <w:t>$6,461</w:t>
            </w:r>
          </w:p>
        </w:tc>
        <w:tc>
          <w:tcPr>
            <w:tcW w:w="1970" w:type="dxa"/>
            <w:vMerge/>
            <w:vAlign w:val="center"/>
          </w:tcPr>
          <w:p w:rsidR="00023FF3" w:rsidRPr="005A48AF" w:rsidRDefault="00023FF3" w:rsidP="005423E3">
            <w:pPr>
              <w:pStyle w:val="E3tabletext1"/>
            </w:pPr>
          </w:p>
        </w:tc>
        <w:tc>
          <w:tcPr>
            <w:tcW w:w="1970" w:type="dxa"/>
            <w:vMerge/>
            <w:vAlign w:val="center"/>
          </w:tcPr>
          <w:p w:rsidR="00023FF3" w:rsidRPr="005A48AF" w:rsidRDefault="00023FF3" w:rsidP="005423E3">
            <w:pPr>
              <w:pStyle w:val="E3tabletext1"/>
            </w:pPr>
          </w:p>
        </w:tc>
      </w:tr>
      <w:tr w:rsidR="00023FF3" w:rsidRPr="005A48AF" w:rsidTr="002705A4">
        <w:tc>
          <w:tcPr>
            <w:tcW w:w="1861" w:type="dxa"/>
            <w:vAlign w:val="center"/>
          </w:tcPr>
          <w:p w:rsidR="00023FF3" w:rsidRPr="005A48AF" w:rsidRDefault="00023FF3" w:rsidP="005423E3">
            <w:pPr>
              <w:pStyle w:val="E3tabletext1"/>
            </w:pPr>
            <w:r w:rsidRPr="005A48AF">
              <w:t>IFH-5</w:t>
            </w:r>
          </w:p>
        </w:tc>
        <w:tc>
          <w:tcPr>
            <w:tcW w:w="1969" w:type="dxa"/>
            <w:vAlign w:val="center"/>
          </w:tcPr>
          <w:p w:rsidR="00023FF3" w:rsidRPr="005A48AF" w:rsidRDefault="00023FF3" w:rsidP="005423E3">
            <w:pPr>
              <w:pStyle w:val="E3tabletext1"/>
            </w:pPr>
            <w:r w:rsidRPr="005A48AF">
              <w:t>$1,470</w:t>
            </w:r>
          </w:p>
        </w:tc>
        <w:tc>
          <w:tcPr>
            <w:tcW w:w="1970" w:type="dxa"/>
            <w:vAlign w:val="center"/>
          </w:tcPr>
          <w:p w:rsidR="00023FF3" w:rsidRPr="005A48AF" w:rsidRDefault="00023FF3" w:rsidP="005423E3">
            <w:pPr>
              <w:pStyle w:val="E3tabletext1"/>
            </w:pPr>
            <w:r w:rsidRPr="005A48AF">
              <w:t>$1,633</w:t>
            </w:r>
          </w:p>
        </w:tc>
        <w:tc>
          <w:tcPr>
            <w:tcW w:w="1970" w:type="dxa"/>
            <w:vMerge/>
            <w:vAlign w:val="center"/>
          </w:tcPr>
          <w:p w:rsidR="00023FF3" w:rsidRPr="005A48AF" w:rsidRDefault="00023FF3" w:rsidP="005423E3">
            <w:pPr>
              <w:pStyle w:val="E3tabletext1"/>
            </w:pPr>
          </w:p>
        </w:tc>
        <w:tc>
          <w:tcPr>
            <w:tcW w:w="1970" w:type="dxa"/>
            <w:vMerge/>
            <w:vAlign w:val="center"/>
          </w:tcPr>
          <w:p w:rsidR="00023FF3" w:rsidRPr="005A48AF" w:rsidRDefault="00023FF3" w:rsidP="005423E3">
            <w:pPr>
              <w:pStyle w:val="E3tabletext1"/>
            </w:pPr>
          </w:p>
        </w:tc>
      </w:tr>
      <w:tr w:rsidR="00023FF3" w:rsidRPr="005A48AF" w:rsidTr="002705A4">
        <w:tc>
          <w:tcPr>
            <w:tcW w:w="1861" w:type="dxa"/>
            <w:vAlign w:val="center"/>
          </w:tcPr>
          <w:p w:rsidR="00023FF3" w:rsidRPr="005A48AF" w:rsidRDefault="00023FF3" w:rsidP="005423E3">
            <w:pPr>
              <w:pStyle w:val="E3tabletext1"/>
            </w:pPr>
            <w:r w:rsidRPr="005A48AF">
              <w:t>IFV</w:t>
            </w:r>
          </w:p>
        </w:tc>
        <w:tc>
          <w:tcPr>
            <w:tcW w:w="1969" w:type="dxa"/>
            <w:vAlign w:val="center"/>
          </w:tcPr>
          <w:p w:rsidR="00023FF3" w:rsidRPr="005A48AF" w:rsidRDefault="00023FF3" w:rsidP="005423E3">
            <w:pPr>
              <w:pStyle w:val="E3tabletext1"/>
            </w:pPr>
            <w:r w:rsidRPr="005A48AF">
              <w:t>$4,843</w:t>
            </w:r>
          </w:p>
        </w:tc>
        <w:tc>
          <w:tcPr>
            <w:tcW w:w="1970" w:type="dxa"/>
            <w:vAlign w:val="center"/>
          </w:tcPr>
          <w:p w:rsidR="00023FF3" w:rsidRPr="005A48AF" w:rsidRDefault="00023FF3" w:rsidP="005423E3">
            <w:pPr>
              <w:pStyle w:val="E3tabletext1"/>
            </w:pPr>
            <w:r w:rsidRPr="005A48AF">
              <w:t>$5,381</w:t>
            </w:r>
          </w:p>
        </w:tc>
        <w:tc>
          <w:tcPr>
            <w:tcW w:w="1970" w:type="dxa"/>
            <w:vMerge/>
            <w:vAlign w:val="center"/>
          </w:tcPr>
          <w:p w:rsidR="00023FF3" w:rsidRPr="005A48AF" w:rsidRDefault="00023FF3" w:rsidP="005423E3">
            <w:pPr>
              <w:pStyle w:val="E3tabletext1"/>
            </w:pPr>
          </w:p>
        </w:tc>
        <w:tc>
          <w:tcPr>
            <w:tcW w:w="1970" w:type="dxa"/>
            <w:vMerge/>
            <w:vAlign w:val="center"/>
          </w:tcPr>
          <w:p w:rsidR="00023FF3" w:rsidRPr="005A48AF" w:rsidRDefault="00023FF3" w:rsidP="005423E3">
            <w:pPr>
              <w:pStyle w:val="E3tabletext1"/>
            </w:pPr>
          </w:p>
        </w:tc>
      </w:tr>
      <w:tr w:rsidR="00023FF3" w:rsidRPr="005A48AF" w:rsidTr="002705A4">
        <w:tc>
          <w:tcPr>
            <w:tcW w:w="1861" w:type="dxa"/>
            <w:vAlign w:val="center"/>
          </w:tcPr>
          <w:p w:rsidR="00023FF3" w:rsidRPr="005A48AF" w:rsidRDefault="00023FF3" w:rsidP="005423E3">
            <w:pPr>
              <w:pStyle w:val="E3tabletext1"/>
            </w:pPr>
            <w:r w:rsidRPr="005A48AF">
              <w:t>RRH</w:t>
            </w:r>
          </w:p>
        </w:tc>
        <w:tc>
          <w:tcPr>
            <w:tcW w:w="1969" w:type="dxa"/>
            <w:vAlign w:val="center"/>
          </w:tcPr>
          <w:p w:rsidR="00023FF3" w:rsidRPr="005A48AF" w:rsidRDefault="00023FF3" w:rsidP="005423E3">
            <w:pPr>
              <w:pStyle w:val="E3tabletext1"/>
            </w:pPr>
            <w:r w:rsidRPr="005A48AF">
              <w:t>$13,000</w:t>
            </w:r>
          </w:p>
        </w:tc>
        <w:tc>
          <w:tcPr>
            <w:tcW w:w="1970" w:type="dxa"/>
            <w:vAlign w:val="center"/>
          </w:tcPr>
          <w:p w:rsidR="00023FF3" w:rsidRPr="005A48AF" w:rsidRDefault="00023FF3" w:rsidP="005423E3">
            <w:pPr>
              <w:pStyle w:val="E3tabletext1"/>
            </w:pPr>
            <w:r w:rsidRPr="005A48AF">
              <w:t>$14,444</w:t>
            </w:r>
          </w:p>
        </w:tc>
        <w:tc>
          <w:tcPr>
            <w:tcW w:w="1970" w:type="dxa"/>
            <w:vMerge w:val="restart"/>
            <w:vAlign w:val="center"/>
          </w:tcPr>
          <w:p w:rsidR="00023FF3" w:rsidRPr="005A48AF" w:rsidRDefault="00023FF3" w:rsidP="005423E3">
            <w:pPr>
              <w:pStyle w:val="E3tabletext1"/>
            </w:pPr>
            <w:r w:rsidRPr="005A48AF">
              <w:t>$12,432</w:t>
            </w:r>
          </w:p>
        </w:tc>
        <w:tc>
          <w:tcPr>
            <w:tcW w:w="1970" w:type="dxa"/>
            <w:vMerge w:val="restart"/>
            <w:vAlign w:val="center"/>
          </w:tcPr>
          <w:p w:rsidR="00023FF3" w:rsidRPr="005A48AF" w:rsidRDefault="00023FF3" w:rsidP="005423E3">
            <w:pPr>
              <w:pStyle w:val="E3tabletext1"/>
            </w:pPr>
            <w:r w:rsidRPr="005A48AF">
              <w:t>$13,814</w:t>
            </w:r>
          </w:p>
        </w:tc>
      </w:tr>
      <w:tr w:rsidR="00023FF3" w:rsidRPr="005A48AF" w:rsidTr="002705A4">
        <w:tc>
          <w:tcPr>
            <w:tcW w:w="1861" w:type="dxa"/>
            <w:vAlign w:val="center"/>
          </w:tcPr>
          <w:p w:rsidR="00023FF3" w:rsidRPr="005A48AF" w:rsidRDefault="00023FF3" w:rsidP="005423E3">
            <w:pPr>
              <w:pStyle w:val="E3tabletext1"/>
            </w:pPr>
            <w:r w:rsidRPr="005A48AF">
              <w:t>RRV</w:t>
            </w:r>
          </w:p>
        </w:tc>
        <w:tc>
          <w:tcPr>
            <w:tcW w:w="1969" w:type="dxa"/>
            <w:vAlign w:val="center"/>
          </w:tcPr>
          <w:p w:rsidR="00023FF3" w:rsidRPr="005A48AF" w:rsidRDefault="00023FF3" w:rsidP="005423E3">
            <w:pPr>
              <w:pStyle w:val="E3tabletext1"/>
            </w:pPr>
            <w:r w:rsidRPr="005A48AF">
              <w:t>$16,000</w:t>
            </w:r>
          </w:p>
        </w:tc>
        <w:tc>
          <w:tcPr>
            <w:tcW w:w="1970" w:type="dxa"/>
            <w:vAlign w:val="center"/>
          </w:tcPr>
          <w:p w:rsidR="00023FF3" w:rsidRPr="005A48AF" w:rsidRDefault="00023FF3" w:rsidP="005423E3">
            <w:pPr>
              <w:pStyle w:val="E3tabletext1"/>
            </w:pPr>
            <w:r w:rsidRPr="005A48AF">
              <w:t>$17,778</w:t>
            </w:r>
          </w:p>
        </w:tc>
        <w:tc>
          <w:tcPr>
            <w:tcW w:w="1970" w:type="dxa"/>
            <w:vMerge/>
            <w:vAlign w:val="center"/>
          </w:tcPr>
          <w:p w:rsidR="00023FF3" w:rsidRPr="005A48AF" w:rsidRDefault="00023FF3" w:rsidP="005423E3">
            <w:pPr>
              <w:pStyle w:val="E3tabletext1"/>
            </w:pPr>
          </w:p>
        </w:tc>
        <w:tc>
          <w:tcPr>
            <w:tcW w:w="1970" w:type="dxa"/>
            <w:vMerge/>
            <w:vAlign w:val="center"/>
          </w:tcPr>
          <w:p w:rsidR="00023FF3" w:rsidRPr="005A48AF" w:rsidRDefault="00023FF3" w:rsidP="005423E3">
            <w:pPr>
              <w:pStyle w:val="E3tabletext1"/>
            </w:pPr>
          </w:p>
        </w:tc>
      </w:tr>
      <w:tr w:rsidR="00023FF3" w:rsidRPr="005A48AF" w:rsidTr="002705A4">
        <w:tc>
          <w:tcPr>
            <w:tcW w:w="1861" w:type="dxa"/>
            <w:vAlign w:val="center"/>
          </w:tcPr>
          <w:p w:rsidR="00023FF3" w:rsidRPr="005A48AF" w:rsidRDefault="00023FF3" w:rsidP="005423E3">
            <w:pPr>
              <w:pStyle w:val="E3tabletext1"/>
            </w:pPr>
            <w:r w:rsidRPr="005A48AF">
              <w:t>RRV-2</w:t>
            </w:r>
          </w:p>
        </w:tc>
        <w:tc>
          <w:tcPr>
            <w:tcW w:w="1969" w:type="dxa"/>
            <w:vAlign w:val="center"/>
          </w:tcPr>
          <w:p w:rsidR="00023FF3" w:rsidRPr="005A48AF" w:rsidRDefault="00023FF3" w:rsidP="005423E3">
            <w:pPr>
              <w:pStyle w:val="E3tabletext1"/>
            </w:pPr>
            <w:r w:rsidRPr="005A48AF">
              <w:t>$10,601</w:t>
            </w:r>
          </w:p>
        </w:tc>
        <w:tc>
          <w:tcPr>
            <w:tcW w:w="1970" w:type="dxa"/>
            <w:vAlign w:val="center"/>
          </w:tcPr>
          <w:p w:rsidR="00023FF3" w:rsidRPr="005A48AF" w:rsidRDefault="00023FF3" w:rsidP="005423E3">
            <w:pPr>
              <w:pStyle w:val="E3tabletext1"/>
            </w:pPr>
            <w:r w:rsidRPr="005A48AF">
              <w:t>$11,779</w:t>
            </w:r>
          </w:p>
        </w:tc>
        <w:tc>
          <w:tcPr>
            <w:tcW w:w="1970" w:type="dxa"/>
            <w:vMerge/>
            <w:vAlign w:val="center"/>
          </w:tcPr>
          <w:p w:rsidR="00023FF3" w:rsidRPr="005A48AF" w:rsidRDefault="00023FF3" w:rsidP="005423E3">
            <w:pPr>
              <w:pStyle w:val="E3tabletext1"/>
            </w:pPr>
          </w:p>
        </w:tc>
        <w:tc>
          <w:tcPr>
            <w:tcW w:w="1970" w:type="dxa"/>
            <w:vMerge/>
            <w:vAlign w:val="center"/>
          </w:tcPr>
          <w:p w:rsidR="00023FF3" w:rsidRPr="005A48AF" w:rsidRDefault="00023FF3" w:rsidP="005423E3">
            <w:pPr>
              <w:pStyle w:val="E3tabletext1"/>
            </w:pPr>
          </w:p>
        </w:tc>
      </w:tr>
      <w:tr w:rsidR="00023FF3" w:rsidRPr="005A48AF" w:rsidTr="002705A4">
        <w:tc>
          <w:tcPr>
            <w:tcW w:w="1861" w:type="dxa"/>
            <w:vAlign w:val="center"/>
          </w:tcPr>
          <w:p w:rsidR="00023FF3" w:rsidRPr="005A48AF" w:rsidRDefault="00023FF3" w:rsidP="005423E3">
            <w:pPr>
              <w:pStyle w:val="E3tabletext1"/>
            </w:pPr>
            <w:r w:rsidRPr="005A48AF">
              <w:t>RFH</w:t>
            </w:r>
          </w:p>
        </w:tc>
        <w:tc>
          <w:tcPr>
            <w:tcW w:w="1969" w:type="dxa"/>
            <w:vAlign w:val="center"/>
          </w:tcPr>
          <w:p w:rsidR="00023FF3" w:rsidRPr="005A48AF" w:rsidRDefault="00023FF3" w:rsidP="005423E3">
            <w:pPr>
              <w:pStyle w:val="E3tabletext1"/>
            </w:pPr>
            <w:r w:rsidRPr="005A48AF">
              <w:t>$13,000</w:t>
            </w:r>
          </w:p>
        </w:tc>
        <w:tc>
          <w:tcPr>
            <w:tcW w:w="1970" w:type="dxa"/>
            <w:vAlign w:val="center"/>
          </w:tcPr>
          <w:p w:rsidR="00023FF3" w:rsidRPr="005A48AF" w:rsidRDefault="00023FF3" w:rsidP="005423E3">
            <w:pPr>
              <w:pStyle w:val="E3tabletext1"/>
            </w:pPr>
            <w:r w:rsidRPr="005A48AF">
              <w:t>$14,444</w:t>
            </w:r>
          </w:p>
        </w:tc>
        <w:tc>
          <w:tcPr>
            <w:tcW w:w="1970" w:type="dxa"/>
            <w:vMerge/>
            <w:vAlign w:val="center"/>
          </w:tcPr>
          <w:p w:rsidR="00023FF3" w:rsidRPr="005A48AF" w:rsidRDefault="00023FF3" w:rsidP="005423E3">
            <w:pPr>
              <w:pStyle w:val="E3tabletext1"/>
            </w:pPr>
          </w:p>
        </w:tc>
        <w:tc>
          <w:tcPr>
            <w:tcW w:w="1970" w:type="dxa"/>
            <w:vMerge/>
            <w:vAlign w:val="center"/>
          </w:tcPr>
          <w:p w:rsidR="00023FF3" w:rsidRPr="005A48AF" w:rsidRDefault="00023FF3" w:rsidP="005423E3">
            <w:pPr>
              <w:pStyle w:val="E3tabletext1"/>
            </w:pPr>
          </w:p>
        </w:tc>
      </w:tr>
      <w:tr w:rsidR="00023FF3" w:rsidRPr="005A48AF" w:rsidTr="002705A4">
        <w:tc>
          <w:tcPr>
            <w:tcW w:w="1861" w:type="dxa"/>
            <w:vAlign w:val="center"/>
          </w:tcPr>
          <w:p w:rsidR="00023FF3" w:rsidRPr="005A48AF" w:rsidRDefault="00023FF3" w:rsidP="005423E3">
            <w:pPr>
              <w:pStyle w:val="E3tabletext1"/>
            </w:pPr>
            <w:r w:rsidRPr="005A48AF">
              <w:t>RFV</w:t>
            </w:r>
          </w:p>
        </w:tc>
        <w:tc>
          <w:tcPr>
            <w:tcW w:w="1969" w:type="dxa"/>
            <w:vAlign w:val="center"/>
          </w:tcPr>
          <w:p w:rsidR="00023FF3" w:rsidRPr="005A48AF" w:rsidRDefault="00023FF3" w:rsidP="005423E3">
            <w:pPr>
              <w:pStyle w:val="E3tabletext1"/>
            </w:pPr>
            <w:r w:rsidRPr="005A48AF">
              <w:t>$16,000</w:t>
            </w:r>
          </w:p>
        </w:tc>
        <w:tc>
          <w:tcPr>
            <w:tcW w:w="1970" w:type="dxa"/>
            <w:vAlign w:val="center"/>
          </w:tcPr>
          <w:p w:rsidR="00023FF3" w:rsidRPr="005A48AF" w:rsidRDefault="00023FF3" w:rsidP="005423E3">
            <w:pPr>
              <w:pStyle w:val="E3tabletext1"/>
            </w:pPr>
            <w:r w:rsidRPr="005A48AF">
              <w:t>$17,778</w:t>
            </w:r>
          </w:p>
        </w:tc>
        <w:tc>
          <w:tcPr>
            <w:tcW w:w="1970" w:type="dxa"/>
            <w:vMerge/>
            <w:vAlign w:val="center"/>
          </w:tcPr>
          <w:p w:rsidR="00023FF3" w:rsidRPr="005A48AF" w:rsidRDefault="00023FF3" w:rsidP="005423E3">
            <w:pPr>
              <w:pStyle w:val="E3tabletext1"/>
            </w:pPr>
          </w:p>
        </w:tc>
        <w:tc>
          <w:tcPr>
            <w:tcW w:w="1970" w:type="dxa"/>
            <w:vMerge/>
            <w:vAlign w:val="center"/>
          </w:tcPr>
          <w:p w:rsidR="00023FF3" w:rsidRPr="005A48AF" w:rsidRDefault="00023FF3" w:rsidP="005423E3">
            <w:pPr>
              <w:pStyle w:val="E3tabletext1"/>
            </w:pPr>
          </w:p>
        </w:tc>
      </w:tr>
      <w:tr w:rsidR="00023FF3" w:rsidRPr="005A48AF" w:rsidTr="002705A4">
        <w:tc>
          <w:tcPr>
            <w:tcW w:w="1861" w:type="dxa"/>
            <w:vAlign w:val="center"/>
          </w:tcPr>
          <w:p w:rsidR="00023FF3" w:rsidRPr="005A48AF" w:rsidRDefault="00023FF3" w:rsidP="005423E3">
            <w:pPr>
              <w:pStyle w:val="E3tabletext1"/>
            </w:pPr>
            <w:r w:rsidRPr="005A48AF">
              <w:t>SRH</w:t>
            </w:r>
          </w:p>
        </w:tc>
        <w:tc>
          <w:tcPr>
            <w:tcW w:w="1969" w:type="dxa"/>
            <w:vAlign w:val="center"/>
          </w:tcPr>
          <w:p w:rsidR="00023FF3" w:rsidRPr="005A48AF" w:rsidRDefault="00023FF3" w:rsidP="005423E3">
            <w:pPr>
              <w:pStyle w:val="E3tabletext1"/>
            </w:pPr>
            <w:r w:rsidRPr="005A48AF">
              <w:t>$3,300</w:t>
            </w:r>
          </w:p>
        </w:tc>
        <w:tc>
          <w:tcPr>
            <w:tcW w:w="1970" w:type="dxa"/>
            <w:vAlign w:val="center"/>
          </w:tcPr>
          <w:p w:rsidR="00023FF3" w:rsidRPr="005A48AF" w:rsidRDefault="00023FF3" w:rsidP="005423E3">
            <w:pPr>
              <w:pStyle w:val="E3tabletext1"/>
            </w:pPr>
            <w:r w:rsidRPr="005A48AF">
              <w:t>$3,667</w:t>
            </w:r>
          </w:p>
        </w:tc>
        <w:tc>
          <w:tcPr>
            <w:tcW w:w="1970" w:type="dxa"/>
            <w:vMerge w:val="restart"/>
            <w:vAlign w:val="center"/>
          </w:tcPr>
          <w:p w:rsidR="00023FF3" w:rsidRPr="005A48AF" w:rsidRDefault="00023FF3" w:rsidP="005423E3">
            <w:pPr>
              <w:pStyle w:val="E3tabletext1"/>
            </w:pPr>
            <w:r w:rsidRPr="005A48AF">
              <w:t>$4,620</w:t>
            </w:r>
          </w:p>
        </w:tc>
        <w:tc>
          <w:tcPr>
            <w:tcW w:w="1970" w:type="dxa"/>
            <w:vMerge w:val="restart"/>
            <w:vAlign w:val="center"/>
          </w:tcPr>
          <w:p w:rsidR="00023FF3" w:rsidRPr="005A48AF" w:rsidRDefault="00023FF3" w:rsidP="005423E3">
            <w:pPr>
              <w:pStyle w:val="E3tabletext1"/>
            </w:pPr>
            <w:r w:rsidRPr="005A48AF">
              <w:t>$5,134</w:t>
            </w:r>
          </w:p>
        </w:tc>
      </w:tr>
      <w:tr w:rsidR="00023FF3" w:rsidRPr="005A48AF" w:rsidTr="002705A4">
        <w:tc>
          <w:tcPr>
            <w:tcW w:w="1861" w:type="dxa"/>
            <w:vAlign w:val="center"/>
          </w:tcPr>
          <w:p w:rsidR="00023FF3" w:rsidRPr="005A48AF" w:rsidRDefault="00023FF3" w:rsidP="005423E3">
            <w:pPr>
              <w:pStyle w:val="E3tabletext1"/>
            </w:pPr>
            <w:r w:rsidRPr="005A48AF">
              <w:t>SRV</w:t>
            </w:r>
          </w:p>
        </w:tc>
        <w:tc>
          <w:tcPr>
            <w:tcW w:w="1969" w:type="dxa"/>
            <w:vAlign w:val="center"/>
          </w:tcPr>
          <w:p w:rsidR="00023FF3" w:rsidRPr="005A48AF" w:rsidRDefault="00023FF3" w:rsidP="005423E3">
            <w:pPr>
              <w:pStyle w:val="E3tabletext1"/>
            </w:pPr>
            <w:r w:rsidRPr="005A48AF">
              <w:t>$4,210</w:t>
            </w:r>
          </w:p>
        </w:tc>
        <w:tc>
          <w:tcPr>
            <w:tcW w:w="1970" w:type="dxa"/>
            <w:vAlign w:val="center"/>
          </w:tcPr>
          <w:p w:rsidR="00023FF3" w:rsidRPr="005A48AF" w:rsidRDefault="00023FF3" w:rsidP="005423E3">
            <w:pPr>
              <w:pStyle w:val="E3tabletext1"/>
            </w:pPr>
            <w:r w:rsidRPr="005A48AF">
              <w:t>$4,678</w:t>
            </w:r>
          </w:p>
        </w:tc>
        <w:tc>
          <w:tcPr>
            <w:tcW w:w="1970" w:type="dxa"/>
            <w:vMerge/>
            <w:vAlign w:val="center"/>
          </w:tcPr>
          <w:p w:rsidR="00023FF3" w:rsidRPr="005A48AF" w:rsidRDefault="00023FF3" w:rsidP="005423E3">
            <w:pPr>
              <w:pStyle w:val="E3tabletext1"/>
            </w:pPr>
          </w:p>
        </w:tc>
        <w:tc>
          <w:tcPr>
            <w:tcW w:w="1970" w:type="dxa"/>
            <w:vMerge/>
            <w:vAlign w:val="center"/>
          </w:tcPr>
          <w:p w:rsidR="00023FF3" w:rsidRPr="005A48AF" w:rsidRDefault="00023FF3" w:rsidP="005423E3">
            <w:pPr>
              <w:pStyle w:val="E3tabletext1"/>
            </w:pPr>
          </w:p>
        </w:tc>
      </w:tr>
      <w:tr w:rsidR="00023FF3" w:rsidRPr="005A48AF" w:rsidTr="002705A4">
        <w:tc>
          <w:tcPr>
            <w:tcW w:w="1861" w:type="dxa"/>
            <w:vAlign w:val="center"/>
          </w:tcPr>
          <w:p w:rsidR="00023FF3" w:rsidRPr="005A48AF" w:rsidRDefault="00023FF3" w:rsidP="005423E3">
            <w:pPr>
              <w:pStyle w:val="E3tabletext1"/>
            </w:pPr>
            <w:r w:rsidRPr="005A48AF">
              <w:t>SFH</w:t>
            </w:r>
          </w:p>
        </w:tc>
        <w:tc>
          <w:tcPr>
            <w:tcW w:w="1969" w:type="dxa"/>
            <w:vAlign w:val="center"/>
          </w:tcPr>
          <w:p w:rsidR="00023FF3" w:rsidRPr="005A48AF" w:rsidRDefault="00023FF3" w:rsidP="005423E3">
            <w:pPr>
              <w:pStyle w:val="E3tabletext1"/>
            </w:pPr>
            <w:r w:rsidRPr="005A48AF">
              <w:t>$4,250</w:t>
            </w:r>
          </w:p>
        </w:tc>
        <w:tc>
          <w:tcPr>
            <w:tcW w:w="1970" w:type="dxa"/>
            <w:vAlign w:val="center"/>
          </w:tcPr>
          <w:p w:rsidR="00023FF3" w:rsidRPr="005A48AF" w:rsidRDefault="00023FF3" w:rsidP="005423E3">
            <w:pPr>
              <w:pStyle w:val="E3tabletext1"/>
            </w:pPr>
            <w:r w:rsidRPr="005A48AF">
              <w:t>$4,722</w:t>
            </w:r>
          </w:p>
        </w:tc>
        <w:tc>
          <w:tcPr>
            <w:tcW w:w="1970" w:type="dxa"/>
            <w:vMerge/>
            <w:vAlign w:val="center"/>
          </w:tcPr>
          <w:p w:rsidR="00023FF3" w:rsidRPr="005A48AF" w:rsidRDefault="00023FF3" w:rsidP="005423E3">
            <w:pPr>
              <w:pStyle w:val="E3tabletext1"/>
            </w:pPr>
          </w:p>
        </w:tc>
        <w:tc>
          <w:tcPr>
            <w:tcW w:w="1970" w:type="dxa"/>
            <w:vMerge/>
            <w:vAlign w:val="center"/>
          </w:tcPr>
          <w:p w:rsidR="00023FF3" w:rsidRPr="005A48AF" w:rsidRDefault="00023FF3" w:rsidP="005423E3">
            <w:pPr>
              <w:pStyle w:val="E3tabletext1"/>
            </w:pPr>
          </w:p>
        </w:tc>
      </w:tr>
      <w:tr w:rsidR="00023FF3" w:rsidRPr="005A48AF" w:rsidTr="002705A4">
        <w:tc>
          <w:tcPr>
            <w:tcW w:w="1861" w:type="dxa"/>
            <w:vAlign w:val="center"/>
          </w:tcPr>
          <w:p w:rsidR="00023FF3" w:rsidRPr="005A48AF" w:rsidRDefault="00023FF3" w:rsidP="005423E3">
            <w:pPr>
              <w:pStyle w:val="E3tabletext1"/>
            </w:pPr>
            <w:r w:rsidRPr="005A48AF">
              <w:t>SFV</w:t>
            </w:r>
          </w:p>
        </w:tc>
        <w:tc>
          <w:tcPr>
            <w:tcW w:w="1969" w:type="dxa"/>
            <w:vAlign w:val="center"/>
          </w:tcPr>
          <w:p w:rsidR="00023FF3" w:rsidRPr="005A48AF" w:rsidRDefault="00023FF3" w:rsidP="005423E3">
            <w:pPr>
              <w:pStyle w:val="E3tabletext1"/>
            </w:pPr>
            <w:r w:rsidRPr="005A48AF">
              <w:t>$6,270</w:t>
            </w:r>
          </w:p>
        </w:tc>
        <w:tc>
          <w:tcPr>
            <w:tcW w:w="1970" w:type="dxa"/>
            <w:vAlign w:val="center"/>
          </w:tcPr>
          <w:p w:rsidR="00023FF3" w:rsidRPr="005A48AF" w:rsidRDefault="00023FF3" w:rsidP="005423E3">
            <w:pPr>
              <w:pStyle w:val="E3tabletext1"/>
            </w:pPr>
            <w:r w:rsidRPr="005A48AF">
              <w:t>$6,967</w:t>
            </w:r>
          </w:p>
        </w:tc>
        <w:tc>
          <w:tcPr>
            <w:tcW w:w="1970" w:type="dxa"/>
            <w:vMerge/>
            <w:vAlign w:val="center"/>
          </w:tcPr>
          <w:p w:rsidR="00023FF3" w:rsidRPr="005A48AF" w:rsidRDefault="00023FF3" w:rsidP="005423E3">
            <w:pPr>
              <w:pStyle w:val="E3tabletext1"/>
            </w:pPr>
          </w:p>
        </w:tc>
        <w:tc>
          <w:tcPr>
            <w:tcW w:w="1970" w:type="dxa"/>
            <w:vMerge/>
            <w:vAlign w:val="center"/>
          </w:tcPr>
          <w:p w:rsidR="00023FF3" w:rsidRPr="005A48AF" w:rsidRDefault="00023FF3" w:rsidP="005423E3">
            <w:pPr>
              <w:pStyle w:val="E3tabletext1"/>
            </w:pPr>
          </w:p>
        </w:tc>
      </w:tr>
    </w:tbl>
    <w:p w:rsidR="00023FF3" w:rsidRPr="004E1B53" w:rsidRDefault="00023FF3" w:rsidP="00023FF3">
      <w:pPr>
        <w:pStyle w:val="E3Heading2"/>
      </w:pPr>
      <w:bookmarkStart w:id="375" w:name="_Toc447533632"/>
      <w:bookmarkStart w:id="376" w:name="_Toc449708806"/>
      <w:bookmarkStart w:id="377" w:name="_Toc456104664"/>
      <w:r w:rsidRPr="004E1B53">
        <w:t>Energy efficiency opportunities and</w:t>
      </w:r>
      <w:r>
        <w:t xml:space="preserve"> complementary activities</w:t>
      </w:r>
      <w:bookmarkEnd w:id="375"/>
      <w:bookmarkEnd w:id="376"/>
      <w:bookmarkEnd w:id="377"/>
    </w:p>
    <w:p w:rsidR="00023FF3" w:rsidRDefault="00023FF3" w:rsidP="00C62206">
      <w:pPr>
        <w:pStyle w:val="E3BodyText"/>
        <w:jc w:val="both"/>
      </w:pPr>
      <w:r w:rsidRPr="00DC483C">
        <w:t xml:space="preserve">Current cabinet designs use a variety of technologies depending upon supplier preferences and the price points for the markets they are serving. For example, a top of the line model may already incorporate most of the latest technology, such as EC motors, LED lighting and high efficiency compressors while another model targeted at the low end of the market will be more basic. It should be noted that the price differences for some manufacturers’ model ranges do not necessarily reflect the technology used but rather the market tier that they are sold into. As a result, identifying the characteristics of a ‘standard’ cabinet, the potential for improvement and associated costs is </w:t>
      </w:r>
      <w:r w:rsidRPr="009D68FE">
        <w:t xml:space="preserve">complex; however, the conclusions of studies in Europe (EU 2007, EU 2011, EU 2014), which have had substantial involvement from industry, provide a sound indication of potential EE improvements and </w:t>
      </w:r>
      <w:r>
        <w:t xml:space="preserve">associated </w:t>
      </w:r>
      <w:r w:rsidRPr="009D68FE">
        <w:t>costs.</w:t>
      </w:r>
      <w:r w:rsidRPr="00DC483C">
        <w:t xml:space="preserve"> </w:t>
      </w:r>
    </w:p>
    <w:p w:rsidR="00023FF3" w:rsidRDefault="00023FF3" w:rsidP="00C62206">
      <w:pPr>
        <w:pStyle w:val="E3BodyText"/>
        <w:jc w:val="both"/>
      </w:pPr>
      <w:r>
        <w:t>The key EE opportunities assessed in this report were:</w:t>
      </w:r>
    </w:p>
    <w:p w:rsidR="00023FF3" w:rsidRPr="00764AA6" w:rsidRDefault="00023FF3" w:rsidP="00C62206">
      <w:pPr>
        <w:pStyle w:val="E3BodyText"/>
        <w:numPr>
          <w:ilvl w:val="0"/>
          <w:numId w:val="6"/>
        </w:numPr>
        <w:jc w:val="both"/>
        <w:rPr>
          <w:rFonts w:ascii="Times New Roman" w:hAnsi="Times New Roman"/>
        </w:rPr>
      </w:pPr>
      <w:r>
        <w:rPr>
          <w:rFonts w:ascii="Times New Roman" w:hAnsi="Times New Roman"/>
        </w:rPr>
        <w:t xml:space="preserve">Upgrade </w:t>
      </w:r>
      <w:r w:rsidRPr="00764AA6">
        <w:rPr>
          <w:rFonts w:ascii="Times New Roman" w:hAnsi="Times New Roman"/>
        </w:rPr>
        <w:t xml:space="preserve">T8 </w:t>
      </w:r>
      <w:r>
        <w:rPr>
          <w:rFonts w:ascii="Times New Roman" w:hAnsi="Times New Roman"/>
        </w:rPr>
        <w:t>f</w:t>
      </w:r>
      <w:r w:rsidRPr="00764AA6">
        <w:rPr>
          <w:rFonts w:ascii="Times New Roman" w:hAnsi="Times New Roman"/>
        </w:rPr>
        <w:t>luorescent</w:t>
      </w:r>
      <w:r>
        <w:rPr>
          <w:rFonts w:ascii="Times New Roman" w:hAnsi="Times New Roman"/>
        </w:rPr>
        <w:t xml:space="preserve"> lamps with electromagnetic ballasts </w:t>
      </w:r>
      <w:r w:rsidRPr="00764AA6">
        <w:rPr>
          <w:rFonts w:ascii="Times New Roman" w:hAnsi="Times New Roman"/>
        </w:rPr>
        <w:t xml:space="preserve">to LED </w:t>
      </w:r>
      <w:r>
        <w:rPr>
          <w:rFonts w:ascii="Times New Roman" w:hAnsi="Times New Roman"/>
        </w:rPr>
        <w:t>l</w:t>
      </w:r>
      <w:r w:rsidRPr="00764AA6">
        <w:rPr>
          <w:rFonts w:ascii="Times New Roman" w:hAnsi="Times New Roman"/>
        </w:rPr>
        <w:t>amps</w:t>
      </w:r>
      <w:r>
        <w:rPr>
          <w:rFonts w:ascii="Times New Roman" w:hAnsi="Times New Roman"/>
        </w:rPr>
        <w:t>.</w:t>
      </w:r>
    </w:p>
    <w:p w:rsidR="00023FF3" w:rsidRDefault="00023FF3" w:rsidP="00C62206">
      <w:pPr>
        <w:pStyle w:val="E3BodyText"/>
        <w:numPr>
          <w:ilvl w:val="0"/>
          <w:numId w:val="6"/>
        </w:numPr>
        <w:jc w:val="both"/>
        <w:rPr>
          <w:rFonts w:ascii="Times New Roman" w:hAnsi="Times New Roman"/>
        </w:rPr>
      </w:pPr>
      <w:r>
        <w:rPr>
          <w:rFonts w:ascii="Times New Roman" w:hAnsi="Times New Roman"/>
        </w:rPr>
        <w:t xml:space="preserve">Controlled LED lighting (i.e. </w:t>
      </w:r>
      <w:r w:rsidRPr="00242617">
        <w:rPr>
          <w:rFonts w:ascii="Times New Roman" w:hAnsi="Times New Roman"/>
        </w:rPr>
        <w:t xml:space="preserve">12 hour LED </w:t>
      </w:r>
      <w:r>
        <w:rPr>
          <w:rFonts w:ascii="Times New Roman" w:hAnsi="Times New Roman"/>
        </w:rPr>
        <w:t>l</w:t>
      </w:r>
      <w:r w:rsidRPr="00242617">
        <w:rPr>
          <w:rFonts w:ascii="Times New Roman" w:hAnsi="Times New Roman"/>
        </w:rPr>
        <w:t>amps instead of 24 hour T8 fluorescent lamps</w:t>
      </w:r>
      <w:r>
        <w:rPr>
          <w:rFonts w:ascii="Times New Roman" w:hAnsi="Times New Roman"/>
        </w:rPr>
        <w:t>).</w:t>
      </w:r>
    </w:p>
    <w:p w:rsidR="00023FF3" w:rsidRPr="00242617" w:rsidRDefault="00023FF3" w:rsidP="00C62206">
      <w:pPr>
        <w:pStyle w:val="E3BodyText"/>
        <w:numPr>
          <w:ilvl w:val="0"/>
          <w:numId w:val="6"/>
        </w:numPr>
        <w:jc w:val="both"/>
        <w:rPr>
          <w:rFonts w:ascii="Times New Roman" w:hAnsi="Times New Roman"/>
        </w:rPr>
      </w:pPr>
      <w:r w:rsidRPr="00242617">
        <w:rPr>
          <w:rFonts w:ascii="Times New Roman" w:hAnsi="Times New Roman"/>
        </w:rPr>
        <w:t xml:space="preserve">Improve fan-motor(s) efficiency </w:t>
      </w:r>
      <w:r>
        <w:rPr>
          <w:rFonts w:ascii="Times New Roman" w:hAnsi="Times New Roman"/>
        </w:rPr>
        <w:t xml:space="preserve">and reduce heat load </w:t>
      </w:r>
      <w:r w:rsidRPr="00242617">
        <w:rPr>
          <w:rFonts w:ascii="Times New Roman" w:hAnsi="Times New Roman"/>
        </w:rPr>
        <w:t>by switch</w:t>
      </w:r>
      <w:r>
        <w:rPr>
          <w:rFonts w:ascii="Times New Roman" w:hAnsi="Times New Roman"/>
        </w:rPr>
        <w:t>ing</w:t>
      </w:r>
      <w:r w:rsidRPr="00242617">
        <w:rPr>
          <w:rFonts w:ascii="Times New Roman" w:hAnsi="Times New Roman"/>
        </w:rPr>
        <w:t xml:space="preserve"> from shaded pole to EC motors.</w:t>
      </w:r>
    </w:p>
    <w:p w:rsidR="00023FF3" w:rsidRPr="00764AA6" w:rsidRDefault="00023FF3" w:rsidP="00C62206">
      <w:pPr>
        <w:pStyle w:val="E3BodyText"/>
        <w:numPr>
          <w:ilvl w:val="0"/>
          <w:numId w:val="6"/>
        </w:numPr>
        <w:jc w:val="both"/>
        <w:rPr>
          <w:rFonts w:ascii="Times New Roman" w:hAnsi="Times New Roman"/>
        </w:rPr>
      </w:pPr>
      <w:r w:rsidRPr="00764AA6">
        <w:rPr>
          <w:rFonts w:ascii="Times New Roman" w:hAnsi="Times New Roman"/>
        </w:rPr>
        <w:t xml:space="preserve">Electronic </w:t>
      </w:r>
      <w:r>
        <w:rPr>
          <w:rFonts w:ascii="Times New Roman" w:hAnsi="Times New Roman"/>
        </w:rPr>
        <w:t>t</w:t>
      </w:r>
      <w:r w:rsidRPr="00764AA6">
        <w:rPr>
          <w:rFonts w:ascii="Times New Roman" w:hAnsi="Times New Roman"/>
        </w:rPr>
        <w:t>hermostat</w:t>
      </w:r>
      <w:r>
        <w:rPr>
          <w:rFonts w:ascii="Times New Roman" w:hAnsi="Times New Roman"/>
        </w:rPr>
        <w:t xml:space="preserve"> with Energy Management capability replacing mechanical thermostat.</w:t>
      </w:r>
    </w:p>
    <w:p w:rsidR="00023FF3" w:rsidRPr="00764AA6" w:rsidRDefault="00023FF3" w:rsidP="00C62206">
      <w:pPr>
        <w:pStyle w:val="E3BodyText"/>
        <w:numPr>
          <w:ilvl w:val="0"/>
          <w:numId w:val="6"/>
        </w:numPr>
        <w:jc w:val="both"/>
        <w:rPr>
          <w:rFonts w:ascii="Times New Roman" w:hAnsi="Times New Roman"/>
        </w:rPr>
      </w:pPr>
      <w:r w:rsidRPr="00764AA6">
        <w:rPr>
          <w:rFonts w:ascii="Times New Roman" w:hAnsi="Times New Roman"/>
        </w:rPr>
        <w:t xml:space="preserve">Night </w:t>
      </w:r>
      <w:r>
        <w:rPr>
          <w:rFonts w:ascii="Times New Roman" w:hAnsi="Times New Roman"/>
        </w:rPr>
        <w:t>b</w:t>
      </w:r>
      <w:r w:rsidRPr="00764AA6">
        <w:rPr>
          <w:rFonts w:ascii="Times New Roman" w:hAnsi="Times New Roman"/>
        </w:rPr>
        <w:t>linds</w:t>
      </w:r>
      <w:r>
        <w:rPr>
          <w:rFonts w:ascii="Times New Roman" w:hAnsi="Times New Roman"/>
        </w:rPr>
        <w:t xml:space="preserve"> on open display cabinets.</w:t>
      </w:r>
    </w:p>
    <w:p w:rsidR="00023FF3" w:rsidRPr="00764AA6" w:rsidRDefault="00023FF3" w:rsidP="00C62206">
      <w:pPr>
        <w:pStyle w:val="E3BodyText"/>
        <w:numPr>
          <w:ilvl w:val="0"/>
          <w:numId w:val="6"/>
        </w:numPr>
        <w:jc w:val="both"/>
        <w:rPr>
          <w:rFonts w:ascii="Times New Roman" w:hAnsi="Times New Roman"/>
        </w:rPr>
      </w:pPr>
      <w:r w:rsidRPr="00764AA6">
        <w:rPr>
          <w:rFonts w:ascii="Times New Roman" w:hAnsi="Times New Roman"/>
        </w:rPr>
        <w:t xml:space="preserve">High </w:t>
      </w:r>
      <w:r>
        <w:rPr>
          <w:rFonts w:ascii="Times New Roman" w:hAnsi="Times New Roman"/>
        </w:rPr>
        <w:t>e</w:t>
      </w:r>
      <w:r w:rsidRPr="00764AA6">
        <w:rPr>
          <w:rFonts w:ascii="Times New Roman" w:hAnsi="Times New Roman"/>
        </w:rPr>
        <w:t xml:space="preserve">fficiency </w:t>
      </w:r>
      <w:r>
        <w:rPr>
          <w:rFonts w:ascii="Times New Roman" w:hAnsi="Times New Roman"/>
        </w:rPr>
        <w:t>d</w:t>
      </w:r>
      <w:r w:rsidRPr="00764AA6">
        <w:rPr>
          <w:rFonts w:ascii="Times New Roman" w:hAnsi="Times New Roman"/>
        </w:rPr>
        <w:t>oors</w:t>
      </w:r>
      <w:r>
        <w:rPr>
          <w:rFonts w:ascii="Times New Roman" w:hAnsi="Times New Roman"/>
        </w:rPr>
        <w:t xml:space="preserve"> on cabinets fitted with transparent doors.</w:t>
      </w:r>
    </w:p>
    <w:p w:rsidR="00023FF3" w:rsidRPr="00764AA6" w:rsidRDefault="00023FF3" w:rsidP="00C62206">
      <w:pPr>
        <w:pStyle w:val="E3BodyText"/>
        <w:numPr>
          <w:ilvl w:val="0"/>
          <w:numId w:val="6"/>
        </w:numPr>
        <w:jc w:val="both"/>
        <w:rPr>
          <w:rFonts w:ascii="Times New Roman" w:hAnsi="Times New Roman"/>
        </w:rPr>
      </w:pPr>
      <w:r w:rsidRPr="00764AA6">
        <w:rPr>
          <w:rFonts w:ascii="Times New Roman" w:hAnsi="Times New Roman"/>
        </w:rPr>
        <w:t xml:space="preserve">Fitting </w:t>
      </w:r>
      <w:r>
        <w:rPr>
          <w:rFonts w:ascii="Times New Roman" w:hAnsi="Times New Roman"/>
        </w:rPr>
        <w:t>d</w:t>
      </w:r>
      <w:r w:rsidRPr="00764AA6">
        <w:rPr>
          <w:rFonts w:ascii="Times New Roman" w:hAnsi="Times New Roman"/>
        </w:rPr>
        <w:t>oors</w:t>
      </w:r>
      <w:r>
        <w:rPr>
          <w:rFonts w:ascii="Times New Roman" w:hAnsi="Times New Roman"/>
        </w:rPr>
        <w:t xml:space="preserve"> or lids</w:t>
      </w:r>
      <w:r w:rsidRPr="00764AA6">
        <w:rPr>
          <w:rFonts w:ascii="Times New Roman" w:hAnsi="Times New Roman"/>
        </w:rPr>
        <w:t xml:space="preserve"> on </w:t>
      </w:r>
      <w:r>
        <w:rPr>
          <w:rFonts w:ascii="Times New Roman" w:hAnsi="Times New Roman"/>
        </w:rPr>
        <w:t>o</w:t>
      </w:r>
      <w:r w:rsidRPr="00764AA6">
        <w:rPr>
          <w:rFonts w:ascii="Times New Roman" w:hAnsi="Times New Roman"/>
        </w:rPr>
        <w:t xml:space="preserve">pen </w:t>
      </w:r>
      <w:r>
        <w:rPr>
          <w:rFonts w:ascii="Times New Roman" w:hAnsi="Times New Roman"/>
        </w:rPr>
        <w:t>display c</w:t>
      </w:r>
      <w:r w:rsidRPr="00764AA6">
        <w:rPr>
          <w:rFonts w:ascii="Times New Roman" w:hAnsi="Times New Roman"/>
        </w:rPr>
        <w:t>abinets</w:t>
      </w:r>
      <w:r>
        <w:rPr>
          <w:rFonts w:ascii="Times New Roman" w:hAnsi="Times New Roman"/>
        </w:rPr>
        <w:t>.</w:t>
      </w:r>
    </w:p>
    <w:p w:rsidR="00023FF3" w:rsidRPr="002D3DF9" w:rsidRDefault="00023FF3" w:rsidP="00C62206">
      <w:pPr>
        <w:pStyle w:val="E3BodyText"/>
        <w:jc w:val="both"/>
      </w:pPr>
      <w:r>
        <w:t>A thorough review was undertaken of the EU information</w:t>
      </w:r>
      <w:r w:rsidRPr="00EA622E">
        <w:t xml:space="preserve">, plus local costing of key initiatives grouped into typical </w:t>
      </w:r>
      <w:r w:rsidRPr="002705A4">
        <w:t xml:space="preserve">or complementary packages by cabinet application. </w:t>
      </w:r>
      <w:r w:rsidR="00800252" w:rsidRPr="00800252">
        <w:rPr>
          <w:b/>
        </w:rPr>
        <w:fldChar w:fldCharType="begin"/>
      </w:r>
      <w:r w:rsidR="00800252" w:rsidRPr="00800252">
        <w:rPr>
          <w:b/>
        </w:rPr>
        <w:instrText xml:space="preserve"> REF _Ref450032670 \h </w:instrText>
      </w:r>
      <w:r w:rsidR="00800252">
        <w:rPr>
          <w:b/>
        </w:rPr>
        <w:instrText xml:space="preserve"> \* MERGEFORMAT </w:instrText>
      </w:r>
      <w:r w:rsidR="00800252" w:rsidRPr="00800252">
        <w:rPr>
          <w:b/>
        </w:rPr>
      </w:r>
      <w:r w:rsidR="00800252" w:rsidRPr="00800252">
        <w:rPr>
          <w:b/>
        </w:rPr>
        <w:fldChar w:fldCharType="separate"/>
      </w:r>
      <w:r w:rsidR="00DC4314" w:rsidRPr="00DC4314">
        <w:rPr>
          <w:b/>
        </w:rPr>
        <w:t xml:space="preserve">Table D </w:t>
      </w:r>
      <w:r w:rsidR="00DC4314" w:rsidRPr="00DC4314">
        <w:rPr>
          <w:b/>
          <w:noProof/>
        </w:rPr>
        <w:t>4</w:t>
      </w:r>
      <w:r w:rsidR="00800252" w:rsidRPr="00800252">
        <w:rPr>
          <w:b/>
        </w:rPr>
        <w:fldChar w:fldCharType="end"/>
      </w:r>
      <w:r w:rsidR="00800252" w:rsidRPr="00800252">
        <w:rPr>
          <w:b/>
        </w:rPr>
        <w:t xml:space="preserve"> </w:t>
      </w:r>
      <w:r w:rsidRPr="002705A4">
        <w:t>shows the initiatives grouped into EE</w:t>
      </w:r>
      <w:r>
        <w:t xml:space="preserve"> complementary energy efficiency activities I to V, and circumstances where they can be applied. There are some instances where interventions are not applicable – for example applying translucent or HE doors or controlled LED lighting to cabinets with solid doors, makes no sense. Whereas cabinets with closed solid doors could achieve efficiency gains by using EC fan motors and an electronic thermostat.</w:t>
      </w:r>
    </w:p>
    <w:p w:rsidR="00023FF3" w:rsidRDefault="00800252" w:rsidP="00800252">
      <w:pPr>
        <w:pStyle w:val="E3TableTitles"/>
      </w:pPr>
      <w:bookmarkStart w:id="378" w:name="_Ref450032670"/>
      <w:bookmarkStart w:id="379" w:name="_Toc449708980"/>
      <w:bookmarkStart w:id="380" w:name="_Toc449968536"/>
      <w:bookmarkStart w:id="381" w:name="_Toc456164778"/>
      <w:r>
        <w:t xml:space="preserve">Table D </w:t>
      </w:r>
      <w:fldSimple w:instr=" SEQ Table_D \* ARABIC ">
        <w:r w:rsidR="00DC4314">
          <w:rPr>
            <w:noProof/>
          </w:rPr>
          <w:t>4</w:t>
        </w:r>
      </w:fldSimple>
      <w:bookmarkEnd w:id="378"/>
      <w:r w:rsidR="00023FF3" w:rsidRPr="002705A4">
        <w:t>: Combination of energy efficiency improvement measures by cabinet application.</w:t>
      </w:r>
      <w:bookmarkEnd w:id="379"/>
      <w:bookmarkEnd w:id="380"/>
      <w:bookmarkEnd w:id="381"/>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4"/>
        <w:gridCol w:w="1553"/>
        <w:gridCol w:w="1553"/>
        <w:gridCol w:w="1553"/>
        <w:gridCol w:w="1553"/>
        <w:gridCol w:w="1553"/>
      </w:tblGrid>
      <w:tr w:rsidR="00023FF3" w:rsidRPr="0008605B" w:rsidTr="002705A4">
        <w:trPr>
          <w:trHeight w:val="454"/>
        </w:trPr>
        <w:tc>
          <w:tcPr>
            <w:tcW w:w="9639" w:type="dxa"/>
            <w:gridSpan w:val="6"/>
            <w:shd w:val="clear" w:color="auto" w:fill="auto"/>
            <w:vAlign w:val="center"/>
          </w:tcPr>
          <w:p w:rsidR="00023FF3" w:rsidRPr="0008605B" w:rsidRDefault="00023FF3" w:rsidP="005423E3">
            <w:pPr>
              <w:pStyle w:val="E3TableHeading"/>
            </w:pPr>
            <w:r w:rsidRPr="0008605B">
              <w:t>Combination of energy efficiency measures assessed</w:t>
            </w:r>
          </w:p>
        </w:tc>
      </w:tr>
      <w:tr w:rsidR="00023FF3" w:rsidRPr="007A6253" w:rsidTr="002705A4">
        <w:trPr>
          <w:trHeight w:val="454"/>
        </w:trPr>
        <w:tc>
          <w:tcPr>
            <w:tcW w:w="1874" w:type="dxa"/>
            <w:shd w:val="clear" w:color="auto" w:fill="000000"/>
            <w:vAlign w:val="center"/>
          </w:tcPr>
          <w:p w:rsidR="00023FF3" w:rsidRPr="0040008A" w:rsidRDefault="00023FF3" w:rsidP="005423E3">
            <w:pPr>
              <w:pStyle w:val="E3TableHeading"/>
            </w:pPr>
            <w:r w:rsidRPr="0040008A">
              <w:t xml:space="preserve">EE </w:t>
            </w:r>
            <w:r>
              <w:t>Interventions</w:t>
            </w:r>
            <w:r w:rsidRPr="0040008A">
              <w:t xml:space="preserve"> </w:t>
            </w:r>
          </w:p>
        </w:tc>
        <w:tc>
          <w:tcPr>
            <w:tcW w:w="1553" w:type="dxa"/>
            <w:shd w:val="clear" w:color="auto" w:fill="000000"/>
            <w:vAlign w:val="center"/>
          </w:tcPr>
          <w:p w:rsidR="00023FF3" w:rsidRPr="007A6253" w:rsidRDefault="00023FF3" w:rsidP="005423E3">
            <w:pPr>
              <w:pStyle w:val="E3TableHeading"/>
              <w:rPr>
                <w:szCs w:val="22"/>
              </w:rPr>
            </w:pPr>
            <w:r>
              <w:rPr>
                <w:szCs w:val="22"/>
              </w:rPr>
              <w:t>I</w:t>
            </w:r>
          </w:p>
        </w:tc>
        <w:tc>
          <w:tcPr>
            <w:tcW w:w="1553" w:type="dxa"/>
            <w:shd w:val="clear" w:color="auto" w:fill="000000"/>
            <w:vAlign w:val="center"/>
          </w:tcPr>
          <w:p w:rsidR="00023FF3" w:rsidRPr="007A6253" w:rsidRDefault="00023FF3" w:rsidP="005423E3">
            <w:pPr>
              <w:pStyle w:val="E3TableHeading"/>
              <w:rPr>
                <w:szCs w:val="22"/>
              </w:rPr>
            </w:pPr>
            <w:r>
              <w:rPr>
                <w:szCs w:val="22"/>
              </w:rPr>
              <w:t>II</w:t>
            </w:r>
          </w:p>
        </w:tc>
        <w:tc>
          <w:tcPr>
            <w:tcW w:w="1553" w:type="dxa"/>
            <w:shd w:val="clear" w:color="auto" w:fill="000000"/>
            <w:vAlign w:val="center"/>
          </w:tcPr>
          <w:p w:rsidR="00023FF3" w:rsidRPr="007A6253" w:rsidRDefault="00023FF3" w:rsidP="005423E3">
            <w:pPr>
              <w:pStyle w:val="E3TableHeading"/>
              <w:rPr>
                <w:szCs w:val="22"/>
              </w:rPr>
            </w:pPr>
            <w:r>
              <w:rPr>
                <w:szCs w:val="22"/>
              </w:rPr>
              <w:t>III</w:t>
            </w:r>
          </w:p>
        </w:tc>
        <w:tc>
          <w:tcPr>
            <w:tcW w:w="1553" w:type="dxa"/>
            <w:shd w:val="clear" w:color="auto" w:fill="000000"/>
            <w:vAlign w:val="center"/>
          </w:tcPr>
          <w:p w:rsidR="00023FF3" w:rsidRPr="007A6253" w:rsidRDefault="00023FF3" w:rsidP="005423E3">
            <w:pPr>
              <w:pStyle w:val="E3TableHeading"/>
              <w:rPr>
                <w:szCs w:val="22"/>
              </w:rPr>
            </w:pPr>
            <w:r>
              <w:rPr>
                <w:szCs w:val="22"/>
              </w:rPr>
              <w:t>IV</w:t>
            </w:r>
          </w:p>
        </w:tc>
        <w:tc>
          <w:tcPr>
            <w:tcW w:w="1553" w:type="dxa"/>
            <w:shd w:val="clear" w:color="auto" w:fill="000000"/>
            <w:vAlign w:val="center"/>
          </w:tcPr>
          <w:p w:rsidR="00023FF3" w:rsidRPr="007A6253" w:rsidRDefault="00023FF3" w:rsidP="005423E3">
            <w:pPr>
              <w:pStyle w:val="E3TableHeading"/>
              <w:rPr>
                <w:szCs w:val="22"/>
              </w:rPr>
            </w:pPr>
            <w:r>
              <w:rPr>
                <w:szCs w:val="22"/>
              </w:rPr>
              <w:t>V</w:t>
            </w:r>
          </w:p>
        </w:tc>
      </w:tr>
      <w:tr w:rsidR="00772454" w:rsidRPr="00701317" w:rsidTr="002705A4">
        <w:trPr>
          <w:trHeight w:val="454"/>
        </w:trPr>
        <w:tc>
          <w:tcPr>
            <w:tcW w:w="1874" w:type="dxa"/>
          </w:tcPr>
          <w:p w:rsidR="00772454" w:rsidRPr="0040008A" w:rsidRDefault="00772454" w:rsidP="005423E3">
            <w:pPr>
              <w:pStyle w:val="E3tabletext1"/>
            </w:pPr>
            <w:r w:rsidRPr="0040008A">
              <w:t>Controlled LED lighting</w:t>
            </w:r>
          </w:p>
        </w:tc>
        <w:tc>
          <w:tcPr>
            <w:tcW w:w="1553" w:type="dxa"/>
            <w:shd w:val="clear" w:color="auto" w:fill="E6E6E6"/>
            <w:vAlign w:val="center"/>
          </w:tcPr>
          <w:p w:rsidR="00772454" w:rsidRPr="00701317" w:rsidRDefault="00772454" w:rsidP="00772454">
            <w:pPr>
              <w:pStyle w:val="E3tabletext1"/>
            </w:pPr>
          </w:p>
        </w:tc>
        <w:tc>
          <w:tcPr>
            <w:tcW w:w="1553" w:type="dxa"/>
            <w:vAlign w:val="center"/>
          </w:tcPr>
          <w:p w:rsidR="00772454" w:rsidRDefault="00772454" w:rsidP="00772454">
            <w:pPr>
              <w:jc w:val="center"/>
            </w:pPr>
            <w:r w:rsidRPr="0023265C">
              <w:rPr>
                <w:rFonts w:ascii="Calibri" w:hAnsi="Calibri" w:cs="Calibri"/>
              </w:rPr>
              <w:t>√</w:t>
            </w:r>
          </w:p>
        </w:tc>
        <w:tc>
          <w:tcPr>
            <w:tcW w:w="1553" w:type="dxa"/>
            <w:vAlign w:val="center"/>
          </w:tcPr>
          <w:p w:rsidR="00772454" w:rsidRDefault="00772454" w:rsidP="00772454">
            <w:pPr>
              <w:jc w:val="center"/>
            </w:pPr>
            <w:r w:rsidRPr="0023265C">
              <w:rPr>
                <w:rFonts w:ascii="Calibri" w:hAnsi="Calibri" w:cs="Calibri"/>
              </w:rPr>
              <w:t>√</w:t>
            </w:r>
          </w:p>
        </w:tc>
        <w:tc>
          <w:tcPr>
            <w:tcW w:w="1553" w:type="dxa"/>
            <w:vAlign w:val="center"/>
          </w:tcPr>
          <w:p w:rsidR="00772454" w:rsidRDefault="00772454" w:rsidP="00772454">
            <w:pPr>
              <w:jc w:val="center"/>
            </w:pPr>
            <w:r w:rsidRPr="0023265C">
              <w:rPr>
                <w:rFonts w:ascii="Calibri" w:hAnsi="Calibri" w:cs="Calibri"/>
              </w:rPr>
              <w:t>√</w:t>
            </w:r>
          </w:p>
        </w:tc>
        <w:tc>
          <w:tcPr>
            <w:tcW w:w="1553" w:type="dxa"/>
            <w:vAlign w:val="center"/>
          </w:tcPr>
          <w:p w:rsidR="00772454" w:rsidRDefault="00772454" w:rsidP="00772454">
            <w:pPr>
              <w:jc w:val="center"/>
            </w:pPr>
            <w:r w:rsidRPr="0023265C">
              <w:rPr>
                <w:rFonts w:ascii="Calibri" w:hAnsi="Calibri" w:cs="Calibri"/>
              </w:rPr>
              <w:t>√</w:t>
            </w:r>
          </w:p>
        </w:tc>
      </w:tr>
      <w:tr w:rsidR="00772454" w:rsidRPr="00701317" w:rsidTr="002705A4">
        <w:trPr>
          <w:trHeight w:val="454"/>
        </w:trPr>
        <w:tc>
          <w:tcPr>
            <w:tcW w:w="1874" w:type="dxa"/>
          </w:tcPr>
          <w:p w:rsidR="00772454" w:rsidRPr="0040008A" w:rsidRDefault="00772454" w:rsidP="005423E3">
            <w:pPr>
              <w:pStyle w:val="E3tabletext1"/>
            </w:pPr>
            <w:r w:rsidRPr="0040008A">
              <w:t>EC fan motor(s)</w:t>
            </w:r>
          </w:p>
        </w:tc>
        <w:tc>
          <w:tcPr>
            <w:tcW w:w="1553" w:type="dxa"/>
            <w:vAlign w:val="center"/>
          </w:tcPr>
          <w:p w:rsidR="00772454" w:rsidRPr="00655879" w:rsidRDefault="00655879" w:rsidP="00772454">
            <w:pPr>
              <w:pStyle w:val="E3tabletext1"/>
              <w:rPr>
                <w:sz w:val="19"/>
                <w:szCs w:val="19"/>
              </w:rPr>
            </w:pPr>
            <w:r w:rsidRPr="00655879">
              <w:rPr>
                <w:rFonts w:ascii="Calibri" w:hAnsi="Calibri" w:cs="Calibri"/>
                <w:sz w:val="19"/>
                <w:szCs w:val="19"/>
              </w:rPr>
              <w:t>√</w:t>
            </w:r>
          </w:p>
        </w:tc>
        <w:tc>
          <w:tcPr>
            <w:tcW w:w="1553" w:type="dxa"/>
            <w:vAlign w:val="center"/>
          </w:tcPr>
          <w:p w:rsidR="00772454" w:rsidRDefault="00772454" w:rsidP="00772454">
            <w:pPr>
              <w:jc w:val="center"/>
            </w:pPr>
            <w:r w:rsidRPr="004C7F7B">
              <w:rPr>
                <w:rFonts w:ascii="Calibri" w:hAnsi="Calibri" w:cs="Calibri"/>
              </w:rPr>
              <w:t>√</w:t>
            </w:r>
          </w:p>
        </w:tc>
        <w:tc>
          <w:tcPr>
            <w:tcW w:w="1553" w:type="dxa"/>
            <w:vAlign w:val="center"/>
          </w:tcPr>
          <w:p w:rsidR="00772454" w:rsidRDefault="00772454" w:rsidP="00772454">
            <w:pPr>
              <w:jc w:val="center"/>
            </w:pPr>
            <w:r w:rsidRPr="004C7F7B">
              <w:rPr>
                <w:rFonts w:ascii="Calibri" w:hAnsi="Calibri" w:cs="Calibri"/>
              </w:rPr>
              <w:t>√</w:t>
            </w:r>
          </w:p>
        </w:tc>
        <w:tc>
          <w:tcPr>
            <w:tcW w:w="1553" w:type="dxa"/>
            <w:vAlign w:val="center"/>
          </w:tcPr>
          <w:p w:rsidR="00772454" w:rsidRDefault="00772454" w:rsidP="00772454">
            <w:pPr>
              <w:jc w:val="center"/>
            </w:pPr>
            <w:r w:rsidRPr="004C7F7B">
              <w:rPr>
                <w:rFonts w:ascii="Calibri" w:hAnsi="Calibri" w:cs="Calibri"/>
              </w:rPr>
              <w:t>√</w:t>
            </w:r>
          </w:p>
        </w:tc>
        <w:tc>
          <w:tcPr>
            <w:tcW w:w="1553" w:type="dxa"/>
            <w:vAlign w:val="center"/>
          </w:tcPr>
          <w:p w:rsidR="00772454" w:rsidRDefault="00772454" w:rsidP="00772454">
            <w:pPr>
              <w:jc w:val="center"/>
            </w:pPr>
            <w:r w:rsidRPr="004C7F7B">
              <w:rPr>
                <w:rFonts w:ascii="Calibri" w:hAnsi="Calibri" w:cs="Calibri"/>
              </w:rPr>
              <w:t>√</w:t>
            </w:r>
          </w:p>
        </w:tc>
      </w:tr>
      <w:tr w:rsidR="00772454" w:rsidRPr="00701317" w:rsidTr="002705A4">
        <w:trPr>
          <w:trHeight w:val="454"/>
        </w:trPr>
        <w:tc>
          <w:tcPr>
            <w:tcW w:w="1874" w:type="dxa"/>
          </w:tcPr>
          <w:p w:rsidR="00772454" w:rsidRPr="0040008A" w:rsidRDefault="00772454" w:rsidP="005423E3">
            <w:pPr>
              <w:pStyle w:val="E3tabletext1"/>
            </w:pPr>
            <w:r w:rsidRPr="0040008A">
              <w:t>Electronic thermostat</w:t>
            </w:r>
          </w:p>
        </w:tc>
        <w:tc>
          <w:tcPr>
            <w:tcW w:w="1553" w:type="dxa"/>
            <w:vAlign w:val="center"/>
          </w:tcPr>
          <w:p w:rsidR="00772454" w:rsidRDefault="00772454" w:rsidP="00772454">
            <w:pPr>
              <w:jc w:val="center"/>
            </w:pPr>
            <w:r w:rsidRPr="00232666">
              <w:rPr>
                <w:rFonts w:ascii="Calibri" w:hAnsi="Calibri" w:cs="Calibri"/>
              </w:rPr>
              <w:t>√</w:t>
            </w:r>
          </w:p>
        </w:tc>
        <w:tc>
          <w:tcPr>
            <w:tcW w:w="1553" w:type="dxa"/>
            <w:vAlign w:val="center"/>
          </w:tcPr>
          <w:p w:rsidR="00772454" w:rsidRDefault="00772454" w:rsidP="00772454">
            <w:pPr>
              <w:jc w:val="center"/>
            </w:pPr>
            <w:r w:rsidRPr="00232666">
              <w:rPr>
                <w:rFonts w:ascii="Calibri" w:hAnsi="Calibri" w:cs="Calibri"/>
              </w:rPr>
              <w:t>√</w:t>
            </w:r>
          </w:p>
        </w:tc>
        <w:tc>
          <w:tcPr>
            <w:tcW w:w="1553" w:type="dxa"/>
            <w:vAlign w:val="center"/>
          </w:tcPr>
          <w:p w:rsidR="00772454" w:rsidRDefault="00772454" w:rsidP="00772454">
            <w:pPr>
              <w:jc w:val="center"/>
            </w:pPr>
            <w:r w:rsidRPr="00232666">
              <w:rPr>
                <w:rFonts w:ascii="Calibri" w:hAnsi="Calibri" w:cs="Calibri"/>
              </w:rPr>
              <w:t>√</w:t>
            </w:r>
          </w:p>
        </w:tc>
        <w:tc>
          <w:tcPr>
            <w:tcW w:w="1553" w:type="dxa"/>
            <w:vAlign w:val="center"/>
          </w:tcPr>
          <w:p w:rsidR="00772454" w:rsidRDefault="00772454" w:rsidP="00772454">
            <w:pPr>
              <w:jc w:val="center"/>
            </w:pPr>
            <w:r w:rsidRPr="00232666">
              <w:rPr>
                <w:rFonts w:ascii="Calibri" w:hAnsi="Calibri" w:cs="Calibri"/>
              </w:rPr>
              <w:t>√</w:t>
            </w:r>
          </w:p>
        </w:tc>
        <w:tc>
          <w:tcPr>
            <w:tcW w:w="1553" w:type="dxa"/>
            <w:vAlign w:val="center"/>
          </w:tcPr>
          <w:p w:rsidR="00772454" w:rsidRDefault="00772454" w:rsidP="00772454">
            <w:pPr>
              <w:jc w:val="center"/>
            </w:pPr>
            <w:r w:rsidRPr="00232666">
              <w:rPr>
                <w:rFonts w:ascii="Calibri" w:hAnsi="Calibri" w:cs="Calibri"/>
              </w:rPr>
              <w:t>√</w:t>
            </w:r>
          </w:p>
        </w:tc>
      </w:tr>
      <w:tr w:rsidR="00023FF3" w:rsidRPr="00701317" w:rsidTr="002705A4">
        <w:trPr>
          <w:trHeight w:val="454"/>
        </w:trPr>
        <w:tc>
          <w:tcPr>
            <w:tcW w:w="1874" w:type="dxa"/>
          </w:tcPr>
          <w:p w:rsidR="00023FF3" w:rsidRPr="0040008A" w:rsidRDefault="00023FF3" w:rsidP="005423E3">
            <w:pPr>
              <w:pStyle w:val="E3tabletext1"/>
            </w:pPr>
            <w:r w:rsidRPr="0040008A">
              <w:t>Night blinds</w:t>
            </w:r>
          </w:p>
        </w:tc>
        <w:tc>
          <w:tcPr>
            <w:tcW w:w="1553" w:type="dxa"/>
            <w:shd w:val="clear" w:color="auto" w:fill="E6E6E6"/>
            <w:vAlign w:val="center"/>
          </w:tcPr>
          <w:p w:rsidR="00023FF3" w:rsidRPr="00701317" w:rsidRDefault="00023FF3" w:rsidP="00772454">
            <w:pPr>
              <w:pStyle w:val="E3tabletext1"/>
            </w:pPr>
          </w:p>
        </w:tc>
        <w:tc>
          <w:tcPr>
            <w:tcW w:w="1553" w:type="dxa"/>
            <w:shd w:val="clear" w:color="auto" w:fill="E6E6E6"/>
            <w:vAlign w:val="center"/>
          </w:tcPr>
          <w:p w:rsidR="00023FF3" w:rsidRPr="00701317" w:rsidRDefault="00023FF3" w:rsidP="00772454">
            <w:pPr>
              <w:pStyle w:val="E3tabletext1"/>
            </w:pPr>
          </w:p>
        </w:tc>
        <w:tc>
          <w:tcPr>
            <w:tcW w:w="1553" w:type="dxa"/>
            <w:vAlign w:val="center"/>
          </w:tcPr>
          <w:p w:rsidR="00023FF3" w:rsidRPr="00655879" w:rsidRDefault="00772454" w:rsidP="00772454">
            <w:pPr>
              <w:pStyle w:val="E3tabletext1"/>
              <w:rPr>
                <w:sz w:val="19"/>
                <w:szCs w:val="19"/>
              </w:rPr>
            </w:pPr>
            <w:r w:rsidRPr="00655879">
              <w:rPr>
                <w:rFonts w:ascii="Calibri" w:hAnsi="Calibri" w:cs="Calibri"/>
                <w:sz w:val="19"/>
                <w:szCs w:val="19"/>
              </w:rPr>
              <w:t>√</w:t>
            </w:r>
          </w:p>
        </w:tc>
        <w:tc>
          <w:tcPr>
            <w:tcW w:w="1553" w:type="dxa"/>
            <w:shd w:val="clear" w:color="auto" w:fill="E6E6E6"/>
            <w:vAlign w:val="center"/>
          </w:tcPr>
          <w:p w:rsidR="00023FF3" w:rsidRPr="00DA515C" w:rsidRDefault="00023FF3" w:rsidP="00772454">
            <w:pPr>
              <w:pStyle w:val="E3tabletext1"/>
            </w:pPr>
          </w:p>
        </w:tc>
        <w:tc>
          <w:tcPr>
            <w:tcW w:w="1553" w:type="dxa"/>
            <w:shd w:val="clear" w:color="auto" w:fill="E6E6E6"/>
            <w:vAlign w:val="center"/>
          </w:tcPr>
          <w:p w:rsidR="00023FF3" w:rsidRPr="00DA515C" w:rsidRDefault="00023FF3" w:rsidP="00772454">
            <w:pPr>
              <w:pStyle w:val="E3tabletext1"/>
            </w:pPr>
          </w:p>
        </w:tc>
      </w:tr>
      <w:tr w:rsidR="00023FF3" w:rsidRPr="00701317" w:rsidTr="002705A4">
        <w:trPr>
          <w:trHeight w:val="454"/>
        </w:trPr>
        <w:tc>
          <w:tcPr>
            <w:tcW w:w="1874" w:type="dxa"/>
          </w:tcPr>
          <w:p w:rsidR="00023FF3" w:rsidRPr="0040008A" w:rsidRDefault="00023FF3" w:rsidP="005423E3">
            <w:pPr>
              <w:pStyle w:val="E3tabletext1"/>
            </w:pPr>
            <w:r w:rsidRPr="0040008A">
              <w:t>Fit doors on open display cabinets</w:t>
            </w:r>
          </w:p>
        </w:tc>
        <w:tc>
          <w:tcPr>
            <w:tcW w:w="1553" w:type="dxa"/>
            <w:shd w:val="clear" w:color="auto" w:fill="E6E6E6"/>
            <w:vAlign w:val="center"/>
          </w:tcPr>
          <w:p w:rsidR="00023FF3" w:rsidRPr="00701317" w:rsidRDefault="00023FF3" w:rsidP="00772454">
            <w:pPr>
              <w:pStyle w:val="E3tabletext1"/>
            </w:pPr>
          </w:p>
        </w:tc>
        <w:tc>
          <w:tcPr>
            <w:tcW w:w="1553" w:type="dxa"/>
            <w:shd w:val="clear" w:color="auto" w:fill="E6E6E6"/>
            <w:vAlign w:val="center"/>
          </w:tcPr>
          <w:p w:rsidR="00023FF3" w:rsidRPr="00701317" w:rsidRDefault="00023FF3" w:rsidP="00772454">
            <w:pPr>
              <w:pStyle w:val="E3tabletext1"/>
            </w:pPr>
          </w:p>
        </w:tc>
        <w:tc>
          <w:tcPr>
            <w:tcW w:w="1553" w:type="dxa"/>
            <w:shd w:val="clear" w:color="auto" w:fill="E6E6E6"/>
            <w:vAlign w:val="center"/>
          </w:tcPr>
          <w:p w:rsidR="00023FF3" w:rsidRPr="00701317" w:rsidRDefault="00023FF3" w:rsidP="00772454">
            <w:pPr>
              <w:pStyle w:val="E3tabletext1"/>
            </w:pPr>
          </w:p>
        </w:tc>
        <w:tc>
          <w:tcPr>
            <w:tcW w:w="1553" w:type="dxa"/>
            <w:shd w:val="clear" w:color="auto" w:fill="E6E6E6"/>
            <w:vAlign w:val="center"/>
          </w:tcPr>
          <w:p w:rsidR="00023FF3" w:rsidRPr="00DA515C" w:rsidRDefault="00023FF3" w:rsidP="00772454">
            <w:pPr>
              <w:pStyle w:val="E3tabletext1"/>
            </w:pPr>
          </w:p>
        </w:tc>
        <w:tc>
          <w:tcPr>
            <w:tcW w:w="1553" w:type="dxa"/>
            <w:vAlign w:val="center"/>
          </w:tcPr>
          <w:p w:rsidR="00023FF3" w:rsidRPr="00655879" w:rsidRDefault="00772454" w:rsidP="00772454">
            <w:pPr>
              <w:pStyle w:val="E3tabletext1"/>
              <w:rPr>
                <w:sz w:val="19"/>
                <w:szCs w:val="19"/>
              </w:rPr>
            </w:pPr>
            <w:r w:rsidRPr="00655879">
              <w:rPr>
                <w:rFonts w:ascii="Calibri" w:hAnsi="Calibri" w:cs="Calibri"/>
                <w:sz w:val="19"/>
                <w:szCs w:val="19"/>
              </w:rPr>
              <w:t>√</w:t>
            </w:r>
          </w:p>
        </w:tc>
      </w:tr>
      <w:tr w:rsidR="00023FF3" w:rsidRPr="00701317" w:rsidTr="002705A4">
        <w:trPr>
          <w:trHeight w:val="454"/>
        </w:trPr>
        <w:tc>
          <w:tcPr>
            <w:tcW w:w="1874" w:type="dxa"/>
          </w:tcPr>
          <w:p w:rsidR="00023FF3" w:rsidRPr="0040008A" w:rsidRDefault="00023FF3" w:rsidP="005423E3">
            <w:pPr>
              <w:pStyle w:val="E3tabletext1"/>
            </w:pPr>
            <w:r w:rsidRPr="0040008A">
              <w:t>High efficiency doors</w:t>
            </w:r>
          </w:p>
        </w:tc>
        <w:tc>
          <w:tcPr>
            <w:tcW w:w="1553" w:type="dxa"/>
            <w:shd w:val="clear" w:color="auto" w:fill="E6E6E6"/>
            <w:vAlign w:val="center"/>
          </w:tcPr>
          <w:p w:rsidR="00023FF3" w:rsidRPr="00701317" w:rsidRDefault="00023FF3" w:rsidP="00772454">
            <w:pPr>
              <w:pStyle w:val="E3tabletext1"/>
            </w:pPr>
          </w:p>
        </w:tc>
        <w:tc>
          <w:tcPr>
            <w:tcW w:w="1553" w:type="dxa"/>
            <w:shd w:val="clear" w:color="auto" w:fill="E6E6E6"/>
            <w:vAlign w:val="center"/>
          </w:tcPr>
          <w:p w:rsidR="00023FF3" w:rsidRPr="00701317" w:rsidRDefault="00023FF3" w:rsidP="00772454">
            <w:pPr>
              <w:pStyle w:val="E3tabletext1"/>
            </w:pPr>
          </w:p>
        </w:tc>
        <w:tc>
          <w:tcPr>
            <w:tcW w:w="1553" w:type="dxa"/>
            <w:shd w:val="clear" w:color="auto" w:fill="E6E6E6"/>
            <w:vAlign w:val="center"/>
          </w:tcPr>
          <w:p w:rsidR="00023FF3" w:rsidRPr="00701317" w:rsidRDefault="00023FF3" w:rsidP="00772454">
            <w:pPr>
              <w:pStyle w:val="E3tabletext1"/>
            </w:pPr>
          </w:p>
        </w:tc>
        <w:tc>
          <w:tcPr>
            <w:tcW w:w="1553" w:type="dxa"/>
            <w:vAlign w:val="center"/>
          </w:tcPr>
          <w:p w:rsidR="00023FF3" w:rsidRPr="00655879" w:rsidRDefault="00772454" w:rsidP="00772454">
            <w:pPr>
              <w:pStyle w:val="E3tabletext1"/>
              <w:rPr>
                <w:sz w:val="19"/>
                <w:szCs w:val="19"/>
              </w:rPr>
            </w:pPr>
            <w:r w:rsidRPr="00655879">
              <w:rPr>
                <w:rFonts w:ascii="Calibri" w:hAnsi="Calibri" w:cs="Calibri"/>
                <w:sz w:val="19"/>
                <w:szCs w:val="19"/>
              </w:rPr>
              <w:t>√</w:t>
            </w:r>
          </w:p>
        </w:tc>
        <w:tc>
          <w:tcPr>
            <w:tcW w:w="1553" w:type="dxa"/>
            <w:shd w:val="clear" w:color="auto" w:fill="E6E6E6"/>
            <w:vAlign w:val="center"/>
          </w:tcPr>
          <w:p w:rsidR="00023FF3" w:rsidRPr="00DA515C" w:rsidRDefault="00023FF3" w:rsidP="00772454">
            <w:pPr>
              <w:pStyle w:val="E3tabletext1"/>
            </w:pPr>
          </w:p>
        </w:tc>
      </w:tr>
      <w:tr w:rsidR="00023FF3" w:rsidRPr="007A6253" w:rsidTr="002705A4">
        <w:trPr>
          <w:trHeight w:val="454"/>
        </w:trPr>
        <w:tc>
          <w:tcPr>
            <w:tcW w:w="9639" w:type="dxa"/>
            <w:gridSpan w:val="6"/>
            <w:vAlign w:val="center"/>
          </w:tcPr>
          <w:p w:rsidR="00023FF3" w:rsidRPr="007A6253" w:rsidRDefault="00023FF3" w:rsidP="005423E3">
            <w:pPr>
              <w:pStyle w:val="E3TableHeading"/>
            </w:pPr>
            <w:r>
              <w:t>Circumstances where the above groups of EE interventions would be suitable</w:t>
            </w:r>
          </w:p>
        </w:tc>
      </w:tr>
      <w:tr w:rsidR="00023FF3" w:rsidRPr="007A6253" w:rsidTr="002705A4">
        <w:trPr>
          <w:trHeight w:val="454"/>
        </w:trPr>
        <w:tc>
          <w:tcPr>
            <w:tcW w:w="1874" w:type="dxa"/>
            <w:shd w:val="clear" w:color="auto" w:fill="000000"/>
            <w:vAlign w:val="center"/>
          </w:tcPr>
          <w:p w:rsidR="00023FF3" w:rsidRPr="0040008A" w:rsidRDefault="00023FF3" w:rsidP="005423E3">
            <w:pPr>
              <w:pStyle w:val="E3TableHeading"/>
            </w:pPr>
            <w:r w:rsidRPr="0040008A">
              <w:t xml:space="preserve">EE </w:t>
            </w:r>
            <w:r>
              <w:t>Interventions</w:t>
            </w:r>
            <w:r w:rsidRPr="0040008A">
              <w:t xml:space="preserve"> </w:t>
            </w:r>
          </w:p>
        </w:tc>
        <w:tc>
          <w:tcPr>
            <w:tcW w:w="1553" w:type="dxa"/>
            <w:shd w:val="clear" w:color="auto" w:fill="000000"/>
            <w:vAlign w:val="center"/>
          </w:tcPr>
          <w:p w:rsidR="00023FF3" w:rsidRPr="007A6253" w:rsidRDefault="00023FF3" w:rsidP="005423E3">
            <w:pPr>
              <w:pStyle w:val="E3TableHeading"/>
              <w:rPr>
                <w:szCs w:val="22"/>
              </w:rPr>
            </w:pPr>
            <w:r>
              <w:rPr>
                <w:szCs w:val="22"/>
              </w:rPr>
              <w:t>I</w:t>
            </w:r>
          </w:p>
        </w:tc>
        <w:tc>
          <w:tcPr>
            <w:tcW w:w="1553" w:type="dxa"/>
            <w:shd w:val="clear" w:color="auto" w:fill="000000"/>
            <w:vAlign w:val="center"/>
          </w:tcPr>
          <w:p w:rsidR="00023FF3" w:rsidRPr="007A6253" w:rsidRDefault="00023FF3" w:rsidP="005423E3">
            <w:pPr>
              <w:pStyle w:val="E3TableHeading"/>
              <w:rPr>
                <w:szCs w:val="22"/>
              </w:rPr>
            </w:pPr>
            <w:r>
              <w:rPr>
                <w:szCs w:val="22"/>
              </w:rPr>
              <w:t>II</w:t>
            </w:r>
          </w:p>
        </w:tc>
        <w:tc>
          <w:tcPr>
            <w:tcW w:w="1553" w:type="dxa"/>
            <w:shd w:val="clear" w:color="auto" w:fill="000000"/>
            <w:vAlign w:val="center"/>
          </w:tcPr>
          <w:p w:rsidR="00023FF3" w:rsidRPr="007A6253" w:rsidRDefault="00023FF3" w:rsidP="005423E3">
            <w:pPr>
              <w:pStyle w:val="E3TableHeading"/>
              <w:rPr>
                <w:szCs w:val="22"/>
              </w:rPr>
            </w:pPr>
            <w:r>
              <w:rPr>
                <w:szCs w:val="22"/>
              </w:rPr>
              <w:t>III</w:t>
            </w:r>
          </w:p>
        </w:tc>
        <w:tc>
          <w:tcPr>
            <w:tcW w:w="1553" w:type="dxa"/>
            <w:shd w:val="clear" w:color="auto" w:fill="000000"/>
            <w:vAlign w:val="center"/>
          </w:tcPr>
          <w:p w:rsidR="00023FF3" w:rsidRPr="007A6253" w:rsidRDefault="00023FF3" w:rsidP="005423E3">
            <w:pPr>
              <w:pStyle w:val="E3TableHeading"/>
              <w:rPr>
                <w:szCs w:val="22"/>
              </w:rPr>
            </w:pPr>
            <w:r>
              <w:rPr>
                <w:szCs w:val="22"/>
              </w:rPr>
              <w:t>IV</w:t>
            </w:r>
          </w:p>
        </w:tc>
        <w:tc>
          <w:tcPr>
            <w:tcW w:w="1553" w:type="dxa"/>
            <w:shd w:val="clear" w:color="auto" w:fill="000000"/>
            <w:vAlign w:val="center"/>
          </w:tcPr>
          <w:p w:rsidR="00023FF3" w:rsidRPr="007A6253" w:rsidRDefault="00023FF3" w:rsidP="005423E3">
            <w:pPr>
              <w:pStyle w:val="E3TableHeading"/>
              <w:rPr>
                <w:szCs w:val="22"/>
              </w:rPr>
            </w:pPr>
            <w:r>
              <w:rPr>
                <w:szCs w:val="22"/>
              </w:rPr>
              <w:t>V</w:t>
            </w:r>
          </w:p>
        </w:tc>
      </w:tr>
      <w:tr w:rsidR="00023FF3" w:rsidRPr="007A6253" w:rsidTr="002705A4">
        <w:trPr>
          <w:trHeight w:val="454"/>
        </w:trPr>
        <w:tc>
          <w:tcPr>
            <w:tcW w:w="1874" w:type="dxa"/>
            <w:vAlign w:val="center"/>
          </w:tcPr>
          <w:p w:rsidR="00023FF3" w:rsidRPr="0040008A" w:rsidRDefault="00023FF3" w:rsidP="005423E3">
            <w:pPr>
              <w:pStyle w:val="E3tabletext1"/>
            </w:pPr>
            <w:r w:rsidRPr="0040008A">
              <w:rPr>
                <w:color w:val="000000"/>
              </w:rPr>
              <w:t>Closed solid door cabinets</w:t>
            </w:r>
          </w:p>
        </w:tc>
        <w:tc>
          <w:tcPr>
            <w:tcW w:w="1553" w:type="dxa"/>
            <w:vAlign w:val="center"/>
          </w:tcPr>
          <w:p w:rsidR="00023FF3" w:rsidRPr="00655879" w:rsidRDefault="00772454" w:rsidP="00772454">
            <w:pPr>
              <w:pStyle w:val="E3tabletext1"/>
              <w:rPr>
                <w:sz w:val="19"/>
                <w:szCs w:val="19"/>
              </w:rPr>
            </w:pPr>
            <w:r w:rsidRPr="00655879">
              <w:rPr>
                <w:rFonts w:ascii="Calibri" w:hAnsi="Calibri" w:cs="Calibri"/>
                <w:sz w:val="19"/>
                <w:szCs w:val="19"/>
              </w:rPr>
              <w:t>√</w:t>
            </w:r>
          </w:p>
        </w:tc>
        <w:tc>
          <w:tcPr>
            <w:tcW w:w="1553" w:type="dxa"/>
            <w:shd w:val="clear" w:color="auto" w:fill="E6E6E6"/>
            <w:vAlign w:val="center"/>
          </w:tcPr>
          <w:p w:rsidR="00023FF3" w:rsidRPr="007A6253" w:rsidRDefault="00023FF3" w:rsidP="00772454">
            <w:pPr>
              <w:pStyle w:val="E3tabletext1"/>
              <w:rPr>
                <w:szCs w:val="22"/>
              </w:rPr>
            </w:pPr>
          </w:p>
        </w:tc>
        <w:tc>
          <w:tcPr>
            <w:tcW w:w="1553" w:type="dxa"/>
            <w:shd w:val="clear" w:color="auto" w:fill="E6E6E6"/>
            <w:vAlign w:val="center"/>
          </w:tcPr>
          <w:p w:rsidR="00023FF3" w:rsidRPr="007A6253" w:rsidRDefault="00023FF3" w:rsidP="00772454">
            <w:pPr>
              <w:pStyle w:val="E3tabletext1"/>
              <w:rPr>
                <w:szCs w:val="22"/>
              </w:rPr>
            </w:pPr>
          </w:p>
        </w:tc>
        <w:tc>
          <w:tcPr>
            <w:tcW w:w="1553" w:type="dxa"/>
            <w:shd w:val="clear" w:color="auto" w:fill="E6E6E6"/>
            <w:vAlign w:val="center"/>
          </w:tcPr>
          <w:p w:rsidR="00023FF3" w:rsidRPr="007A6253" w:rsidRDefault="00023FF3" w:rsidP="00772454">
            <w:pPr>
              <w:pStyle w:val="E3tabletext1"/>
              <w:rPr>
                <w:szCs w:val="22"/>
              </w:rPr>
            </w:pPr>
          </w:p>
        </w:tc>
        <w:tc>
          <w:tcPr>
            <w:tcW w:w="1553" w:type="dxa"/>
            <w:shd w:val="clear" w:color="auto" w:fill="E6E6E6"/>
            <w:vAlign w:val="center"/>
          </w:tcPr>
          <w:p w:rsidR="00023FF3" w:rsidRPr="007A6253" w:rsidRDefault="00023FF3" w:rsidP="00772454">
            <w:pPr>
              <w:pStyle w:val="E3tabletext1"/>
              <w:rPr>
                <w:szCs w:val="22"/>
              </w:rPr>
            </w:pPr>
          </w:p>
        </w:tc>
      </w:tr>
      <w:tr w:rsidR="00772454" w:rsidRPr="007A6253" w:rsidTr="002705A4">
        <w:trPr>
          <w:trHeight w:val="454"/>
        </w:trPr>
        <w:tc>
          <w:tcPr>
            <w:tcW w:w="1874" w:type="dxa"/>
            <w:vAlign w:val="center"/>
          </w:tcPr>
          <w:p w:rsidR="00772454" w:rsidRPr="0040008A" w:rsidRDefault="00772454" w:rsidP="005423E3">
            <w:pPr>
              <w:pStyle w:val="E3tabletext1"/>
            </w:pPr>
            <w:r w:rsidRPr="0040008A">
              <w:t xml:space="preserve">Supermarket </w:t>
            </w:r>
            <w:r>
              <w:t>–</w:t>
            </w:r>
            <w:r w:rsidRPr="0040008A">
              <w:t xml:space="preserve"> Plugins</w:t>
            </w:r>
          </w:p>
        </w:tc>
        <w:tc>
          <w:tcPr>
            <w:tcW w:w="1553" w:type="dxa"/>
            <w:shd w:val="clear" w:color="auto" w:fill="E6E6E6"/>
            <w:vAlign w:val="center"/>
          </w:tcPr>
          <w:p w:rsidR="00772454" w:rsidRPr="007A6253" w:rsidRDefault="00772454" w:rsidP="00772454">
            <w:pPr>
              <w:pStyle w:val="E3tabletext1"/>
              <w:rPr>
                <w:szCs w:val="22"/>
              </w:rPr>
            </w:pPr>
          </w:p>
        </w:tc>
        <w:tc>
          <w:tcPr>
            <w:tcW w:w="1553" w:type="dxa"/>
            <w:vAlign w:val="center"/>
          </w:tcPr>
          <w:p w:rsidR="00772454" w:rsidRDefault="00772454" w:rsidP="00772454">
            <w:pPr>
              <w:jc w:val="center"/>
            </w:pPr>
            <w:r w:rsidRPr="009C6B6F">
              <w:rPr>
                <w:rFonts w:ascii="Calibri" w:hAnsi="Calibri" w:cs="Calibri"/>
              </w:rPr>
              <w:t>√</w:t>
            </w:r>
          </w:p>
        </w:tc>
        <w:tc>
          <w:tcPr>
            <w:tcW w:w="1553" w:type="dxa"/>
            <w:vAlign w:val="center"/>
          </w:tcPr>
          <w:p w:rsidR="00772454" w:rsidRDefault="00772454" w:rsidP="00772454">
            <w:pPr>
              <w:jc w:val="center"/>
            </w:pPr>
            <w:r w:rsidRPr="009C6B6F">
              <w:rPr>
                <w:rFonts w:ascii="Calibri" w:hAnsi="Calibri" w:cs="Calibri"/>
              </w:rPr>
              <w:t>√</w:t>
            </w:r>
          </w:p>
        </w:tc>
        <w:tc>
          <w:tcPr>
            <w:tcW w:w="1553" w:type="dxa"/>
            <w:vAlign w:val="center"/>
          </w:tcPr>
          <w:p w:rsidR="00772454" w:rsidRDefault="00772454" w:rsidP="00772454">
            <w:pPr>
              <w:jc w:val="center"/>
            </w:pPr>
            <w:r w:rsidRPr="009C6B6F">
              <w:rPr>
                <w:rFonts w:ascii="Calibri" w:hAnsi="Calibri" w:cs="Calibri"/>
              </w:rPr>
              <w:t>√</w:t>
            </w:r>
          </w:p>
        </w:tc>
        <w:tc>
          <w:tcPr>
            <w:tcW w:w="1553" w:type="dxa"/>
            <w:vAlign w:val="center"/>
          </w:tcPr>
          <w:p w:rsidR="00772454" w:rsidRDefault="00772454" w:rsidP="00772454">
            <w:pPr>
              <w:jc w:val="center"/>
            </w:pPr>
            <w:r w:rsidRPr="009C6B6F">
              <w:rPr>
                <w:rFonts w:ascii="Calibri" w:hAnsi="Calibri" w:cs="Calibri"/>
              </w:rPr>
              <w:t>√</w:t>
            </w:r>
          </w:p>
        </w:tc>
      </w:tr>
      <w:tr w:rsidR="00772454" w:rsidRPr="007A6253" w:rsidTr="002705A4">
        <w:trPr>
          <w:trHeight w:val="454"/>
        </w:trPr>
        <w:tc>
          <w:tcPr>
            <w:tcW w:w="1874" w:type="dxa"/>
            <w:vAlign w:val="bottom"/>
          </w:tcPr>
          <w:p w:rsidR="00772454" w:rsidRPr="0040008A" w:rsidRDefault="00772454" w:rsidP="005423E3">
            <w:pPr>
              <w:pStyle w:val="E3tabletext1"/>
            </w:pPr>
            <w:r w:rsidRPr="0040008A">
              <w:rPr>
                <w:color w:val="000000"/>
              </w:rPr>
              <w:t>All cabinets except solid door</w:t>
            </w:r>
          </w:p>
        </w:tc>
        <w:tc>
          <w:tcPr>
            <w:tcW w:w="1553" w:type="dxa"/>
            <w:shd w:val="clear" w:color="auto" w:fill="E6E6E6"/>
            <w:vAlign w:val="center"/>
          </w:tcPr>
          <w:p w:rsidR="00772454" w:rsidRPr="007A6253" w:rsidRDefault="00772454" w:rsidP="00772454">
            <w:pPr>
              <w:pStyle w:val="E3tabletext1"/>
              <w:rPr>
                <w:szCs w:val="22"/>
              </w:rPr>
            </w:pPr>
          </w:p>
        </w:tc>
        <w:tc>
          <w:tcPr>
            <w:tcW w:w="1553" w:type="dxa"/>
            <w:vAlign w:val="center"/>
          </w:tcPr>
          <w:p w:rsidR="00772454" w:rsidRDefault="00772454" w:rsidP="00772454">
            <w:pPr>
              <w:jc w:val="center"/>
            </w:pPr>
            <w:r w:rsidRPr="007A5C95">
              <w:rPr>
                <w:rFonts w:ascii="Calibri" w:hAnsi="Calibri" w:cs="Calibri"/>
              </w:rPr>
              <w:t>√</w:t>
            </w:r>
          </w:p>
        </w:tc>
        <w:tc>
          <w:tcPr>
            <w:tcW w:w="1553" w:type="dxa"/>
            <w:vAlign w:val="center"/>
          </w:tcPr>
          <w:p w:rsidR="00772454" w:rsidRDefault="00772454" w:rsidP="00772454">
            <w:pPr>
              <w:jc w:val="center"/>
            </w:pPr>
            <w:r w:rsidRPr="007A5C95">
              <w:rPr>
                <w:rFonts w:ascii="Calibri" w:hAnsi="Calibri" w:cs="Calibri"/>
              </w:rPr>
              <w:t>√</w:t>
            </w:r>
          </w:p>
        </w:tc>
        <w:tc>
          <w:tcPr>
            <w:tcW w:w="1553" w:type="dxa"/>
            <w:vAlign w:val="center"/>
          </w:tcPr>
          <w:p w:rsidR="00772454" w:rsidRDefault="00772454" w:rsidP="00772454">
            <w:pPr>
              <w:jc w:val="center"/>
            </w:pPr>
            <w:r w:rsidRPr="007A5C95">
              <w:rPr>
                <w:rFonts w:ascii="Calibri" w:hAnsi="Calibri" w:cs="Calibri"/>
              </w:rPr>
              <w:t>√</w:t>
            </w:r>
          </w:p>
        </w:tc>
        <w:tc>
          <w:tcPr>
            <w:tcW w:w="1553" w:type="dxa"/>
            <w:shd w:val="clear" w:color="auto" w:fill="E6E6E6"/>
            <w:vAlign w:val="center"/>
          </w:tcPr>
          <w:p w:rsidR="00772454" w:rsidRPr="007A6253" w:rsidRDefault="00772454" w:rsidP="00772454">
            <w:pPr>
              <w:pStyle w:val="E3tabletext1"/>
              <w:rPr>
                <w:szCs w:val="22"/>
              </w:rPr>
            </w:pPr>
          </w:p>
        </w:tc>
      </w:tr>
      <w:tr w:rsidR="00023FF3" w:rsidRPr="007A6253" w:rsidTr="002705A4">
        <w:trPr>
          <w:trHeight w:val="454"/>
        </w:trPr>
        <w:tc>
          <w:tcPr>
            <w:tcW w:w="1874" w:type="dxa"/>
            <w:vAlign w:val="center"/>
          </w:tcPr>
          <w:p w:rsidR="00023FF3" w:rsidRPr="0040008A" w:rsidRDefault="00023FF3" w:rsidP="005423E3">
            <w:pPr>
              <w:pStyle w:val="E3tabletext1"/>
            </w:pPr>
            <w:r>
              <w:t>Storage cabinet</w:t>
            </w:r>
          </w:p>
        </w:tc>
        <w:tc>
          <w:tcPr>
            <w:tcW w:w="1553" w:type="dxa"/>
            <w:shd w:val="clear" w:color="auto" w:fill="E6E6E6"/>
            <w:vAlign w:val="center"/>
          </w:tcPr>
          <w:p w:rsidR="00023FF3" w:rsidRPr="007A6253" w:rsidRDefault="00023FF3" w:rsidP="00772454">
            <w:pPr>
              <w:pStyle w:val="E3tabletext1"/>
              <w:rPr>
                <w:szCs w:val="22"/>
              </w:rPr>
            </w:pPr>
          </w:p>
        </w:tc>
        <w:tc>
          <w:tcPr>
            <w:tcW w:w="1553" w:type="dxa"/>
            <w:vAlign w:val="center"/>
          </w:tcPr>
          <w:p w:rsidR="00023FF3" w:rsidRPr="00655879" w:rsidRDefault="00772454" w:rsidP="00772454">
            <w:pPr>
              <w:pStyle w:val="E3tabletext1"/>
              <w:rPr>
                <w:sz w:val="19"/>
                <w:szCs w:val="19"/>
              </w:rPr>
            </w:pPr>
            <w:r w:rsidRPr="00655879">
              <w:rPr>
                <w:rFonts w:ascii="Calibri" w:hAnsi="Calibri" w:cs="Calibri"/>
                <w:sz w:val="19"/>
                <w:szCs w:val="19"/>
              </w:rPr>
              <w:t>√</w:t>
            </w:r>
          </w:p>
        </w:tc>
        <w:tc>
          <w:tcPr>
            <w:tcW w:w="1553" w:type="dxa"/>
            <w:shd w:val="clear" w:color="auto" w:fill="E6E6E6"/>
            <w:vAlign w:val="center"/>
          </w:tcPr>
          <w:p w:rsidR="00023FF3" w:rsidRPr="007A6253" w:rsidRDefault="00023FF3" w:rsidP="00772454">
            <w:pPr>
              <w:pStyle w:val="E3tabletext1"/>
              <w:rPr>
                <w:szCs w:val="22"/>
              </w:rPr>
            </w:pPr>
          </w:p>
        </w:tc>
        <w:tc>
          <w:tcPr>
            <w:tcW w:w="1553" w:type="dxa"/>
            <w:shd w:val="clear" w:color="auto" w:fill="E6E6E6"/>
            <w:vAlign w:val="center"/>
          </w:tcPr>
          <w:p w:rsidR="00023FF3" w:rsidRPr="007A6253" w:rsidRDefault="00023FF3" w:rsidP="00772454">
            <w:pPr>
              <w:pStyle w:val="E3tabletext1"/>
              <w:rPr>
                <w:szCs w:val="22"/>
              </w:rPr>
            </w:pPr>
          </w:p>
        </w:tc>
        <w:tc>
          <w:tcPr>
            <w:tcW w:w="1553" w:type="dxa"/>
            <w:vAlign w:val="center"/>
          </w:tcPr>
          <w:p w:rsidR="00023FF3" w:rsidRPr="00655879" w:rsidRDefault="00772454" w:rsidP="00772454">
            <w:pPr>
              <w:pStyle w:val="E3tabletext1"/>
              <w:rPr>
                <w:sz w:val="19"/>
                <w:szCs w:val="19"/>
              </w:rPr>
            </w:pPr>
            <w:r w:rsidRPr="00655879">
              <w:rPr>
                <w:rFonts w:ascii="Calibri" w:hAnsi="Calibri" w:cs="Calibri"/>
                <w:sz w:val="19"/>
                <w:szCs w:val="19"/>
              </w:rPr>
              <w:t>√</w:t>
            </w:r>
          </w:p>
        </w:tc>
      </w:tr>
    </w:tbl>
    <w:p w:rsidR="002F4810" w:rsidRPr="00D866F8" w:rsidRDefault="002F4810" w:rsidP="00D866F8">
      <w:bookmarkStart w:id="382" w:name="_Toc447533633"/>
    </w:p>
    <w:p w:rsidR="002F4810" w:rsidRPr="00D866F8" w:rsidRDefault="002F4810" w:rsidP="00D866F8">
      <w:r w:rsidRPr="00D866F8">
        <w:br w:type="page"/>
      </w:r>
    </w:p>
    <w:p w:rsidR="00023FF3" w:rsidRPr="00285281" w:rsidRDefault="00023FF3" w:rsidP="00023FF3">
      <w:pPr>
        <w:pStyle w:val="E3Heading2"/>
      </w:pPr>
      <w:bookmarkStart w:id="383" w:name="_Toc449708807"/>
      <w:bookmarkStart w:id="384" w:name="_Toc456104665"/>
      <w:r w:rsidRPr="00285281">
        <w:t>Estimated costs for energy saving technologies</w:t>
      </w:r>
      <w:bookmarkEnd w:id="382"/>
      <w:bookmarkEnd w:id="383"/>
      <w:bookmarkEnd w:id="384"/>
    </w:p>
    <w:p w:rsidR="00023FF3" w:rsidRDefault="00023FF3" w:rsidP="00C62206">
      <w:pPr>
        <w:pStyle w:val="E3BodyText"/>
        <w:jc w:val="both"/>
      </w:pPr>
      <w:r>
        <w:t>The percentage improvement and incremental cost for energy efficiency groupings was e</w:t>
      </w:r>
      <w:r w:rsidR="00C62206">
        <w:t xml:space="preserve">stimated for each cabinet </w:t>
      </w:r>
      <w:r w:rsidR="00C62206" w:rsidRPr="002705A4">
        <w:t xml:space="preserve">group </w:t>
      </w:r>
      <w:r w:rsidR="00C37D34" w:rsidRPr="00C37D34">
        <w:t>see</w:t>
      </w:r>
      <w:r w:rsidR="00C62206" w:rsidRPr="002705A4">
        <w:rPr>
          <w:b/>
        </w:rPr>
        <w:t xml:space="preserve"> </w:t>
      </w:r>
      <w:r w:rsidR="00800252" w:rsidRPr="00800252">
        <w:rPr>
          <w:b/>
        </w:rPr>
        <w:fldChar w:fldCharType="begin"/>
      </w:r>
      <w:r w:rsidR="00800252" w:rsidRPr="00800252">
        <w:rPr>
          <w:b/>
        </w:rPr>
        <w:instrText xml:space="preserve"> REF _Ref450032707 \h  \* MERGEFORMAT </w:instrText>
      </w:r>
      <w:r w:rsidR="00800252" w:rsidRPr="00800252">
        <w:rPr>
          <w:b/>
        </w:rPr>
      </w:r>
      <w:r w:rsidR="00800252" w:rsidRPr="00800252">
        <w:rPr>
          <w:b/>
        </w:rPr>
        <w:fldChar w:fldCharType="separate"/>
      </w:r>
      <w:r w:rsidR="00DC4314" w:rsidRPr="00DC4314">
        <w:rPr>
          <w:b/>
        </w:rPr>
        <w:t xml:space="preserve">Table D </w:t>
      </w:r>
      <w:r w:rsidR="00DC4314" w:rsidRPr="00DC4314">
        <w:rPr>
          <w:b/>
          <w:noProof/>
        </w:rPr>
        <w:t>5</w:t>
      </w:r>
      <w:r w:rsidR="00800252" w:rsidRPr="00800252">
        <w:rPr>
          <w:b/>
        </w:rPr>
        <w:fldChar w:fldCharType="end"/>
      </w:r>
      <w:r w:rsidR="00800252" w:rsidRPr="00800252">
        <w:rPr>
          <w:b/>
        </w:rPr>
        <w:t xml:space="preserve"> </w:t>
      </w:r>
      <w:r w:rsidR="00C62206" w:rsidRPr="002705A4">
        <w:t xml:space="preserve">below. </w:t>
      </w:r>
      <w:r w:rsidRPr="002705A4">
        <w:t xml:space="preserve"> This information was used in the RIS analysis in the calculation of costs</w:t>
      </w:r>
      <w:r w:rsidR="00D866F8">
        <w:t xml:space="preserve"> of changing MEPS requirements.</w:t>
      </w:r>
    </w:p>
    <w:p w:rsidR="008E6205" w:rsidRPr="00D866F8" w:rsidRDefault="008E6205" w:rsidP="00D866F8"/>
    <w:p w:rsidR="00023FF3" w:rsidRPr="00F428D8" w:rsidRDefault="00800252" w:rsidP="00800252">
      <w:pPr>
        <w:pStyle w:val="E3TableTitles"/>
      </w:pPr>
      <w:bookmarkStart w:id="385" w:name="_Ref450032707"/>
      <w:bookmarkStart w:id="386" w:name="_Toc449708981"/>
      <w:bookmarkStart w:id="387" w:name="_Toc449968537"/>
      <w:bookmarkStart w:id="388" w:name="_Toc456164779"/>
      <w:r>
        <w:t xml:space="preserve">Table D </w:t>
      </w:r>
      <w:fldSimple w:instr=" SEQ Table_D \* ARABIC ">
        <w:r w:rsidR="00DC4314">
          <w:rPr>
            <w:noProof/>
          </w:rPr>
          <w:t>5</w:t>
        </w:r>
      </w:fldSimple>
      <w:bookmarkEnd w:id="385"/>
      <w:r w:rsidR="00023FF3" w:rsidRPr="002705A4">
        <w:t>: Percentage improvement and incremental cost for energy efficiency groupings by cabinet type</w:t>
      </w:r>
      <w:bookmarkEnd w:id="386"/>
      <w:bookmarkEnd w:id="387"/>
      <w:bookmarkEnd w:id="388"/>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1"/>
        <w:gridCol w:w="862"/>
        <w:gridCol w:w="862"/>
        <w:gridCol w:w="863"/>
        <w:gridCol w:w="863"/>
        <w:gridCol w:w="863"/>
        <w:gridCol w:w="863"/>
        <w:gridCol w:w="863"/>
        <w:gridCol w:w="863"/>
        <w:gridCol w:w="863"/>
        <w:gridCol w:w="863"/>
      </w:tblGrid>
      <w:tr w:rsidR="00023FF3" w:rsidRPr="007A6253" w:rsidTr="002705A4">
        <w:trPr>
          <w:trHeight w:val="20"/>
        </w:trPr>
        <w:tc>
          <w:tcPr>
            <w:tcW w:w="1418" w:type="dxa"/>
            <w:shd w:val="clear" w:color="auto" w:fill="000000"/>
            <w:vAlign w:val="center"/>
          </w:tcPr>
          <w:p w:rsidR="00023FF3" w:rsidRPr="0040008A" w:rsidRDefault="00023FF3" w:rsidP="005423E3">
            <w:pPr>
              <w:pStyle w:val="E3TableHeading"/>
            </w:pPr>
            <w:r w:rsidRPr="0040008A">
              <w:t xml:space="preserve">EE Grouping </w:t>
            </w:r>
          </w:p>
        </w:tc>
        <w:tc>
          <w:tcPr>
            <w:tcW w:w="1191" w:type="dxa"/>
            <w:gridSpan w:val="2"/>
            <w:shd w:val="clear" w:color="auto" w:fill="000000"/>
            <w:vAlign w:val="center"/>
          </w:tcPr>
          <w:p w:rsidR="00023FF3" w:rsidRPr="007A6253" w:rsidRDefault="00023FF3" w:rsidP="005423E3">
            <w:pPr>
              <w:pStyle w:val="E3TableHeading"/>
              <w:rPr>
                <w:szCs w:val="22"/>
              </w:rPr>
            </w:pPr>
            <w:r>
              <w:rPr>
                <w:szCs w:val="22"/>
              </w:rPr>
              <w:t>I</w:t>
            </w:r>
          </w:p>
        </w:tc>
        <w:tc>
          <w:tcPr>
            <w:tcW w:w="1191" w:type="dxa"/>
            <w:gridSpan w:val="2"/>
            <w:shd w:val="clear" w:color="auto" w:fill="000000"/>
            <w:vAlign w:val="center"/>
          </w:tcPr>
          <w:p w:rsidR="00023FF3" w:rsidRPr="007A6253" w:rsidRDefault="00023FF3" w:rsidP="005423E3">
            <w:pPr>
              <w:pStyle w:val="E3TableHeading"/>
              <w:rPr>
                <w:szCs w:val="22"/>
              </w:rPr>
            </w:pPr>
            <w:r>
              <w:rPr>
                <w:szCs w:val="22"/>
              </w:rPr>
              <w:t>II</w:t>
            </w:r>
          </w:p>
        </w:tc>
        <w:tc>
          <w:tcPr>
            <w:tcW w:w="1191" w:type="dxa"/>
            <w:gridSpan w:val="2"/>
            <w:shd w:val="clear" w:color="auto" w:fill="000000"/>
            <w:vAlign w:val="center"/>
          </w:tcPr>
          <w:p w:rsidR="00023FF3" w:rsidRPr="007A6253" w:rsidRDefault="00023FF3" w:rsidP="005423E3">
            <w:pPr>
              <w:pStyle w:val="E3TableHeading"/>
              <w:rPr>
                <w:szCs w:val="22"/>
              </w:rPr>
            </w:pPr>
            <w:r>
              <w:rPr>
                <w:szCs w:val="22"/>
              </w:rPr>
              <w:t>III</w:t>
            </w:r>
          </w:p>
        </w:tc>
        <w:tc>
          <w:tcPr>
            <w:tcW w:w="1191" w:type="dxa"/>
            <w:gridSpan w:val="2"/>
            <w:shd w:val="clear" w:color="auto" w:fill="000000"/>
            <w:vAlign w:val="center"/>
          </w:tcPr>
          <w:p w:rsidR="00023FF3" w:rsidRPr="007A6253" w:rsidRDefault="00023FF3" w:rsidP="005423E3">
            <w:pPr>
              <w:pStyle w:val="E3TableHeading"/>
              <w:rPr>
                <w:szCs w:val="22"/>
              </w:rPr>
            </w:pPr>
            <w:r>
              <w:rPr>
                <w:szCs w:val="22"/>
              </w:rPr>
              <w:t>IV</w:t>
            </w:r>
          </w:p>
        </w:tc>
        <w:tc>
          <w:tcPr>
            <w:tcW w:w="1191" w:type="dxa"/>
            <w:gridSpan w:val="2"/>
            <w:shd w:val="clear" w:color="auto" w:fill="000000"/>
            <w:vAlign w:val="center"/>
          </w:tcPr>
          <w:p w:rsidR="00023FF3" w:rsidRPr="007A6253" w:rsidRDefault="00023FF3" w:rsidP="005423E3">
            <w:pPr>
              <w:pStyle w:val="E3TableHeading"/>
              <w:rPr>
                <w:szCs w:val="22"/>
              </w:rPr>
            </w:pPr>
            <w:r>
              <w:rPr>
                <w:szCs w:val="22"/>
              </w:rPr>
              <w:t>V</w:t>
            </w:r>
          </w:p>
        </w:tc>
      </w:tr>
      <w:tr w:rsidR="00023FF3" w:rsidRPr="00397457" w:rsidTr="002705A4">
        <w:trPr>
          <w:trHeight w:val="20"/>
        </w:trPr>
        <w:tc>
          <w:tcPr>
            <w:tcW w:w="1418" w:type="dxa"/>
            <w:vMerge w:val="restart"/>
            <w:shd w:val="clear" w:color="auto" w:fill="auto"/>
            <w:vAlign w:val="center"/>
          </w:tcPr>
          <w:p w:rsidR="00023FF3" w:rsidRPr="007A6253" w:rsidRDefault="00023FF3" w:rsidP="005423E3">
            <w:pPr>
              <w:pStyle w:val="E3TableHeading"/>
              <w:rPr>
                <w:szCs w:val="22"/>
              </w:rPr>
            </w:pPr>
            <w:r>
              <w:t>Grouped cabinet types</w:t>
            </w:r>
          </w:p>
        </w:tc>
        <w:tc>
          <w:tcPr>
            <w:tcW w:w="1191" w:type="dxa"/>
            <w:gridSpan w:val="10"/>
            <w:shd w:val="clear" w:color="auto" w:fill="auto"/>
            <w:vAlign w:val="center"/>
          </w:tcPr>
          <w:p w:rsidR="00023FF3" w:rsidRPr="00397457" w:rsidRDefault="00023FF3" w:rsidP="005423E3">
            <w:pPr>
              <w:pStyle w:val="E3TableHeading"/>
            </w:pPr>
            <w:r>
              <w:t>Percentage improvement and incremental cost</w:t>
            </w:r>
          </w:p>
        </w:tc>
      </w:tr>
      <w:tr w:rsidR="00023FF3" w:rsidRPr="007A6253" w:rsidTr="002705A4">
        <w:trPr>
          <w:trHeight w:val="20"/>
        </w:trPr>
        <w:tc>
          <w:tcPr>
            <w:tcW w:w="1418" w:type="dxa"/>
            <w:vMerge/>
            <w:shd w:val="clear" w:color="auto" w:fill="auto"/>
            <w:vAlign w:val="center"/>
          </w:tcPr>
          <w:p w:rsidR="00023FF3" w:rsidRPr="008A535C" w:rsidRDefault="00023FF3" w:rsidP="005423E3">
            <w:pPr>
              <w:pStyle w:val="E3tabletext1"/>
              <w:rPr>
                <w:color w:val="000000"/>
              </w:rPr>
            </w:pPr>
          </w:p>
        </w:tc>
        <w:tc>
          <w:tcPr>
            <w:tcW w:w="1191" w:type="dxa"/>
            <w:shd w:val="clear" w:color="auto" w:fill="auto"/>
            <w:vAlign w:val="center"/>
          </w:tcPr>
          <w:p w:rsidR="00023FF3" w:rsidRPr="008A535C" w:rsidRDefault="00023FF3" w:rsidP="005423E3">
            <w:pPr>
              <w:pStyle w:val="E3tabletext1"/>
              <w:rPr>
                <w:color w:val="000000"/>
              </w:rPr>
            </w:pPr>
            <w:r>
              <w:rPr>
                <w:color w:val="000000"/>
              </w:rPr>
              <w:t>%</w:t>
            </w:r>
          </w:p>
        </w:tc>
        <w:tc>
          <w:tcPr>
            <w:tcW w:w="1191" w:type="dxa"/>
            <w:shd w:val="clear" w:color="auto" w:fill="auto"/>
            <w:vAlign w:val="center"/>
          </w:tcPr>
          <w:p w:rsidR="00023FF3" w:rsidRPr="008A535C" w:rsidRDefault="00023FF3" w:rsidP="005423E3">
            <w:pPr>
              <w:pStyle w:val="E3tabletext1"/>
              <w:rPr>
                <w:color w:val="000000"/>
              </w:rPr>
            </w:pPr>
            <w:r>
              <w:rPr>
                <w:color w:val="000000"/>
              </w:rPr>
              <w:t>$</w:t>
            </w:r>
          </w:p>
        </w:tc>
        <w:tc>
          <w:tcPr>
            <w:tcW w:w="1191" w:type="dxa"/>
            <w:shd w:val="clear" w:color="auto" w:fill="auto"/>
            <w:vAlign w:val="center"/>
          </w:tcPr>
          <w:p w:rsidR="00023FF3" w:rsidRPr="008A535C" w:rsidRDefault="00023FF3" w:rsidP="005423E3">
            <w:pPr>
              <w:pStyle w:val="E3tabletext1"/>
              <w:rPr>
                <w:color w:val="000000"/>
              </w:rPr>
            </w:pPr>
            <w:r>
              <w:rPr>
                <w:color w:val="000000"/>
              </w:rPr>
              <w:t>%</w:t>
            </w:r>
          </w:p>
        </w:tc>
        <w:tc>
          <w:tcPr>
            <w:tcW w:w="1191" w:type="dxa"/>
            <w:shd w:val="clear" w:color="auto" w:fill="auto"/>
            <w:vAlign w:val="center"/>
          </w:tcPr>
          <w:p w:rsidR="00023FF3" w:rsidRPr="008A535C" w:rsidRDefault="00023FF3" w:rsidP="005423E3">
            <w:pPr>
              <w:pStyle w:val="E3tabletext1"/>
              <w:rPr>
                <w:color w:val="000000"/>
              </w:rPr>
            </w:pPr>
            <w:r>
              <w:rPr>
                <w:color w:val="000000"/>
              </w:rPr>
              <w:t>$</w:t>
            </w:r>
          </w:p>
        </w:tc>
        <w:tc>
          <w:tcPr>
            <w:tcW w:w="1191" w:type="dxa"/>
            <w:shd w:val="clear" w:color="auto" w:fill="auto"/>
            <w:vAlign w:val="center"/>
          </w:tcPr>
          <w:p w:rsidR="00023FF3" w:rsidRPr="008A535C" w:rsidRDefault="00023FF3" w:rsidP="005423E3">
            <w:pPr>
              <w:pStyle w:val="E3tabletext1"/>
              <w:rPr>
                <w:color w:val="000000"/>
              </w:rPr>
            </w:pPr>
            <w:r>
              <w:rPr>
                <w:color w:val="000000"/>
              </w:rPr>
              <w:t>%</w:t>
            </w:r>
          </w:p>
        </w:tc>
        <w:tc>
          <w:tcPr>
            <w:tcW w:w="1191" w:type="dxa"/>
            <w:shd w:val="clear" w:color="auto" w:fill="auto"/>
            <w:vAlign w:val="center"/>
          </w:tcPr>
          <w:p w:rsidR="00023FF3" w:rsidRPr="008A535C" w:rsidRDefault="00023FF3" w:rsidP="005423E3">
            <w:pPr>
              <w:pStyle w:val="E3tabletext1"/>
              <w:rPr>
                <w:color w:val="000000"/>
              </w:rPr>
            </w:pPr>
            <w:r>
              <w:rPr>
                <w:color w:val="000000"/>
              </w:rPr>
              <w:t>$</w:t>
            </w:r>
          </w:p>
        </w:tc>
        <w:tc>
          <w:tcPr>
            <w:tcW w:w="1191" w:type="dxa"/>
            <w:shd w:val="clear" w:color="auto" w:fill="auto"/>
            <w:vAlign w:val="center"/>
          </w:tcPr>
          <w:p w:rsidR="00023FF3" w:rsidRPr="008A535C" w:rsidRDefault="00023FF3" w:rsidP="005423E3">
            <w:pPr>
              <w:pStyle w:val="E3tabletext1"/>
              <w:rPr>
                <w:color w:val="000000"/>
              </w:rPr>
            </w:pPr>
            <w:r>
              <w:rPr>
                <w:color w:val="000000"/>
              </w:rPr>
              <w:t>%</w:t>
            </w:r>
          </w:p>
        </w:tc>
        <w:tc>
          <w:tcPr>
            <w:tcW w:w="1191" w:type="dxa"/>
            <w:shd w:val="clear" w:color="auto" w:fill="auto"/>
            <w:vAlign w:val="center"/>
          </w:tcPr>
          <w:p w:rsidR="00023FF3" w:rsidRPr="008A535C" w:rsidRDefault="00023FF3" w:rsidP="005423E3">
            <w:pPr>
              <w:pStyle w:val="E3tabletext1"/>
              <w:rPr>
                <w:color w:val="000000"/>
              </w:rPr>
            </w:pPr>
            <w:r>
              <w:rPr>
                <w:color w:val="000000"/>
              </w:rPr>
              <w:t>$</w:t>
            </w:r>
          </w:p>
        </w:tc>
        <w:tc>
          <w:tcPr>
            <w:tcW w:w="1191" w:type="dxa"/>
            <w:shd w:val="clear" w:color="auto" w:fill="auto"/>
            <w:vAlign w:val="center"/>
          </w:tcPr>
          <w:p w:rsidR="00023FF3" w:rsidRPr="008A535C" w:rsidRDefault="00023FF3" w:rsidP="005423E3">
            <w:pPr>
              <w:pStyle w:val="E3tabletext1"/>
              <w:rPr>
                <w:color w:val="000000"/>
              </w:rPr>
            </w:pPr>
            <w:r>
              <w:rPr>
                <w:color w:val="000000"/>
              </w:rPr>
              <w:t>%</w:t>
            </w:r>
          </w:p>
        </w:tc>
        <w:tc>
          <w:tcPr>
            <w:tcW w:w="1191" w:type="dxa"/>
            <w:shd w:val="clear" w:color="auto" w:fill="auto"/>
            <w:vAlign w:val="center"/>
          </w:tcPr>
          <w:p w:rsidR="00023FF3" w:rsidRPr="008A535C" w:rsidRDefault="00023FF3" w:rsidP="005423E3">
            <w:pPr>
              <w:pStyle w:val="E3tabletext1"/>
              <w:rPr>
                <w:color w:val="000000"/>
              </w:rPr>
            </w:pPr>
            <w:r>
              <w:rPr>
                <w:color w:val="000000"/>
              </w:rPr>
              <w:t>$</w:t>
            </w:r>
          </w:p>
        </w:tc>
      </w:tr>
      <w:tr w:rsidR="00023FF3" w:rsidRPr="007A6253" w:rsidTr="002705A4">
        <w:trPr>
          <w:trHeight w:val="20"/>
        </w:trPr>
        <w:tc>
          <w:tcPr>
            <w:tcW w:w="1418" w:type="dxa"/>
            <w:shd w:val="clear" w:color="auto" w:fill="auto"/>
            <w:vAlign w:val="center"/>
          </w:tcPr>
          <w:p w:rsidR="00023FF3" w:rsidRPr="008A535C" w:rsidRDefault="00023FF3" w:rsidP="005423E3">
            <w:pPr>
              <w:pStyle w:val="E3tabletext1"/>
            </w:pPr>
            <w:r w:rsidRPr="008A535C">
              <w:rPr>
                <w:color w:val="000000"/>
              </w:rPr>
              <w:t>IRH</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14%</w:t>
            </w:r>
          </w:p>
        </w:tc>
        <w:tc>
          <w:tcPr>
            <w:tcW w:w="1191" w:type="dxa"/>
            <w:shd w:val="clear" w:color="auto" w:fill="auto"/>
            <w:vAlign w:val="center"/>
          </w:tcPr>
          <w:p w:rsidR="00023FF3" w:rsidRPr="008A535C" w:rsidRDefault="00023FF3" w:rsidP="005423E3">
            <w:pPr>
              <w:pStyle w:val="E3tabletext1"/>
            </w:pPr>
            <w:r w:rsidRPr="008A535C">
              <w:rPr>
                <w:color w:val="000000"/>
              </w:rPr>
              <w:t>$266</w:t>
            </w:r>
          </w:p>
        </w:tc>
        <w:tc>
          <w:tcPr>
            <w:tcW w:w="1191" w:type="dxa"/>
            <w:shd w:val="clear" w:color="auto" w:fill="auto"/>
            <w:vAlign w:val="center"/>
          </w:tcPr>
          <w:p w:rsidR="00023FF3" w:rsidRPr="008A535C" w:rsidRDefault="00023FF3" w:rsidP="005423E3">
            <w:pPr>
              <w:pStyle w:val="E3tabletext1"/>
            </w:pPr>
            <w:r w:rsidRPr="008A535C">
              <w:rPr>
                <w:color w:val="000000"/>
              </w:rPr>
              <w:t>28%</w:t>
            </w:r>
          </w:p>
        </w:tc>
        <w:tc>
          <w:tcPr>
            <w:tcW w:w="1191" w:type="dxa"/>
            <w:shd w:val="clear" w:color="auto" w:fill="auto"/>
            <w:vAlign w:val="center"/>
          </w:tcPr>
          <w:p w:rsidR="00023FF3" w:rsidRPr="008A535C" w:rsidRDefault="00023FF3" w:rsidP="005423E3">
            <w:pPr>
              <w:pStyle w:val="E3tabletext1"/>
            </w:pPr>
            <w:r w:rsidRPr="008A535C">
              <w:rPr>
                <w:color w:val="000000"/>
              </w:rPr>
              <w:t>$733</w:t>
            </w:r>
          </w:p>
        </w:tc>
        <w:tc>
          <w:tcPr>
            <w:tcW w:w="1191" w:type="dxa"/>
            <w:shd w:val="clear" w:color="auto" w:fill="auto"/>
            <w:vAlign w:val="center"/>
          </w:tcPr>
          <w:p w:rsidR="00023FF3" w:rsidRPr="008A535C" w:rsidRDefault="00023FF3" w:rsidP="005423E3">
            <w:pPr>
              <w:pStyle w:val="E3tabletext1"/>
            </w:pPr>
            <w:r w:rsidRPr="008A535C">
              <w:rPr>
                <w:color w:val="000000"/>
              </w:rPr>
              <w:t>40%</w:t>
            </w:r>
          </w:p>
        </w:tc>
        <w:tc>
          <w:tcPr>
            <w:tcW w:w="1191" w:type="dxa"/>
            <w:shd w:val="clear" w:color="auto" w:fill="auto"/>
            <w:vAlign w:val="center"/>
          </w:tcPr>
          <w:p w:rsidR="00023FF3" w:rsidRPr="008A535C" w:rsidRDefault="00023FF3" w:rsidP="005423E3">
            <w:pPr>
              <w:pStyle w:val="E3tabletext1"/>
            </w:pPr>
            <w:r w:rsidRPr="008A535C">
              <w:rPr>
                <w:color w:val="000000"/>
              </w:rPr>
              <w:t>$3,508</w:t>
            </w:r>
          </w:p>
        </w:tc>
        <w:tc>
          <w:tcPr>
            <w:tcW w:w="1191" w:type="dxa"/>
            <w:shd w:val="clear" w:color="auto" w:fill="auto"/>
            <w:vAlign w:val="center"/>
          </w:tcPr>
          <w:p w:rsidR="00023FF3" w:rsidRPr="008A535C" w:rsidRDefault="00023FF3" w:rsidP="005423E3">
            <w:pPr>
              <w:pStyle w:val="E3tabletext1"/>
            </w:pPr>
            <w:r w:rsidRPr="008A535C">
              <w:rPr>
                <w:color w:val="000000"/>
              </w:rPr>
              <w:t>17%</w:t>
            </w:r>
          </w:p>
        </w:tc>
        <w:tc>
          <w:tcPr>
            <w:tcW w:w="1191" w:type="dxa"/>
            <w:shd w:val="clear" w:color="auto" w:fill="auto"/>
            <w:vAlign w:val="center"/>
          </w:tcPr>
          <w:p w:rsidR="00023FF3" w:rsidRPr="008A535C" w:rsidRDefault="00023FF3" w:rsidP="005423E3">
            <w:pPr>
              <w:pStyle w:val="E3tabletext1"/>
            </w:pPr>
            <w:r w:rsidRPr="008A535C">
              <w:rPr>
                <w:color w:val="000000"/>
              </w:rPr>
              <w:t>$437</w:t>
            </w:r>
          </w:p>
        </w:tc>
      </w:tr>
      <w:tr w:rsidR="00023FF3" w:rsidRPr="007A6253" w:rsidTr="002705A4">
        <w:trPr>
          <w:trHeight w:val="20"/>
        </w:trPr>
        <w:tc>
          <w:tcPr>
            <w:tcW w:w="1418" w:type="dxa"/>
            <w:shd w:val="clear" w:color="auto" w:fill="auto"/>
            <w:vAlign w:val="center"/>
          </w:tcPr>
          <w:p w:rsidR="00023FF3" w:rsidRPr="008A535C" w:rsidRDefault="00023FF3" w:rsidP="005423E3">
            <w:pPr>
              <w:pStyle w:val="E3tabletext1"/>
            </w:pPr>
            <w:r w:rsidRPr="008A535C">
              <w:rPr>
                <w:color w:val="000000"/>
              </w:rPr>
              <w:t>IRV</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16%</w:t>
            </w:r>
          </w:p>
        </w:tc>
        <w:tc>
          <w:tcPr>
            <w:tcW w:w="1191" w:type="dxa"/>
            <w:shd w:val="clear" w:color="auto" w:fill="auto"/>
            <w:vAlign w:val="center"/>
          </w:tcPr>
          <w:p w:rsidR="00023FF3" w:rsidRPr="008A535C" w:rsidRDefault="00023FF3" w:rsidP="005423E3">
            <w:pPr>
              <w:pStyle w:val="E3tabletext1"/>
            </w:pPr>
            <w:r w:rsidRPr="008A535C">
              <w:rPr>
                <w:color w:val="000000"/>
              </w:rPr>
              <w:t>$384</w:t>
            </w:r>
          </w:p>
        </w:tc>
        <w:tc>
          <w:tcPr>
            <w:tcW w:w="1191" w:type="dxa"/>
            <w:shd w:val="clear" w:color="auto" w:fill="auto"/>
            <w:vAlign w:val="center"/>
          </w:tcPr>
          <w:p w:rsidR="00023FF3" w:rsidRPr="008A535C" w:rsidRDefault="00023FF3" w:rsidP="005423E3">
            <w:pPr>
              <w:pStyle w:val="E3tabletext1"/>
            </w:pPr>
            <w:r w:rsidRPr="008A535C">
              <w:rPr>
                <w:color w:val="000000"/>
              </w:rPr>
              <w:t>36%</w:t>
            </w:r>
          </w:p>
        </w:tc>
        <w:tc>
          <w:tcPr>
            <w:tcW w:w="1191" w:type="dxa"/>
            <w:shd w:val="clear" w:color="auto" w:fill="auto"/>
            <w:vAlign w:val="center"/>
          </w:tcPr>
          <w:p w:rsidR="00023FF3" w:rsidRPr="008A535C" w:rsidRDefault="00023FF3" w:rsidP="005423E3">
            <w:pPr>
              <w:pStyle w:val="E3tabletext1"/>
            </w:pPr>
            <w:r w:rsidRPr="008A535C">
              <w:rPr>
                <w:color w:val="000000"/>
              </w:rPr>
              <w:t>$714</w:t>
            </w:r>
          </w:p>
        </w:tc>
        <w:tc>
          <w:tcPr>
            <w:tcW w:w="1191" w:type="dxa"/>
            <w:shd w:val="clear" w:color="auto" w:fill="auto"/>
            <w:vAlign w:val="center"/>
          </w:tcPr>
          <w:p w:rsidR="00023FF3" w:rsidRPr="008A535C" w:rsidRDefault="00023FF3" w:rsidP="005423E3">
            <w:pPr>
              <w:pStyle w:val="E3tabletext1"/>
            </w:pPr>
            <w:r w:rsidRPr="008A535C">
              <w:rPr>
                <w:color w:val="000000"/>
              </w:rPr>
              <w:t>51%</w:t>
            </w:r>
          </w:p>
        </w:tc>
        <w:tc>
          <w:tcPr>
            <w:tcW w:w="1191" w:type="dxa"/>
            <w:shd w:val="clear" w:color="auto" w:fill="auto"/>
            <w:vAlign w:val="center"/>
          </w:tcPr>
          <w:p w:rsidR="00023FF3" w:rsidRPr="008A535C" w:rsidRDefault="00023FF3" w:rsidP="005423E3">
            <w:pPr>
              <w:pStyle w:val="E3tabletext1"/>
            </w:pPr>
            <w:r w:rsidRPr="008A535C">
              <w:rPr>
                <w:color w:val="000000"/>
              </w:rPr>
              <w:t>$4,209</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r>
      <w:tr w:rsidR="00023FF3" w:rsidRPr="007A6253" w:rsidTr="002705A4">
        <w:trPr>
          <w:trHeight w:val="20"/>
        </w:trPr>
        <w:tc>
          <w:tcPr>
            <w:tcW w:w="1418" w:type="dxa"/>
            <w:shd w:val="clear" w:color="auto" w:fill="auto"/>
            <w:vAlign w:val="center"/>
          </w:tcPr>
          <w:p w:rsidR="00023FF3" w:rsidRPr="008A535C" w:rsidRDefault="00023FF3" w:rsidP="005423E3">
            <w:pPr>
              <w:pStyle w:val="E3tabletext1"/>
            </w:pPr>
            <w:r w:rsidRPr="008A535C">
              <w:rPr>
                <w:color w:val="000000"/>
              </w:rPr>
              <w:t>IRV-4</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42%</w:t>
            </w:r>
          </w:p>
        </w:tc>
        <w:tc>
          <w:tcPr>
            <w:tcW w:w="1191" w:type="dxa"/>
            <w:shd w:val="clear" w:color="auto" w:fill="auto"/>
            <w:vAlign w:val="center"/>
          </w:tcPr>
          <w:p w:rsidR="00023FF3" w:rsidRPr="008A535C" w:rsidRDefault="00023FF3" w:rsidP="005423E3">
            <w:pPr>
              <w:pStyle w:val="E3tabletext1"/>
            </w:pPr>
            <w:r w:rsidRPr="008A535C">
              <w:rPr>
                <w:color w:val="000000"/>
              </w:rPr>
              <w:t>$399</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45%</w:t>
            </w:r>
          </w:p>
        </w:tc>
        <w:tc>
          <w:tcPr>
            <w:tcW w:w="1191" w:type="dxa"/>
            <w:shd w:val="clear" w:color="auto" w:fill="auto"/>
            <w:vAlign w:val="center"/>
          </w:tcPr>
          <w:p w:rsidR="00023FF3" w:rsidRPr="008A535C" w:rsidRDefault="00023FF3" w:rsidP="005423E3">
            <w:pPr>
              <w:pStyle w:val="E3tabletext1"/>
            </w:pPr>
            <w:r w:rsidRPr="008A535C">
              <w:rPr>
                <w:color w:val="000000"/>
              </w:rPr>
              <w:t>$713</w:t>
            </w:r>
          </w:p>
        </w:tc>
      </w:tr>
      <w:tr w:rsidR="00023FF3" w:rsidRPr="007A6253" w:rsidTr="002705A4">
        <w:trPr>
          <w:trHeight w:val="20"/>
        </w:trPr>
        <w:tc>
          <w:tcPr>
            <w:tcW w:w="1418" w:type="dxa"/>
            <w:shd w:val="clear" w:color="auto" w:fill="auto"/>
            <w:vAlign w:val="center"/>
          </w:tcPr>
          <w:p w:rsidR="00023FF3" w:rsidRPr="008A535C" w:rsidRDefault="00023FF3" w:rsidP="005423E3">
            <w:pPr>
              <w:pStyle w:val="E3tabletext1"/>
            </w:pPr>
            <w:r w:rsidRPr="008A535C">
              <w:rPr>
                <w:color w:val="000000"/>
              </w:rPr>
              <w:t>IFH</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11%</w:t>
            </w:r>
          </w:p>
        </w:tc>
        <w:tc>
          <w:tcPr>
            <w:tcW w:w="1191" w:type="dxa"/>
            <w:shd w:val="clear" w:color="auto" w:fill="auto"/>
            <w:vAlign w:val="center"/>
          </w:tcPr>
          <w:p w:rsidR="00023FF3" w:rsidRPr="008A535C" w:rsidRDefault="00023FF3" w:rsidP="005423E3">
            <w:pPr>
              <w:pStyle w:val="E3tabletext1"/>
            </w:pPr>
            <w:r w:rsidRPr="008A535C">
              <w:rPr>
                <w:color w:val="000000"/>
              </w:rPr>
              <w:t>$310</w:t>
            </w:r>
          </w:p>
        </w:tc>
        <w:tc>
          <w:tcPr>
            <w:tcW w:w="1191" w:type="dxa"/>
            <w:shd w:val="clear" w:color="auto" w:fill="auto"/>
            <w:vAlign w:val="center"/>
          </w:tcPr>
          <w:p w:rsidR="00023FF3" w:rsidRPr="008A535C" w:rsidRDefault="00023FF3" w:rsidP="005423E3">
            <w:pPr>
              <w:pStyle w:val="E3tabletext1"/>
            </w:pPr>
            <w:r w:rsidRPr="008A535C">
              <w:rPr>
                <w:color w:val="000000"/>
              </w:rPr>
              <w:t>28%</w:t>
            </w:r>
          </w:p>
        </w:tc>
        <w:tc>
          <w:tcPr>
            <w:tcW w:w="1191" w:type="dxa"/>
            <w:shd w:val="clear" w:color="auto" w:fill="auto"/>
            <w:vAlign w:val="center"/>
          </w:tcPr>
          <w:p w:rsidR="00023FF3" w:rsidRPr="008A535C" w:rsidRDefault="00023FF3" w:rsidP="005423E3">
            <w:pPr>
              <w:pStyle w:val="E3tabletext1"/>
            </w:pPr>
            <w:r w:rsidRPr="008A535C">
              <w:rPr>
                <w:color w:val="000000"/>
              </w:rPr>
              <w:t>$589</w:t>
            </w:r>
          </w:p>
        </w:tc>
        <w:tc>
          <w:tcPr>
            <w:tcW w:w="1191" w:type="dxa"/>
            <w:shd w:val="clear" w:color="auto" w:fill="auto"/>
            <w:vAlign w:val="center"/>
          </w:tcPr>
          <w:p w:rsidR="00023FF3" w:rsidRPr="008A535C" w:rsidRDefault="00023FF3" w:rsidP="005423E3">
            <w:pPr>
              <w:pStyle w:val="E3tabletext1"/>
            </w:pPr>
            <w:r w:rsidRPr="008A535C">
              <w:rPr>
                <w:color w:val="000000"/>
              </w:rPr>
              <w:t>40%</w:t>
            </w:r>
          </w:p>
        </w:tc>
        <w:tc>
          <w:tcPr>
            <w:tcW w:w="1191" w:type="dxa"/>
            <w:shd w:val="clear" w:color="auto" w:fill="auto"/>
            <w:vAlign w:val="center"/>
          </w:tcPr>
          <w:p w:rsidR="00023FF3" w:rsidRPr="008A535C" w:rsidRDefault="00023FF3" w:rsidP="005423E3">
            <w:pPr>
              <w:pStyle w:val="E3tabletext1"/>
            </w:pPr>
            <w:r w:rsidRPr="008A535C">
              <w:rPr>
                <w:color w:val="000000"/>
              </w:rPr>
              <w:t>$3,529</w:t>
            </w:r>
          </w:p>
        </w:tc>
        <w:tc>
          <w:tcPr>
            <w:tcW w:w="1191" w:type="dxa"/>
            <w:shd w:val="clear" w:color="auto" w:fill="auto"/>
            <w:vAlign w:val="center"/>
          </w:tcPr>
          <w:p w:rsidR="00023FF3" w:rsidRPr="008A535C" w:rsidRDefault="00023FF3" w:rsidP="005423E3">
            <w:pPr>
              <w:pStyle w:val="E3tabletext1"/>
            </w:pPr>
            <w:r w:rsidRPr="008A535C">
              <w:rPr>
                <w:color w:val="000000"/>
              </w:rPr>
              <w:t>12%</w:t>
            </w:r>
          </w:p>
        </w:tc>
        <w:tc>
          <w:tcPr>
            <w:tcW w:w="1191" w:type="dxa"/>
            <w:shd w:val="clear" w:color="auto" w:fill="auto"/>
            <w:vAlign w:val="center"/>
          </w:tcPr>
          <w:p w:rsidR="00023FF3" w:rsidRPr="008A535C" w:rsidRDefault="00023FF3" w:rsidP="005423E3">
            <w:pPr>
              <w:pStyle w:val="E3tabletext1"/>
            </w:pPr>
            <w:r w:rsidRPr="008A535C">
              <w:rPr>
                <w:color w:val="000000"/>
              </w:rPr>
              <w:t>$426</w:t>
            </w:r>
          </w:p>
        </w:tc>
      </w:tr>
      <w:tr w:rsidR="00023FF3" w:rsidRPr="007A6253" w:rsidTr="002705A4">
        <w:trPr>
          <w:trHeight w:val="20"/>
        </w:trPr>
        <w:tc>
          <w:tcPr>
            <w:tcW w:w="1418" w:type="dxa"/>
            <w:shd w:val="clear" w:color="auto" w:fill="auto"/>
            <w:vAlign w:val="center"/>
          </w:tcPr>
          <w:p w:rsidR="00023FF3" w:rsidRPr="008A535C" w:rsidRDefault="00023FF3" w:rsidP="005423E3">
            <w:pPr>
              <w:pStyle w:val="E3tabletext1"/>
            </w:pPr>
            <w:r w:rsidRPr="008A535C">
              <w:rPr>
                <w:color w:val="000000"/>
              </w:rPr>
              <w:t>IFH-5</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18%</w:t>
            </w:r>
          </w:p>
        </w:tc>
        <w:tc>
          <w:tcPr>
            <w:tcW w:w="1191" w:type="dxa"/>
            <w:shd w:val="clear" w:color="auto" w:fill="auto"/>
            <w:vAlign w:val="center"/>
          </w:tcPr>
          <w:p w:rsidR="00023FF3" w:rsidRPr="008A535C" w:rsidRDefault="00023FF3" w:rsidP="005423E3">
            <w:pPr>
              <w:pStyle w:val="E3tabletext1"/>
            </w:pPr>
            <w:r w:rsidRPr="008A535C">
              <w:rPr>
                <w:color w:val="000000"/>
              </w:rPr>
              <w:t>$175</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28%</w:t>
            </w:r>
          </w:p>
        </w:tc>
        <w:tc>
          <w:tcPr>
            <w:tcW w:w="1191" w:type="dxa"/>
            <w:shd w:val="clear" w:color="auto" w:fill="auto"/>
            <w:vAlign w:val="center"/>
          </w:tcPr>
          <w:p w:rsidR="00023FF3" w:rsidRPr="008A535C" w:rsidRDefault="00023FF3" w:rsidP="005423E3">
            <w:pPr>
              <w:pStyle w:val="E3tabletext1"/>
            </w:pPr>
            <w:r w:rsidRPr="008A535C">
              <w:rPr>
                <w:color w:val="000000"/>
              </w:rPr>
              <w:t>$490</w:t>
            </w:r>
          </w:p>
        </w:tc>
      </w:tr>
      <w:tr w:rsidR="00023FF3" w:rsidRPr="007A6253" w:rsidTr="002705A4">
        <w:trPr>
          <w:trHeight w:val="20"/>
        </w:trPr>
        <w:tc>
          <w:tcPr>
            <w:tcW w:w="1418" w:type="dxa"/>
            <w:shd w:val="clear" w:color="auto" w:fill="auto"/>
            <w:vAlign w:val="center"/>
          </w:tcPr>
          <w:p w:rsidR="00023FF3" w:rsidRPr="008A535C" w:rsidRDefault="00023FF3" w:rsidP="005423E3">
            <w:pPr>
              <w:pStyle w:val="E3tabletext1"/>
            </w:pPr>
            <w:r w:rsidRPr="008A535C">
              <w:rPr>
                <w:color w:val="000000"/>
              </w:rPr>
              <w:t>IFV</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12%</w:t>
            </w:r>
          </w:p>
        </w:tc>
        <w:tc>
          <w:tcPr>
            <w:tcW w:w="1191" w:type="dxa"/>
            <w:shd w:val="clear" w:color="auto" w:fill="auto"/>
            <w:vAlign w:val="center"/>
          </w:tcPr>
          <w:p w:rsidR="00023FF3" w:rsidRPr="008A535C" w:rsidRDefault="00023FF3" w:rsidP="005423E3">
            <w:pPr>
              <w:pStyle w:val="E3tabletext1"/>
            </w:pPr>
            <w:r w:rsidRPr="008A535C">
              <w:rPr>
                <w:color w:val="000000"/>
              </w:rPr>
              <w:t>$261</w:t>
            </w:r>
          </w:p>
        </w:tc>
        <w:tc>
          <w:tcPr>
            <w:tcW w:w="1191" w:type="dxa"/>
            <w:shd w:val="clear" w:color="auto" w:fill="auto"/>
            <w:vAlign w:val="center"/>
          </w:tcPr>
          <w:p w:rsidR="00023FF3" w:rsidRPr="008A535C" w:rsidRDefault="00023FF3" w:rsidP="005423E3">
            <w:pPr>
              <w:pStyle w:val="E3tabletext1"/>
            </w:pPr>
            <w:r w:rsidRPr="008A535C">
              <w:rPr>
                <w:color w:val="000000"/>
              </w:rPr>
              <w:t>35%</w:t>
            </w:r>
          </w:p>
        </w:tc>
        <w:tc>
          <w:tcPr>
            <w:tcW w:w="1191" w:type="dxa"/>
            <w:shd w:val="clear" w:color="auto" w:fill="auto"/>
            <w:vAlign w:val="center"/>
          </w:tcPr>
          <w:p w:rsidR="00023FF3" w:rsidRPr="008A535C" w:rsidRDefault="00023FF3" w:rsidP="005423E3">
            <w:pPr>
              <w:pStyle w:val="E3tabletext1"/>
            </w:pPr>
            <w:r w:rsidRPr="008A535C">
              <w:rPr>
                <w:color w:val="000000"/>
              </w:rPr>
              <w:t>$551</w:t>
            </w:r>
          </w:p>
        </w:tc>
        <w:tc>
          <w:tcPr>
            <w:tcW w:w="1191" w:type="dxa"/>
            <w:shd w:val="clear" w:color="auto" w:fill="auto"/>
            <w:vAlign w:val="center"/>
          </w:tcPr>
          <w:p w:rsidR="00023FF3" w:rsidRPr="008A535C" w:rsidRDefault="00023FF3" w:rsidP="005423E3">
            <w:pPr>
              <w:pStyle w:val="E3tabletext1"/>
            </w:pPr>
            <w:r w:rsidRPr="008A535C">
              <w:rPr>
                <w:color w:val="000000"/>
              </w:rPr>
              <w:t>45%</w:t>
            </w:r>
          </w:p>
        </w:tc>
        <w:tc>
          <w:tcPr>
            <w:tcW w:w="1191" w:type="dxa"/>
            <w:shd w:val="clear" w:color="auto" w:fill="auto"/>
            <w:vAlign w:val="center"/>
          </w:tcPr>
          <w:p w:rsidR="00023FF3" w:rsidRPr="008A535C" w:rsidRDefault="00023FF3" w:rsidP="005423E3">
            <w:pPr>
              <w:pStyle w:val="E3tabletext1"/>
            </w:pPr>
            <w:r w:rsidRPr="008A535C">
              <w:rPr>
                <w:color w:val="000000"/>
              </w:rPr>
              <w:t>$4,046</w:t>
            </w:r>
          </w:p>
        </w:tc>
        <w:tc>
          <w:tcPr>
            <w:tcW w:w="1191" w:type="dxa"/>
            <w:shd w:val="clear" w:color="auto" w:fill="auto"/>
            <w:vAlign w:val="center"/>
          </w:tcPr>
          <w:p w:rsidR="00023FF3" w:rsidRPr="008A535C" w:rsidRDefault="00023FF3" w:rsidP="005423E3">
            <w:pPr>
              <w:pStyle w:val="E3tabletext1"/>
            </w:pPr>
            <w:r w:rsidRPr="008A535C">
              <w:rPr>
                <w:color w:val="000000"/>
              </w:rPr>
              <w:t>18%</w:t>
            </w:r>
          </w:p>
        </w:tc>
        <w:tc>
          <w:tcPr>
            <w:tcW w:w="1191" w:type="dxa"/>
            <w:shd w:val="clear" w:color="auto" w:fill="auto"/>
            <w:vAlign w:val="center"/>
          </w:tcPr>
          <w:p w:rsidR="00023FF3" w:rsidRPr="008A535C" w:rsidRDefault="00023FF3" w:rsidP="005423E3">
            <w:pPr>
              <w:pStyle w:val="E3tabletext1"/>
            </w:pPr>
            <w:r w:rsidRPr="008A535C">
              <w:rPr>
                <w:color w:val="000000"/>
              </w:rPr>
              <w:t>$657</w:t>
            </w:r>
          </w:p>
        </w:tc>
      </w:tr>
      <w:tr w:rsidR="00023FF3" w:rsidRPr="007A6253" w:rsidTr="002705A4">
        <w:trPr>
          <w:trHeight w:val="20"/>
        </w:trPr>
        <w:tc>
          <w:tcPr>
            <w:tcW w:w="1418" w:type="dxa"/>
            <w:shd w:val="clear" w:color="auto" w:fill="auto"/>
            <w:vAlign w:val="center"/>
          </w:tcPr>
          <w:p w:rsidR="00023FF3" w:rsidRPr="008A535C" w:rsidRDefault="00023FF3" w:rsidP="005423E3">
            <w:pPr>
              <w:pStyle w:val="E3tabletext1"/>
            </w:pPr>
            <w:r w:rsidRPr="008A535C">
              <w:rPr>
                <w:color w:val="000000"/>
              </w:rPr>
              <w:t>RRH</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19%</w:t>
            </w:r>
          </w:p>
        </w:tc>
        <w:tc>
          <w:tcPr>
            <w:tcW w:w="1191" w:type="dxa"/>
            <w:shd w:val="clear" w:color="auto" w:fill="auto"/>
            <w:vAlign w:val="center"/>
          </w:tcPr>
          <w:p w:rsidR="00023FF3" w:rsidRPr="008A535C" w:rsidRDefault="00023FF3" w:rsidP="005423E3">
            <w:pPr>
              <w:pStyle w:val="E3tabletext1"/>
            </w:pPr>
            <w:r w:rsidRPr="008A535C">
              <w:rPr>
                <w:color w:val="000000"/>
              </w:rPr>
              <w:t>$317</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22%</w:t>
            </w:r>
          </w:p>
        </w:tc>
        <w:tc>
          <w:tcPr>
            <w:tcW w:w="1191" w:type="dxa"/>
            <w:shd w:val="clear" w:color="auto" w:fill="auto"/>
            <w:vAlign w:val="center"/>
          </w:tcPr>
          <w:p w:rsidR="00023FF3" w:rsidRPr="008A535C" w:rsidRDefault="00023FF3" w:rsidP="005423E3">
            <w:pPr>
              <w:pStyle w:val="E3tabletext1"/>
            </w:pPr>
            <w:r w:rsidRPr="008A535C">
              <w:rPr>
                <w:color w:val="000000"/>
              </w:rPr>
              <w:t>$947</w:t>
            </w:r>
          </w:p>
        </w:tc>
      </w:tr>
      <w:tr w:rsidR="00023FF3" w:rsidRPr="007A6253" w:rsidTr="002705A4">
        <w:trPr>
          <w:trHeight w:val="20"/>
        </w:trPr>
        <w:tc>
          <w:tcPr>
            <w:tcW w:w="1418" w:type="dxa"/>
            <w:shd w:val="clear" w:color="auto" w:fill="auto"/>
            <w:vAlign w:val="center"/>
          </w:tcPr>
          <w:p w:rsidR="00023FF3" w:rsidRPr="008A535C" w:rsidRDefault="00023FF3" w:rsidP="005423E3">
            <w:pPr>
              <w:pStyle w:val="E3tabletext1"/>
            </w:pPr>
            <w:r w:rsidRPr="008A535C">
              <w:rPr>
                <w:color w:val="000000"/>
              </w:rPr>
              <w:t>RRV</w:t>
            </w:r>
          </w:p>
        </w:tc>
        <w:tc>
          <w:tcPr>
            <w:tcW w:w="1191" w:type="dxa"/>
            <w:shd w:val="clear" w:color="auto" w:fill="auto"/>
            <w:vAlign w:val="center"/>
          </w:tcPr>
          <w:p w:rsidR="00023FF3" w:rsidRPr="008A535C" w:rsidRDefault="00023FF3" w:rsidP="005423E3">
            <w:pPr>
              <w:pStyle w:val="E3tabletext1"/>
            </w:pPr>
            <w:r w:rsidRPr="008A535C">
              <w:rPr>
                <w:color w:val="000000"/>
              </w:rPr>
              <w:t>20%</w:t>
            </w:r>
          </w:p>
        </w:tc>
        <w:tc>
          <w:tcPr>
            <w:tcW w:w="1191" w:type="dxa"/>
            <w:shd w:val="clear" w:color="auto" w:fill="auto"/>
            <w:vAlign w:val="center"/>
          </w:tcPr>
          <w:p w:rsidR="00023FF3" w:rsidRPr="008A535C" w:rsidRDefault="00023FF3" w:rsidP="005423E3">
            <w:pPr>
              <w:pStyle w:val="E3tabletext1"/>
            </w:pPr>
            <w:r w:rsidRPr="008A535C">
              <w:rPr>
                <w:color w:val="000000"/>
              </w:rPr>
              <w:t>$128</w:t>
            </w:r>
          </w:p>
        </w:tc>
        <w:tc>
          <w:tcPr>
            <w:tcW w:w="1191" w:type="dxa"/>
            <w:shd w:val="clear" w:color="auto" w:fill="auto"/>
            <w:vAlign w:val="center"/>
          </w:tcPr>
          <w:p w:rsidR="00023FF3" w:rsidRPr="008A535C" w:rsidRDefault="00023FF3" w:rsidP="005423E3">
            <w:pPr>
              <w:pStyle w:val="E3tabletext1"/>
            </w:pPr>
            <w:r w:rsidRPr="008A535C">
              <w:rPr>
                <w:color w:val="000000"/>
              </w:rPr>
              <w:t>19%</w:t>
            </w:r>
          </w:p>
        </w:tc>
        <w:tc>
          <w:tcPr>
            <w:tcW w:w="1191" w:type="dxa"/>
            <w:shd w:val="clear" w:color="auto" w:fill="auto"/>
            <w:vAlign w:val="center"/>
          </w:tcPr>
          <w:p w:rsidR="00023FF3" w:rsidRPr="008A535C" w:rsidRDefault="00023FF3" w:rsidP="005423E3">
            <w:pPr>
              <w:pStyle w:val="E3tabletext1"/>
            </w:pPr>
            <w:r w:rsidRPr="008A535C">
              <w:rPr>
                <w:color w:val="000000"/>
              </w:rPr>
              <w:t>$539</w:t>
            </w:r>
          </w:p>
        </w:tc>
        <w:tc>
          <w:tcPr>
            <w:tcW w:w="1191" w:type="dxa"/>
            <w:shd w:val="clear" w:color="auto" w:fill="auto"/>
            <w:vAlign w:val="center"/>
          </w:tcPr>
          <w:p w:rsidR="00023FF3" w:rsidRPr="008A535C" w:rsidRDefault="00023FF3" w:rsidP="005423E3">
            <w:pPr>
              <w:pStyle w:val="E3tabletext1"/>
            </w:pPr>
            <w:r w:rsidRPr="008A535C">
              <w:rPr>
                <w:color w:val="000000"/>
              </w:rPr>
              <w:t>30%</w:t>
            </w:r>
          </w:p>
        </w:tc>
        <w:tc>
          <w:tcPr>
            <w:tcW w:w="1191" w:type="dxa"/>
            <w:shd w:val="clear" w:color="auto" w:fill="auto"/>
            <w:vAlign w:val="center"/>
          </w:tcPr>
          <w:p w:rsidR="00023FF3" w:rsidRPr="008A535C" w:rsidRDefault="00023FF3" w:rsidP="005423E3">
            <w:pPr>
              <w:pStyle w:val="E3tabletext1"/>
            </w:pPr>
            <w:r w:rsidRPr="008A535C">
              <w:rPr>
                <w:color w:val="000000"/>
              </w:rPr>
              <w:t>$1,255</w:t>
            </w:r>
          </w:p>
        </w:tc>
        <w:tc>
          <w:tcPr>
            <w:tcW w:w="1191" w:type="dxa"/>
            <w:shd w:val="clear" w:color="auto" w:fill="auto"/>
            <w:vAlign w:val="center"/>
          </w:tcPr>
          <w:p w:rsidR="00023FF3" w:rsidRPr="008A535C" w:rsidRDefault="00023FF3" w:rsidP="005423E3">
            <w:pPr>
              <w:pStyle w:val="E3tabletext1"/>
            </w:pPr>
            <w:r w:rsidRPr="008A535C">
              <w:rPr>
                <w:color w:val="000000"/>
              </w:rPr>
              <w:t>46%</w:t>
            </w:r>
          </w:p>
        </w:tc>
        <w:tc>
          <w:tcPr>
            <w:tcW w:w="1191" w:type="dxa"/>
            <w:shd w:val="clear" w:color="auto" w:fill="auto"/>
            <w:vAlign w:val="center"/>
          </w:tcPr>
          <w:p w:rsidR="00023FF3" w:rsidRPr="008A535C" w:rsidRDefault="00023FF3" w:rsidP="005423E3">
            <w:pPr>
              <w:pStyle w:val="E3tabletext1"/>
            </w:pPr>
            <w:r w:rsidRPr="008A535C">
              <w:rPr>
                <w:color w:val="000000"/>
              </w:rPr>
              <w:t>$6,217</w:t>
            </w:r>
          </w:p>
        </w:tc>
        <w:tc>
          <w:tcPr>
            <w:tcW w:w="1191" w:type="dxa"/>
            <w:shd w:val="clear" w:color="auto" w:fill="auto"/>
            <w:vAlign w:val="center"/>
          </w:tcPr>
          <w:p w:rsidR="00023FF3" w:rsidRPr="008A535C" w:rsidRDefault="00023FF3" w:rsidP="005423E3">
            <w:pPr>
              <w:pStyle w:val="E3tabletext1"/>
            </w:pPr>
            <w:r w:rsidRPr="008A535C">
              <w:rPr>
                <w:color w:val="000000"/>
              </w:rPr>
              <w:t>47%</w:t>
            </w:r>
          </w:p>
        </w:tc>
        <w:tc>
          <w:tcPr>
            <w:tcW w:w="1191" w:type="dxa"/>
            <w:shd w:val="clear" w:color="auto" w:fill="auto"/>
            <w:vAlign w:val="center"/>
          </w:tcPr>
          <w:p w:rsidR="00023FF3" w:rsidRPr="008A535C" w:rsidRDefault="00023FF3" w:rsidP="005423E3">
            <w:pPr>
              <w:pStyle w:val="E3tabletext1"/>
            </w:pPr>
            <w:r w:rsidRPr="008A535C">
              <w:rPr>
                <w:color w:val="000000"/>
              </w:rPr>
              <w:t>$976</w:t>
            </w:r>
          </w:p>
        </w:tc>
      </w:tr>
      <w:tr w:rsidR="00023FF3" w:rsidRPr="007A6253" w:rsidTr="002705A4">
        <w:trPr>
          <w:trHeight w:val="20"/>
        </w:trPr>
        <w:tc>
          <w:tcPr>
            <w:tcW w:w="1418" w:type="dxa"/>
            <w:shd w:val="clear" w:color="auto" w:fill="auto"/>
            <w:vAlign w:val="center"/>
          </w:tcPr>
          <w:p w:rsidR="00023FF3" w:rsidRPr="008A535C" w:rsidRDefault="00023FF3" w:rsidP="005423E3">
            <w:pPr>
              <w:pStyle w:val="E3tabletext1"/>
            </w:pPr>
            <w:r w:rsidRPr="008A535C">
              <w:rPr>
                <w:color w:val="000000"/>
              </w:rPr>
              <w:t>RRV-2</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12%</w:t>
            </w:r>
          </w:p>
        </w:tc>
        <w:tc>
          <w:tcPr>
            <w:tcW w:w="1191" w:type="dxa"/>
            <w:shd w:val="clear" w:color="auto" w:fill="auto"/>
            <w:vAlign w:val="center"/>
          </w:tcPr>
          <w:p w:rsidR="00023FF3" w:rsidRPr="008A535C" w:rsidRDefault="00023FF3" w:rsidP="005423E3">
            <w:pPr>
              <w:pStyle w:val="E3tabletext1"/>
            </w:pPr>
            <w:r w:rsidRPr="008A535C">
              <w:rPr>
                <w:color w:val="000000"/>
              </w:rPr>
              <w:t>$512</w:t>
            </w:r>
          </w:p>
        </w:tc>
        <w:tc>
          <w:tcPr>
            <w:tcW w:w="1191" w:type="dxa"/>
            <w:shd w:val="clear" w:color="auto" w:fill="auto"/>
            <w:vAlign w:val="center"/>
          </w:tcPr>
          <w:p w:rsidR="00023FF3" w:rsidRPr="008A535C" w:rsidRDefault="00023FF3" w:rsidP="005423E3">
            <w:pPr>
              <w:pStyle w:val="E3tabletext1"/>
            </w:pPr>
            <w:r w:rsidRPr="008A535C">
              <w:rPr>
                <w:color w:val="000000"/>
              </w:rPr>
              <w:t>37%</w:t>
            </w:r>
          </w:p>
        </w:tc>
        <w:tc>
          <w:tcPr>
            <w:tcW w:w="1191" w:type="dxa"/>
            <w:shd w:val="clear" w:color="auto" w:fill="auto"/>
            <w:vAlign w:val="center"/>
          </w:tcPr>
          <w:p w:rsidR="00023FF3" w:rsidRPr="008A535C" w:rsidRDefault="00023FF3" w:rsidP="005423E3">
            <w:pPr>
              <w:pStyle w:val="E3tabletext1"/>
            </w:pPr>
            <w:r w:rsidRPr="008A535C">
              <w:rPr>
                <w:color w:val="000000"/>
              </w:rPr>
              <w:t>$1,172</w:t>
            </w:r>
          </w:p>
        </w:tc>
        <w:tc>
          <w:tcPr>
            <w:tcW w:w="1191" w:type="dxa"/>
            <w:shd w:val="clear" w:color="auto" w:fill="auto"/>
            <w:vAlign w:val="center"/>
          </w:tcPr>
          <w:p w:rsidR="00023FF3" w:rsidRPr="008A535C" w:rsidRDefault="00023FF3" w:rsidP="005423E3">
            <w:pPr>
              <w:pStyle w:val="E3tabletext1"/>
            </w:pPr>
            <w:r w:rsidRPr="008A535C">
              <w:rPr>
                <w:color w:val="000000"/>
              </w:rPr>
              <w:t>47%</w:t>
            </w:r>
          </w:p>
        </w:tc>
        <w:tc>
          <w:tcPr>
            <w:tcW w:w="1191" w:type="dxa"/>
            <w:shd w:val="clear" w:color="auto" w:fill="auto"/>
            <w:vAlign w:val="center"/>
          </w:tcPr>
          <w:p w:rsidR="00023FF3" w:rsidRPr="008A535C" w:rsidRDefault="00023FF3" w:rsidP="005423E3">
            <w:pPr>
              <w:pStyle w:val="E3tabletext1"/>
            </w:pPr>
            <w:r w:rsidRPr="008A535C">
              <w:rPr>
                <w:color w:val="000000"/>
              </w:rPr>
              <w:t>$6,249</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r>
      <w:tr w:rsidR="00023FF3" w:rsidRPr="007A6253" w:rsidTr="002705A4">
        <w:trPr>
          <w:trHeight w:val="20"/>
        </w:trPr>
        <w:tc>
          <w:tcPr>
            <w:tcW w:w="1418" w:type="dxa"/>
            <w:shd w:val="clear" w:color="auto" w:fill="auto"/>
            <w:vAlign w:val="center"/>
          </w:tcPr>
          <w:p w:rsidR="00023FF3" w:rsidRPr="008A535C" w:rsidRDefault="00023FF3" w:rsidP="005423E3">
            <w:pPr>
              <w:pStyle w:val="E3tabletext1"/>
            </w:pPr>
            <w:r w:rsidRPr="008A535C">
              <w:rPr>
                <w:color w:val="000000"/>
              </w:rPr>
              <w:t>RFH</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8%</w:t>
            </w:r>
          </w:p>
        </w:tc>
        <w:tc>
          <w:tcPr>
            <w:tcW w:w="1191" w:type="dxa"/>
            <w:shd w:val="clear" w:color="auto" w:fill="auto"/>
            <w:vAlign w:val="center"/>
          </w:tcPr>
          <w:p w:rsidR="00023FF3" w:rsidRPr="008A535C" w:rsidRDefault="00023FF3" w:rsidP="005423E3">
            <w:pPr>
              <w:pStyle w:val="E3tabletext1"/>
            </w:pPr>
            <w:r w:rsidRPr="008A535C">
              <w:rPr>
                <w:color w:val="000000"/>
              </w:rPr>
              <w:t>$299</w:t>
            </w:r>
          </w:p>
        </w:tc>
        <w:tc>
          <w:tcPr>
            <w:tcW w:w="1191" w:type="dxa"/>
            <w:shd w:val="clear" w:color="auto" w:fill="auto"/>
            <w:vAlign w:val="center"/>
          </w:tcPr>
          <w:p w:rsidR="00023FF3" w:rsidRPr="008A535C" w:rsidRDefault="00023FF3" w:rsidP="005423E3">
            <w:pPr>
              <w:pStyle w:val="E3tabletext1"/>
            </w:pPr>
            <w:r w:rsidRPr="008A535C">
              <w:rPr>
                <w:color w:val="000000"/>
              </w:rPr>
              <w:t>26%</w:t>
            </w:r>
          </w:p>
        </w:tc>
        <w:tc>
          <w:tcPr>
            <w:tcW w:w="1191" w:type="dxa"/>
            <w:shd w:val="clear" w:color="auto" w:fill="auto"/>
            <w:vAlign w:val="center"/>
          </w:tcPr>
          <w:p w:rsidR="00023FF3" w:rsidRPr="008A535C" w:rsidRDefault="00023FF3" w:rsidP="005423E3">
            <w:pPr>
              <w:pStyle w:val="E3tabletext1"/>
            </w:pPr>
            <w:r w:rsidRPr="008A535C">
              <w:rPr>
                <w:color w:val="000000"/>
              </w:rPr>
              <w:t>$959</w:t>
            </w:r>
          </w:p>
        </w:tc>
        <w:tc>
          <w:tcPr>
            <w:tcW w:w="1191" w:type="dxa"/>
            <w:shd w:val="clear" w:color="auto" w:fill="auto"/>
            <w:vAlign w:val="center"/>
          </w:tcPr>
          <w:p w:rsidR="00023FF3" w:rsidRPr="008A535C" w:rsidRDefault="00023FF3" w:rsidP="005423E3">
            <w:pPr>
              <w:pStyle w:val="E3tabletext1"/>
            </w:pPr>
            <w:r w:rsidRPr="008A535C">
              <w:rPr>
                <w:color w:val="000000"/>
              </w:rPr>
              <w:t>38%</w:t>
            </w:r>
          </w:p>
        </w:tc>
        <w:tc>
          <w:tcPr>
            <w:tcW w:w="1191" w:type="dxa"/>
            <w:shd w:val="clear" w:color="auto" w:fill="auto"/>
            <w:vAlign w:val="center"/>
          </w:tcPr>
          <w:p w:rsidR="00023FF3" w:rsidRPr="008A535C" w:rsidRDefault="00023FF3" w:rsidP="005423E3">
            <w:pPr>
              <w:pStyle w:val="E3tabletext1"/>
            </w:pPr>
            <w:r w:rsidRPr="008A535C">
              <w:rPr>
                <w:color w:val="000000"/>
              </w:rPr>
              <w:t>$5,204</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r>
      <w:tr w:rsidR="00023FF3" w:rsidRPr="007A6253" w:rsidTr="002705A4">
        <w:trPr>
          <w:trHeight w:val="20"/>
        </w:trPr>
        <w:tc>
          <w:tcPr>
            <w:tcW w:w="1418" w:type="dxa"/>
            <w:shd w:val="clear" w:color="auto" w:fill="auto"/>
            <w:vAlign w:val="center"/>
          </w:tcPr>
          <w:p w:rsidR="00023FF3" w:rsidRPr="008A535C" w:rsidRDefault="00023FF3" w:rsidP="005423E3">
            <w:pPr>
              <w:pStyle w:val="E3tabletext1"/>
            </w:pPr>
            <w:r w:rsidRPr="008A535C">
              <w:rPr>
                <w:color w:val="000000"/>
              </w:rPr>
              <w:t>RFV</w:t>
            </w:r>
          </w:p>
        </w:tc>
        <w:tc>
          <w:tcPr>
            <w:tcW w:w="1191" w:type="dxa"/>
            <w:shd w:val="clear" w:color="auto" w:fill="auto"/>
            <w:vAlign w:val="center"/>
          </w:tcPr>
          <w:p w:rsidR="00023FF3" w:rsidRPr="008A535C" w:rsidRDefault="00023FF3" w:rsidP="005423E3">
            <w:pPr>
              <w:pStyle w:val="E3tabletext1"/>
            </w:pPr>
            <w:r w:rsidRPr="008A535C">
              <w:rPr>
                <w:color w:val="000000"/>
              </w:rPr>
              <w:t>2%</w:t>
            </w:r>
          </w:p>
        </w:tc>
        <w:tc>
          <w:tcPr>
            <w:tcW w:w="1191" w:type="dxa"/>
            <w:shd w:val="clear" w:color="auto" w:fill="auto"/>
            <w:vAlign w:val="center"/>
          </w:tcPr>
          <w:p w:rsidR="00023FF3" w:rsidRPr="008A535C" w:rsidRDefault="00023FF3" w:rsidP="005423E3">
            <w:pPr>
              <w:pStyle w:val="E3tabletext1"/>
            </w:pPr>
            <w:r w:rsidRPr="008A535C">
              <w:rPr>
                <w:color w:val="000000"/>
              </w:rPr>
              <w:t>$126</w:t>
            </w:r>
          </w:p>
        </w:tc>
        <w:tc>
          <w:tcPr>
            <w:tcW w:w="1191" w:type="dxa"/>
            <w:shd w:val="clear" w:color="auto" w:fill="auto"/>
            <w:vAlign w:val="center"/>
          </w:tcPr>
          <w:p w:rsidR="00023FF3" w:rsidRPr="008A535C" w:rsidRDefault="00023FF3" w:rsidP="005423E3">
            <w:pPr>
              <w:pStyle w:val="E3tabletext1"/>
            </w:pPr>
            <w:r w:rsidRPr="008A535C">
              <w:rPr>
                <w:color w:val="000000"/>
              </w:rPr>
              <w:t>6%</w:t>
            </w:r>
          </w:p>
        </w:tc>
        <w:tc>
          <w:tcPr>
            <w:tcW w:w="1191" w:type="dxa"/>
            <w:shd w:val="clear" w:color="auto" w:fill="auto"/>
            <w:vAlign w:val="center"/>
          </w:tcPr>
          <w:p w:rsidR="00023FF3" w:rsidRPr="008A535C" w:rsidRDefault="00023FF3" w:rsidP="005423E3">
            <w:pPr>
              <w:pStyle w:val="E3tabletext1"/>
            </w:pPr>
            <w:r w:rsidRPr="008A535C">
              <w:rPr>
                <w:color w:val="000000"/>
              </w:rPr>
              <w:t>$479</w:t>
            </w:r>
          </w:p>
        </w:tc>
        <w:tc>
          <w:tcPr>
            <w:tcW w:w="1191" w:type="dxa"/>
            <w:shd w:val="clear" w:color="auto" w:fill="auto"/>
            <w:vAlign w:val="center"/>
          </w:tcPr>
          <w:p w:rsidR="00023FF3" w:rsidRPr="008A535C" w:rsidRDefault="00023FF3" w:rsidP="005423E3">
            <w:pPr>
              <w:pStyle w:val="E3tabletext1"/>
            </w:pPr>
            <w:r w:rsidRPr="008A535C">
              <w:rPr>
                <w:color w:val="000000"/>
              </w:rPr>
              <w:t>31%</w:t>
            </w:r>
          </w:p>
        </w:tc>
        <w:tc>
          <w:tcPr>
            <w:tcW w:w="1191" w:type="dxa"/>
            <w:shd w:val="clear" w:color="auto" w:fill="auto"/>
            <w:vAlign w:val="center"/>
          </w:tcPr>
          <w:p w:rsidR="00023FF3" w:rsidRPr="008A535C" w:rsidRDefault="00023FF3" w:rsidP="005423E3">
            <w:pPr>
              <w:pStyle w:val="E3tabletext1"/>
            </w:pPr>
            <w:r w:rsidRPr="008A535C">
              <w:rPr>
                <w:color w:val="000000"/>
              </w:rPr>
              <w:t>$1,061</w:t>
            </w:r>
          </w:p>
        </w:tc>
        <w:tc>
          <w:tcPr>
            <w:tcW w:w="1191" w:type="dxa"/>
            <w:shd w:val="clear" w:color="auto" w:fill="auto"/>
            <w:vAlign w:val="center"/>
          </w:tcPr>
          <w:p w:rsidR="00023FF3" w:rsidRPr="008A535C" w:rsidRDefault="00023FF3" w:rsidP="005423E3">
            <w:pPr>
              <w:pStyle w:val="E3tabletext1"/>
            </w:pPr>
            <w:r w:rsidRPr="008A535C">
              <w:rPr>
                <w:color w:val="000000"/>
              </w:rPr>
              <w:t>41%</w:t>
            </w:r>
          </w:p>
        </w:tc>
        <w:tc>
          <w:tcPr>
            <w:tcW w:w="1191" w:type="dxa"/>
            <w:shd w:val="clear" w:color="auto" w:fill="auto"/>
            <w:vAlign w:val="center"/>
          </w:tcPr>
          <w:p w:rsidR="00023FF3" w:rsidRPr="008A535C" w:rsidRDefault="00023FF3" w:rsidP="005423E3">
            <w:pPr>
              <w:pStyle w:val="E3tabletext1"/>
            </w:pPr>
            <w:r w:rsidRPr="008A535C">
              <w:rPr>
                <w:color w:val="000000"/>
              </w:rPr>
              <w:t>$6,138</w:t>
            </w:r>
          </w:p>
        </w:tc>
        <w:tc>
          <w:tcPr>
            <w:tcW w:w="1191" w:type="dxa"/>
            <w:shd w:val="clear" w:color="auto" w:fill="auto"/>
            <w:vAlign w:val="center"/>
          </w:tcPr>
          <w:p w:rsidR="00023FF3" w:rsidRPr="008A535C" w:rsidRDefault="00023FF3" w:rsidP="005423E3">
            <w:pPr>
              <w:pStyle w:val="E3tabletext1"/>
            </w:pPr>
            <w:r w:rsidRPr="008A535C">
              <w:rPr>
                <w:color w:val="000000"/>
              </w:rPr>
              <w:t>8%</w:t>
            </w:r>
          </w:p>
        </w:tc>
        <w:tc>
          <w:tcPr>
            <w:tcW w:w="1191" w:type="dxa"/>
            <w:shd w:val="clear" w:color="auto" w:fill="auto"/>
            <w:vAlign w:val="center"/>
          </w:tcPr>
          <w:p w:rsidR="00023FF3" w:rsidRPr="008A535C" w:rsidRDefault="00023FF3" w:rsidP="005423E3">
            <w:pPr>
              <w:pStyle w:val="E3tabletext1"/>
            </w:pPr>
            <w:r w:rsidRPr="008A535C">
              <w:rPr>
                <w:color w:val="000000"/>
              </w:rPr>
              <w:t>$1,135</w:t>
            </w:r>
          </w:p>
        </w:tc>
      </w:tr>
      <w:tr w:rsidR="00023FF3" w:rsidRPr="007A6253" w:rsidTr="002705A4">
        <w:trPr>
          <w:trHeight w:val="20"/>
        </w:trPr>
        <w:tc>
          <w:tcPr>
            <w:tcW w:w="1418" w:type="dxa"/>
            <w:shd w:val="clear" w:color="auto" w:fill="auto"/>
            <w:vAlign w:val="center"/>
          </w:tcPr>
          <w:p w:rsidR="00023FF3" w:rsidRPr="008A535C" w:rsidRDefault="00023FF3" w:rsidP="005423E3">
            <w:pPr>
              <w:pStyle w:val="E3tabletext1"/>
            </w:pPr>
            <w:r w:rsidRPr="008A535C">
              <w:rPr>
                <w:color w:val="000000"/>
              </w:rPr>
              <w:t>SRH</w:t>
            </w:r>
          </w:p>
        </w:tc>
        <w:tc>
          <w:tcPr>
            <w:tcW w:w="1191" w:type="dxa"/>
            <w:shd w:val="clear" w:color="auto" w:fill="auto"/>
            <w:vAlign w:val="center"/>
          </w:tcPr>
          <w:p w:rsidR="00023FF3" w:rsidRPr="008A535C" w:rsidRDefault="00023FF3" w:rsidP="005423E3">
            <w:pPr>
              <w:pStyle w:val="E3tabletext1"/>
            </w:pPr>
            <w:r w:rsidRPr="008A535C">
              <w:rPr>
                <w:color w:val="000000"/>
              </w:rPr>
              <w:t>14%</w:t>
            </w:r>
          </w:p>
        </w:tc>
        <w:tc>
          <w:tcPr>
            <w:tcW w:w="1191" w:type="dxa"/>
            <w:shd w:val="clear" w:color="auto" w:fill="auto"/>
            <w:vAlign w:val="center"/>
          </w:tcPr>
          <w:p w:rsidR="00023FF3" w:rsidRPr="008A535C" w:rsidRDefault="00023FF3" w:rsidP="005423E3">
            <w:pPr>
              <w:pStyle w:val="E3tabletext1"/>
            </w:pPr>
            <w:r w:rsidRPr="008A535C">
              <w:rPr>
                <w:color w:val="000000"/>
              </w:rPr>
              <w:t>$179</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r>
      <w:tr w:rsidR="00023FF3" w:rsidRPr="007A6253" w:rsidTr="002705A4">
        <w:trPr>
          <w:trHeight w:val="20"/>
        </w:trPr>
        <w:tc>
          <w:tcPr>
            <w:tcW w:w="1418" w:type="dxa"/>
            <w:shd w:val="clear" w:color="auto" w:fill="auto"/>
            <w:vAlign w:val="center"/>
          </w:tcPr>
          <w:p w:rsidR="00023FF3" w:rsidRPr="008A535C" w:rsidRDefault="00023FF3" w:rsidP="005423E3">
            <w:pPr>
              <w:pStyle w:val="E3tabletext1"/>
            </w:pPr>
            <w:r w:rsidRPr="008A535C">
              <w:rPr>
                <w:color w:val="000000"/>
              </w:rPr>
              <w:t>SRV</w:t>
            </w:r>
          </w:p>
        </w:tc>
        <w:tc>
          <w:tcPr>
            <w:tcW w:w="1191" w:type="dxa"/>
            <w:shd w:val="clear" w:color="auto" w:fill="auto"/>
            <w:vAlign w:val="center"/>
          </w:tcPr>
          <w:p w:rsidR="00023FF3" w:rsidRPr="008A535C" w:rsidRDefault="00023FF3" w:rsidP="005423E3">
            <w:pPr>
              <w:pStyle w:val="E3tabletext1"/>
            </w:pPr>
            <w:r w:rsidRPr="008A535C">
              <w:rPr>
                <w:color w:val="000000"/>
              </w:rPr>
              <w:t>20%</w:t>
            </w:r>
          </w:p>
        </w:tc>
        <w:tc>
          <w:tcPr>
            <w:tcW w:w="1191" w:type="dxa"/>
            <w:shd w:val="clear" w:color="auto" w:fill="auto"/>
            <w:vAlign w:val="center"/>
          </w:tcPr>
          <w:p w:rsidR="00023FF3" w:rsidRPr="008A535C" w:rsidRDefault="00023FF3" w:rsidP="005423E3">
            <w:pPr>
              <w:pStyle w:val="E3tabletext1"/>
            </w:pPr>
            <w:r w:rsidRPr="008A535C">
              <w:rPr>
                <w:color w:val="000000"/>
              </w:rPr>
              <w:t>$179</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r>
      <w:tr w:rsidR="00023FF3" w:rsidRPr="007A6253" w:rsidTr="002705A4">
        <w:trPr>
          <w:trHeight w:val="20"/>
        </w:trPr>
        <w:tc>
          <w:tcPr>
            <w:tcW w:w="1418" w:type="dxa"/>
            <w:shd w:val="clear" w:color="auto" w:fill="auto"/>
            <w:vAlign w:val="center"/>
          </w:tcPr>
          <w:p w:rsidR="00023FF3" w:rsidRPr="008A535C" w:rsidRDefault="00023FF3" w:rsidP="005423E3">
            <w:pPr>
              <w:pStyle w:val="E3tabletext1"/>
            </w:pPr>
            <w:r w:rsidRPr="008A535C">
              <w:rPr>
                <w:color w:val="000000"/>
              </w:rPr>
              <w:t>SFH</w:t>
            </w:r>
          </w:p>
        </w:tc>
        <w:tc>
          <w:tcPr>
            <w:tcW w:w="1191" w:type="dxa"/>
            <w:shd w:val="clear" w:color="auto" w:fill="auto"/>
            <w:vAlign w:val="center"/>
          </w:tcPr>
          <w:p w:rsidR="00023FF3" w:rsidRPr="008A535C" w:rsidRDefault="00023FF3" w:rsidP="005423E3">
            <w:pPr>
              <w:pStyle w:val="E3tabletext1"/>
            </w:pPr>
            <w:r w:rsidRPr="008A535C">
              <w:rPr>
                <w:color w:val="000000"/>
              </w:rPr>
              <w:t>9%</w:t>
            </w:r>
          </w:p>
        </w:tc>
        <w:tc>
          <w:tcPr>
            <w:tcW w:w="1191" w:type="dxa"/>
            <w:shd w:val="clear" w:color="auto" w:fill="auto"/>
            <w:vAlign w:val="center"/>
          </w:tcPr>
          <w:p w:rsidR="00023FF3" w:rsidRPr="008A535C" w:rsidRDefault="00023FF3" w:rsidP="005423E3">
            <w:pPr>
              <w:pStyle w:val="E3tabletext1"/>
            </w:pPr>
            <w:r w:rsidRPr="008A535C">
              <w:rPr>
                <w:color w:val="000000"/>
              </w:rPr>
              <w:t>$137</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r>
      <w:tr w:rsidR="00023FF3" w:rsidRPr="007A6253" w:rsidTr="002705A4">
        <w:trPr>
          <w:trHeight w:val="20"/>
        </w:trPr>
        <w:tc>
          <w:tcPr>
            <w:tcW w:w="1418" w:type="dxa"/>
            <w:shd w:val="clear" w:color="auto" w:fill="auto"/>
            <w:vAlign w:val="center"/>
          </w:tcPr>
          <w:p w:rsidR="00023FF3" w:rsidRPr="008A535C" w:rsidRDefault="00023FF3" w:rsidP="005423E3">
            <w:pPr>
              <w:pStyle w:val="E3tabletext1"/>
            </w:pPr>
            <w:r w:rsidRPr="008A535C">
              <w:rPr>
                <w:color w:val="000000"/>
              </w:rPr>
              <w:t>SFV</w:t>
            </w:r>
          </w:p>
        </w:tc>
        <w:tc>
          <w:tcPr>
            <w:tcW w:w="1191" w:type="dxa"/>
            <w:shd w:val="clear" w:color="auto" w:fill="auto"/>
            <w:vAlign w:val="center"/>
          </w:tcPr>
          <w:p w:rsidR="00023FF3" w:rsidRPr="008A535C" w:rsidRDefault="00023FF3" w:rsidP="005423E3">
            <w:pPr>
              <w:pStyle w:val="E3tabletext1"/>
            </w:pPr>
            <w:r w:rsidRPr="008A535C">
              <w:rPr>
                <w:color w:val="000000"/>
              </w:rPr>
              <w:t>14%</w:t>
            </w:r>
          </w:p>
        </w:tc>
        <w:tc>
          <w:tcPr>
            <w:tcW w:w="1191" w:type="dxa"/>
            <w:shd w:val="clear" w:color="auto" w:fill="auto"/>
            <w:vAlign w:val="center"/>
          </w:tcPr>
          <w:p w:rsidR="00023FF3" w:rsidRPr="008A535C" w:rsidRDefault="00023FF3" w:rsidP="005423E3">
            <w:pPr>
              <w:pStyle w:val="E3tabletext1"/>
            </w:pPr>
            <w:r w:rsidRPr="008A535C">
              <w:rPr>
                <w:color w:val="000000"/>
              </w:rPr>
              <w:t>$165</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c>
          <w:tcPr>
            <w:tcW w:w="1191" w:type="dxa"/>
            <w:shd w:val="clear" w:color="auto" w:fill="auto"/>
            <w:vAlign w:val="center"/>
          </w:tcPr>
          <w:p w:rsidR="00023FF3" w:rsidRPr="008A535C" w:rsidRDefault="00023FF3" w:rsidP="005423E3">
            <w:pPr>
              <w:pStyle w:val="E3tabletext1"/>
            </w:pPr>
            <w:r w:rsidRPr="008A535C">
              <w:rPr>
                <w:color w:val="000000"/>
              </w:rPr>
              <w:t>-</w:t>
            </w:r>
          </w:p>
        </w:tc>
      </w:tr>
    </w:tbl>
    <w:p w:rsidR="00023FF3" w:rsidRPr="00BB0B59" w:rsidRDefault="00023FF3" w:rsidP="00023FF3">
      <w:pPr>
        <w:pStyle w:val="E3Heading2"/>
      </w:pPr>
      <w:bookmarkStart w:id="389" w:name="_Toc447533634"/>
      <w:bookmarkStart w:id="390" w:name="_Toc449708808"/>
      <w:bookmarkStart w:id="391" w:name="_Toc456104666"/>
      <w:r w:rsidRPr="00BB0B59">
        <w:t xml:space="preserve">Cost of improving efficiency </w:t>
      </w:r>
      <w:r>
        <w:t>with</w:t>
      </w:r>
      <w:r w:rsidRPr="00BB0B59">
        <w:t xml:space="preserve"> current </w:t>
      </w:r>
      <w:r>
        <w:t xml:space="preserve">registered </w:t>
      </w:r>
      <w:r w:rsidRPr="00BB0B59">
        <w:t>models</w:t>
      </w:r>
      <w:bookmarkEnd w:id="389"/>
      <w:bookmarkEnd w:id="390"/>
      <w:bookmarkEnd w:id="391"/>
    </w:p>
    <w:p w:rsidR="00023FF3" w:rsidRDefault="00023FF3" w:rsidP="00C62206">
      <w:pPr>
        <w:pStyle w:val="E3BodyText"/>
        <w:jc w:val="both"/>
      </w:pPr>
      <w:r>
        <w:t xml:space="preserve">Improving the MEPS levels has the effect of removing the </w:t>
      </w:r>
      <w:r w:rsidRPr="00BB0B59">
        <w:t>least energy efficien</w:t>
      </w:r>
      <w:r>
        <w:t xml:space="preserve">t registered models and encourages suppliers to </w:t>
      </w:r>
      <w:r w:rsidRPr="00BB0B59">
        <w:t xml:space="preserve">introduce performance enhancements </w:t>
      </w:r>
      <w:r>
        <w:t xml:space="preserve">to satisfy the </w:t>
      </w:r>
      <w:r w:rsidRPr="00BB0B59">
        <w:t xml:space="preserve">more onerous MEPS levels.  </w:t>
      </w:r>
    </w:p>
    <w:p w:rsidR="00023FF3" w:rsidRDefault="00023FF3" w:rsidP="00C62206">
      <w:pPr>
        <w:pStyle w:val="E3BodyText"/>
        <w:jc w:val="both"/>
      </w:pPr>
      <w:r w:rsidRPr="00D55598">
        <w:t>If the MEPS</w:t>
      </w:r>
      <w:r w:rsidRPr="00C7044B">
        <w:t xml:space="preserve"> levels were made 24% more</w:t>
      </w:r>
      <w:r w:rsidRPr="00BB0B59">
        <w:t xml:space="preserve"> onerous</w:t>
      </w:r>
      <w:r>
        <w:t>,</w:t>
      </w:r>
      <w:r w:rsidRPr="00BB0B59">
        <w:t xml:space="preserve"> </w:t>
      </w:r>
      <w:r>
        <w:t xml:space="preserve">around </w:t>
      </w:r>
      <w:r w:rsidRPr="00BB0B59">
        <w:t xml:space="preserve">425 to 440 </w:t>
      </w:r>
      <w:r>
        <w:t xml:space="preserve">currently registered </w:t>
      </w:r>
      <w:r w:rsidRPr="00BB0B59">
        <w:t>models would be aff</w:t>
      </w:r>
      <w:r>
        <w:t xml:space="preserve">ected and become non-compliant. The potential level of efficiency improvement required where </w:t>
      </w:r>
      <w:r w:rsidRPr="00BB0B59">
        <w:t xml:space="preserve">approximately 145 of these products </w:t>
      </w:r>
      <w:r>
        <w:t xml:space="preserve">(33% of non-compliant products) would require </w:t>
      </w:r>
      <w:r w:rsidRPr="00BB0B59">
        <w:t xml:space="preserve">energy efficiency improvements of </w:t>
      </w:r>
      <w:r>
        <w:t xml:space="preserve">between </w:t>
      </w:r>
      <w:r w:rsidRPr="00BB0B59">
        <w:t xml:space="preserve">0% and 8%. Another 145 </w:t>
      </w:r>
      <w:r>
        <w:t xml:space="preserve">cabinets would need </w:t>
      </w:r>
      <w:r w:rsidRPr="00BB0B59">
        <w:t xml:space="preserve">an improvement of 8% </w:t>
      </w:r>
      <w:r>
        <w:t xml:space="preserve">to </w:t>
      </w:r>
      <w:r w:rsidRPr="00BB0B59">
        <w:t xml:space="preserve">16% and the final 145 </w:t>
      </w:r>
      <w:r>
        <w:t xml:space="preserve">more significant </w:t>
      </w:r>
      <w:r w:rsidRPr="00BB0B59">
        <w:t>improvement</w:t>
      </w:r>
      <w:r>
        <w:t>s</w:t>
      </w:r>
      <w:r w:rsidRPr="00BB0B59">
        <w:t xml:space="preserve"> of between 16% and 24%. </w:t>
      </w:r>
      <w:r>
        <w:t xml:space="preserve">The higher the level of improvement required, the greater </w:t>
      </w:r>
      <w:r w:rsidRPr="00BB0B59">
        <w:t xml:space="preserve">the </w:t>
      </w:r>
      <w:r>
        <w:t xml:space="preserve">number of </w:t>
      </w:r>
      <w:r w:rsidRPr="00BB0B59">
        <w:t>significance changes required</w:t>
      </w:r>
      <w:r>
        <w:t xml:space="preserve">, however the </w:t>
      </w:r>
      <w:r w:rsidRPr="00BB0B59">
        <w:t>cost will vary considerably depending on the type of product</w:t>
      </w:r>
      <w:r>
        <w:t xml:space="preserve"> and the market it is sold into</w:t>
      </w:r>
      <w:r w:rsidRPr="00BB0B59">
        <w:t>.</w:t>
      </w:r>
    </w:p>
    <w:p w:rsidR="00023FF3" w:rsidRDefault="00023FF3" w:rsidP="00C62206">
      <w:pPr>
        <w:pStyle w:val="E3BodyText"/>
        <w:jc w:val="both"/>
      </w:pPr>
      <w:r w:rsidRPr="00D55598">
        <w:t>One of the objects of MEPS is to drive the lower efficiency refrigeration equipment to adopt the newer more efficient technologies hence the larger the “efficiency gap” between a product and any MEPS levels, then the higher the cost of bringing the low performing product up to a new standard</w:t>
      </w:r>
      <w:r>
        <w:t>.</w:t>
      </w:r>
    </w:p>
    <w:p w:rsidR="00023FF3" w:rsidRPr="00BB0B59" w:rsidRDefault="00023FF3" w:rsidP="00C62206">
      <w:pPr>
        <w:pStyle w:val="E3BodyText"/>
        <w:jc w:val="both"/>
      </w:pPr>
      <w:r w:rsidRPr="00BB0B59">
        <w:t>Overseas studies both in the US and Europe have produced information showing the efficiency improvements and the cost incurred as well as payback periods. However due to the considerable time frames involved in developing this data, technology has moved forward rapidly. The products at the top end of the market tend to be more sophisticated in the technology being incorporated and so in general, have been adopting the newer more advanced technologies. Those products at the lower end of the market tend to be slower in the uptake of new technology partly in an effort to keep manufacturing and development costs down.</w:t>
      </w:r>
    </w:p>
    <w:p w:rsidR="00023FF3" w:rsidRPr="00C7044B" w:rsidRDefault="00023FF3" w:rsidP="00C62206">
      <w:pPr>
        <w:pStyle w:val="E3BodyText"/>
        <w:jc w:val="both"/>
      </w:pPr>
      <w:r w:rsidRPr="00C7044B">
        <w:t>Thus some of the claims of the efficiency gains from new technology appear to relate to product that has been in the market for some time and is using less advanced and lower cost components.</w:t>
      </w:r>
    </w:p>
    <w:p w:rsidR="00023FF3" w:rsidRDefault="00023FF3" w:rsidP="00C62206">
      <w:pPr>
        <w:pStyle w:val="E3BodyText"/>
        <w:jc w:val="both"/>
      </w:pPr>
      <w:r w:rsidRPr="00C7044B">
        <w:t>LED lighting that of necessity uses electronic power supplies is a case in point. As</w:t>
      </w:r>
      <w:r w:rsidRPr="00BB0B59">
        <w:t xml:space="preserve"> an example fluorescent lighting with smaller diameter higher efficacy lamps powered by electronic ballasts has been widely used for some time in sectors of the refrigerated display cabinet market in Australia and New Zealand</w:t>
      </w:r>
      <w:r>
        <w:t xml:space="preserve"> but</w:t>
      </w:r>
      <w:r w:rsidRPr="00BB0B59">
        <w:t xml:space="preserve"> other sectors </w:t>
      </w:r>
      <w:r>
        <w:t xml:space="preserve">are </w:t>
      </w:r>
      <w:r w:rsidRPr="00BB0B59">
        <w:t xml:space="preserve">still use </w:t>
      </w:r>
      <w:r w:rsidRPr="002705A4">
        <w:t xml:space="preserve">magnetic ballasts and large diameter fluorescent lamps. </w:t>
      </w:r>
      <w:r w:rsidR="00C62206" w:rsidRPr="002705A4">
        <w:t xml:space="preserve"> </w:t>
      </w:r>
      <w:r w:rsidRPr="002705A4">
        <w:t xml:space="preserve">Upgrading from older </w:t>
      </w:r>
      <w:r w:rsidR="00C62206" w:rsidRPr="002705A4">
        <w:t xml:space="preserve">and </w:t>
      </w:r>
      <w:r w:rsidRPr="002705A4">
        <w:t xml:space="preserve">less expensive technologies to LEDs will be a greater cost step </w:t>
      </w:r>
      <w:r w:rsidR="00C62206" w:rsidRPr="002705A4">
        <w:t xml:space="preserve">then upgrading from T5 to LEDs, see </w:t>
      </w:r>
      <w:r w:rsidR="006525A3" w:rsidRPr="006525A3">
        <w:rPr>
          <w:b/>
        </w:rPr>
        <w:fldChar w:fldCharType="begin"/>
      </w:r>
      <w:r w:rsidR="006525A3" w:rsidRPr="006525A3">
        <w:rPr>
          <w:b/>
        </w:rPr>
        <w:instrText xml:space="preserve"> REF _Ref450032742 \h </w:instrText>
      </w:r>
      <w:r w:rsidR="006525A3">
        <w:rPr>
          <w:b/>
        </w:rPr>
        <w:instrText xml:space="preserve"> \* MERGEFORMAT </w:instrText>
      </w:r>
      <w:r w:rsidR="006525A3" w:rsidRPr="006525A3">
        <w:rPr>
          <w:b/>
        </w:rPr>
      </w:r>
      <w:r w:rsidR="006525A3" w:rsidRPr="006525A3">
        <w:rPr>
          <w:b/>
        </w:rPr>
        <w:fldChar w:fldCharType="separate"/>
      </w:r>
      <w:r w:rsidR="00DC4314" w:rsidRPr="00DC4314">
        <w:rPr>
          <w:b/>
        </w:rPr>
        <w:t xml:space="preserve">Table D </w:t>
      </w:r>
      <w:r w:rsidR="00DC4314" w:rsidRPr="00DC4314">
        <w:rPr>
          <w:b/>
          <w:noProof/>
        </w:rPr>
        <w:t>6</w:t>
      </w:r>
      <w:r w:rsidR="006525A3" w:rsidRPr="006525A3">
        <w:rPr>
          <w:b/>
        </w:rPr>
        <w:fldChar w:fldCharType="end"/>
      </w:r>
      <w:r w:rsidR="006525A3">
        <w:t xml:space="preserve"> </w:t>
      </w:r>
      <w:r w:rsidR="00C62206" w:rsidRPr="002705A4">
        <w:t>below.</w:t>
      </w:r>
    </w:p>
    <w:p w:rsidR="008E6205" w:rsidRPr="002705A4" w:rsidRDefault="008E6205" w:rsidP="00C62206">
      <w:pPr>
        <w:pStyle w:val="E3BodyText"/>
        <w:jc w:val="both"/>
      </w:pPr>
    </w:p>
    <w:p w:rsidR="00023FF3" w:rsidRPr="00F428D8" w:rsidRDefault="006525A3" w:rsidP="006525A3">
      <w:pPr>
        <w:pStyle w:val="E3TableTitles"/>
      </w:pPr>
      <w:bookmarkStart w:id="392" w:name="_Ref450032742"/>
      <w:bookmarkStart w:id="393" w:name="_Toc449708982"/>
      <w:bookmarkStart w:id="394" w:name="_Toc456164780"/>
      <w:r>
        <w:t xml:space="preserve">Table D </w:t>
      </w:r>
      <w:fldSimple w:instr=" SEQ Table_D \* ARABIC ">
        <w:r w:rsidR="00DC4314">
          <w:rPr>
            <w:noProof/>
          </w:rPr>
          <w:t>6</w:t>
        </w:r>
      </w:fldSimple>
      <w:bookmarkEnd w:id="392"/>
      <w:r w:rsidR="00023FF3" w:rsidRPr="002705A4">
        <w:t>: Energy efficiency and technology upgrade potential of fan motors and cabinet lighting</w:t>
      </w:r>
      <w:bookmarkEnd w:id="393"/>
      <w:bookmarkEnd w:id="39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51"/>
        <w:gridCol w:w="7188"/>
      </w:tblGrid>
      <w:tr w:rsidR="00023FF3" w:rsidTr="002705A4">
        <w:trPr>
          <w:trHeight w:val="20"/>
        </w:trPr>
        <w:tc>
          <w:tcPr>
            <w:tcW w:w="1701" w:type="dxa"/>
            <w:shd w:val="clear" w:color="auto" w:fill="000000"/>
          </w:tcPr>
          <w:p w:rsidR="00023FF3" w:rsidRDefault="00023FF3" w:rsidP="005423E3">
            <w:pPr>
              <w:pStyle w:val="E3TableHeading"/>
            </w:pPr>
            <w:r>
              <w:t>Product</w:t>
            </w:r>
          </w:p>
        </w:tc>
        <w:tc>
          <w:tcPr>
            <w:tcW w:w="8039" w:type="dxa"/>
            <w:gridSpan w:val="2"/>
            <w:shd w:val="clear" w:color="auto" w:fill="000000"/>
          </w:tcPr>
          <w:p w:rsidR="00023FF3" w:rsidRDefault="00023FF3" w:rsidP="005423E3">
            <w:pPr>
              <w:pStyle w:val="E3TableHeading"/>
            </w:pPr>
            <w:r>
              <w:t>Technological improvements</w:t>
            </w:r>
          </w:p>
        </w:tc>
      </w:tr>
      <w:tr w:rsidR="00023FF3" w:rsidTr="002705A4">
        <w:trPr>
          <w:trHeight w:val="20"/>
        </w:trPr>
        <w:tc>
          <w:tcPr>
            <w:tcW w:w="1701" w:type="dxa"/>
            <w:vMerge w:val="restart"/>
            <w:vAlign w:val="center"/>
          </w:tcPr>
          <w:p w:rsidR="00023FF3" w:rsidRDefault="00023FF3" w:rsidP="005423E3">
            <w:pPr>
              <w:pStyle w:val="E3TableHeading"/>
            </w:pPr>
            <w:r>
              <w:t>Fan motors</w:t>
            </w:r>
          </w:p>
        </w:tc>
        <w:tc>
          <w:tcPr>
            <w:tcW w:w="851" w:type="dxa"/>
            <w:vAlign w:val="center"/>
          </w:tcPr>
          <w:p w:rsidR="00023FF3" w:rsidRDefault="00023FF3" w:rsidP="005423E3">
            <w:pPr>
              <w:pStyle w:val="E3tabletext1"/>
            </w:pPr>
          </w:p>
        </w:tc>
        <w:tc>
          <w:tcPr>
            <w:tcW w:w="7188" w:type="dxa"/>
            <w:vAlign w:val="center"/>
          </w:tcPr>
          <w:p w:rsidR="00023FF3" w:rsidRDefault="00023FF3" w:rsidP="005423E3">
            <w:pPr>
              <w:pStyle w:val="E3tabletext1"/>
            </w:pPr>
            <w:r w:rsidRPr="00D27C24">
              <w:t>Shaded Pole</w:t>
            </w:r>
          </w:p>
        </w:tc>
      </w:tr>
      <w:tr w:rsidR="00023FF3" w:rsidTr="002705A4">
        <w:trPr>
          <w:trHeight w:val="20"/>
        </w:trPr>
        <w:tc>
          <w:tcPr>
            <w:tcW w:w="1701" w:type="dxa"/>
            <w:vMerge/>
            <w:vAlign w:val="center"/>
          </w:tcPr>
          <w:p w:rsidR="00023FF3" w:rsidRDefault="00023FF3" w:rsidP="005423E3">
            <w:pPr>
              <w:pStyle w:val="E3TableHeading"/>
            </w:pPr>
          </w:p>
        </w:tc>
        <w:tc>
          <w:tcPr>
            <w:tcW w:w="851" w:type="dxa"/>
            <w:vAlign w:val="center"/>
          </w:tcPr>
          <w:p w:rsidR="00023FF3" w:rsidRDefault="00023FF3" w:rsidP="005423E3">
            <w:pPr>
              <w:pStyle w:val="E3tabletext1"/>
            </w:pPr>
            <w:r>
              <w:rPr>
                <w:rFonts w:ascii="Wingdings" w:hAnsi="Wingdings"/>
              </w:rPr>
              <w:t></w:t>
            </w:r>
          </w:p>
        </w:tc>
        <w:tc>
          <w:tcPr>
            <w:tcW w:w="7188" w:type="dxa"/>
            <w:vAlign w:val="center"/>
          </w:tcPr>
          <w:p w:rsidR="00023FF3" w:rsidRDefault="00023FF3" w:rsidP="005423E3">
            <w:pPr>
              <w:pStyle w:val="E3tabletext1"/>
            </w:pPr>
            <w:r w:rsidRPr="00D27C24">
              <w:t>Permanent Split Capacitor (PSC)</w:t>
            </w:r>
          </w:p>
        </w:tc>
      </w:tr>
      <w:tr w:rsidR="00023FF3" w:rsidTr="002705A4">
        <w:trPr>
          <w:trHeight w:val="20"/>
        </w:trPr>
        <w:tc>
          <w:tcPr>
            <w:tcW w:w="1701" w:type="dxa"/>
            <w:vMerge/>
            <w:vAlign w:val="center"/>
          </w:tcPr>
          <w:p w:rsidR="00023FF3" w:rsidRDefault="00023FF3" w:rsidP="005423E3">
            <w:pPr>
              <w:pStyle w:val="E3TableHeading"/>
            </w:pPr>
          </w:p>
        </w:tc>
        <w:tc>
          <w:tcPr>
            <w:tcW w:w="851" w:type="dxa"/>
            <w:vAlign w:val="center"/>
          </w:tcPr>
          <w:p w:rsidR="00023FF3" w:rsidRDefault="00023FF3" w:rsidP="005423E3">
            <w:pPr>
              <w:pStyle w:val="E3tabletext1"/>
            </w:pPr>
            <w:r>
              <w:rPr>
                <w:rFonts w:ascii="Wingdings" w:hAnsi="Wingdings"/>
              </w:rPr>
              <w:t></w:t>
            </w:r>
          </w:p>
        </w:tc>
        <w:tc>
          <w:tcPr>
            <w:tcW w:w="7188" w:type="dxa"/>
            <w:vAlign w:val="center"/>
          </w:tcPr>
          <w:p w:rsidR="00023FF3" w:rsidRDefault="00023FF3" w:rsidP="005423E3">
            <w:pPr>
              <w:pStyle w:val="E3tabletext1"/>
            </w:pPr>
            <w:r w:rsidRPr="00D27C24">
              <w:t>Electronically commutated (EC) or Brushless dc (BLDC)</w:t>
            </w:r>
          </w:p>
        </w:tc>
      </w:tr>
      <w:tr w:rsidR="00023FF3" w:rsidTr="002705A4">
        <w:trPr>
          <w:trHeight w:val="20"/>
        </w:trPr>
        <w:tc>
          <w:tcPr>
            <w:tcW w:w="9740" w:type="dxa"/>
            <w:gridSpan w:val="3"/>
            <w:shd w:val="clear" w:color="auto" w:fill="D9D9D9" w:themeFill="background1" w:themeFillShade="D9"/>
            <w:vAlign w:val="center"/>
          </w:tcPr>
          <w:p w:rsidR="00023FF3" w:rsidRPr="00D068F3" w:rsidRDefault="00023FF3" w:rsidP="005423E3">
            <w:pPr>
              <w:pStyle w:val="E3TableHeading"/>
            </w:pPr>
          </w:p>
        </w:tc>
      </w:tr>
      <w:tr w:rsidR="00023FF3" w:rsidTr="002705A4">
        <w:trPr>
          <w:trHeight w:val="20"/>
        </w:trPr>
        <w:tc>
          <w:tcPr>
            <w:tcW w:w="1701" w:type="dxa"/>
            <w:vMerge w:val="restart"/>
            <w:vAlign w:val="center"/>
          </w:tcPr>
          <w:p w:rsidR="00023FF3" w:rsidRDefault="00023FF3" w:rsidP="005423E3">
            <w:pPr>
              <w:pStyle w:val="E3TableHeading"/>
            </w:pPr>
            <w:r>
              <w:t>Cabinet lighting</w:t>
            </w:r>
          </w:p>
        </w:tc>
        <w:tc>
          <w:tcPr>
            <w:tcW w:w="851" w:type="dxa"/>
            <w:vAlign w:val="center"/>
          </w:tcPr>
          <w:p w:rsidR="00023FF3" w:rsidRDefault="00023FF3" w:rsidP="005423E3">
            <w:pPr>
              <w:pStyle w:val="E3tabletext1"/>
            </w:pPr>
          </w:p>
        </w:tc>
        <w:tc>
          <w:tcPr>
            <w:tcW w:w="7188" w:type="dxa"/>
            <w:vAlign w:val="center"/>
          </w:tcPr>
          <w:p w:rsidR="00023FF3" w:rsidRDefault="00023FF3" w:rsidP="005423E3">
            <w:pPr>
              <w:pStyle w:val="E3tabletext1"/>
            </w:pPr>
            <w:r w:rsidRPr="00D068F3">
              <w:t>T12 (38 mm diameter) fluorescent lamps with magnetic ballasts</w:t>
            </w:r>
          </w:p>
        </w:tc>
      </w:tr>
      <w:tr w:rsidR="00023FF3" w:rsidTr="002705A4">
        <w:trPr>
          <w:trHeight w:val="20"/>
        </w:trPr>
        <w:tc>
          <w:tcPr>
            <w:tcW w:w="1701" w:type="dxa"/>
            <w:vMerge/>
            <w:vAlign w:val="center"/>
          </w:tcPr>
          <w:p w:rsidR="00023FF3" w:rsidRDefault="00023FF3" w:rsidP="005423E3">
            <w:pPr>
              <w:pStyle w:val="E3tabletext1"/>
            </w:pPr>
          </w:p>
        </w:tc>
        <w:tc>
          <w:tcPr>
            <w:tcW w:w="851" w:type="dxa"/>
            <w:vAlign w:val="center"/>
          </w:tcPr>
          <w:p w:rsidR="00023FF3" w:rsidRDefault="00023FF3" w:rsidP="005423E3">
            <w:pPr>
              <w:pStyle w:val="E3tabletext1"/>
            </w:pPr>
            <w:r>
              <w:rPr>
                <w:rFonts w:ascii="Wingdings" w:hAnsi="Wingdings"/>
              </w:rPr>
              <w:t></w:t>
            </w:r>
          </w:p>
        </w:tc>
        <w:tc>
          <w:tcPr>
            <w:tcW w:w="7188" w:type="dxa"/>
            <w:vAlign w:val="center"/>
          </w:tcPr>
          <w:p w:rsidR="00023FF3" w:rsidRDefault="00023FF3" w:rsidP="005423E3">
            <w:pPr>
              <w:pStyle w:val="E3tabletext1"/>
            </w:pPr>
            <w:r w:rsidRPr="00D068F3">
              <w:t>T8 (25 mm diameter) fluorescent lamps with magnetic ballasts</w:t>
            </w:r>
          </w:p>
        </w:tc>
      </w:tr>
      <w:tr w:rsidR="00023FF3" w:rsidTr="002705A4">
        <w:trPr>
          <w:trHeight w:val="20"/>
        </w:trPr>
        <w:tc>
          <w:tcPr>
            <w:tcW w:w="1701" w:type="dxa"/>
            <w:vMerge/>
            <w:vAlign w:val="center"/>
          </w:tcPr>
          <w:p w:rsidR="00023FF3" w:rsidRDefault="00023FF3" w:rsidP="005423E3">
            <w:pPr>
              <w:pStyle w:val="E3tabletext1"/>
            </w:pPr>
          </w:p>
        </w:tc>
        <w:tc>
          <w:tcPr>
            <w:tcW w:w="851" w:type="dxa"/>
            <w:vAlign w:val="center"/>
          </w:tcPr>
          <w:p w:rsidR="00023FF3" w:rsidRDefault="00023FF3" w:rsidP="005423E3">
            <w:pPr>
              <w:pStyle w:val="E3tabletext1"/>
            </w:pPr>
            <w:r>
              <w:rPr>
                <w:rFonts w:ascii="Wingdings" w:hAnsi="Wingdings"/>
              </w:rPr>
              <w:t></w:t>
            </w:r>
          </w:p>
        </w:tc>
        <w:tc>
          <w:tcPr>
            <w:tcW w:w="7188" w:type="dxa"/>
            <w:vAlign w:val="center"/>
          </w:tcPr>
          <w:p w:rsidR="00023FF3" w:rsidRDefault="00023FF3" w:rsidP="005423E3">
            <w:pPr>
              <w:pStyle w:val="E3tabletext1"/>
            </w:pPr>
            <w:r w:rsidRPr="00D068F3">
              <w:t>T8 (25 mm diameter) fluorescent lamps with energy efficient magnetic ballasts</w:t>
            </w:r>
          </w:p>
        </w:tc>
      </w:tr>
      <w:tr w:rsidR="00023FF3" w:rsidTr="002705A4">
        <w:trPr>
          <w:trHeight w:val="20"/>
        </w:trPr>
        <w:tc>
          <w:tcPr>
            <w:tcW w:w="1701" w:type="dxa"/>
            <w:vMerge/>
            <w:vAlign w:val="center"/>
          </w:tcPr>
          <w:p w:rsidR="00023FF3" w:rsidRDefault="00023FF3" w:rsidP="005423E3">
            <w:pPr>
              <w:pStyle w:val="E3tabletext1"/>
            </w:pPr>
          </w:p>
        </w:tc>
        <w:tc>
          <w:tcPr>
            <w:tcW w:w="851" w:type="dxa"/>
            <w:vAlign w:val="center"/>
          </w:tcPr>
          <w:p w:rsidR="00023FF3" w:rsidRDefault="00023FF3" w:rsidP="005423E3">
            <w:pPr>
              <w:pStyle w:val="E3tabletext1"/>
            </w:pPr>
            <w:r>
              <w:rPr>
                <w:rFonts w:ascii="Wingdings" w:hAnsi="Wingdings"/>
              </w:rPr>
              <w:t></w:t>
            </w:r>
          </w:p>
        </w:tc>
        <w:tc>
          <w:tcPr>
            <w:tcW w:w="7188" w:type="dxa"/>
            <w:vAlign w:val="center"/>
          </w:tcPr>
          <w:p w:rsidR="00023FF3" w:rsidRDefault="00023FF3" w:rsidP="005423E3">
            <w:pPr>
              <w:pStyle w:val="E3tabletext1"/>
            </w:pPr>
            <w:r w:rsidRPr="00D068F3">
              <w:t>T8 (25 mm diameter) fluorescent lamps with electronic control gear</w:t>
            </w:r>
          </w:p>
        </w:tc>
      </w:tr>
      <w:tr w:rsidR="00023FF3" w:rsidTr="002705A4">
        <w:trPr>
          <w:trHeight w:val="20"/>
        </w:trPr>
        <w:tc>
          <w:tcPr>
            <w:tcW w:w="1701" w:type="dxa"/>
            <w:vMerge/>
            <w:vAlign w:val="center"/>
          </w:tcPr>
          <w:p w:rsidR="00023FF3" w:rsidRDefault="00023FF3" w:rsidP="005423E3">
            <w:pPr>
              <w:pStyle w:val="E3tabletext1"/>
            </w:pPr>
          </w:p>
        </w:tc>
        <w:tc>
          <w:tcPr>
            <w:tcW w:w="851" w:type="dxa"/>
            <w:vAlign w:val="center"/>
          </w:tcPr>
          <w:p w:rsidR="00023FF3" w:rsidRDefault="00023FF3" w:rsidP="005423E3">
            <w:pPr>
              <w:pStyle w:val="E3tabletext1"/>
            </w:pPr>
            <w:r>
              <w:rPr>
                <w:rFonts w:ascii="Wingdings" w:hAnsi="Wingdings"/>
              </w:rPr>
              <w:t></w:t>
            </w:r>
          </w:p>
        </w:tc>
        <w:tc>
          <w:tcPr>
            <w:tcW w:w="7188" w:type="dxa"/>
            <w:vAlign w:val="center"/>
          </w:tcPr>
          <w:p w:rsidR="00023FF3" w:rsidRDefault="00023FF3" w:rsidP="005423E3">
            <w:pPr>
              <w:pStyle w:val="E3tabletext1"/>
            </w:pPr>
            <w:r w:rsidRPr="00D068F3">
              <w:t>T5 (16 mm diameter) fluorescent lamps with electronic control gear</w:t>
            </w:r>
          </w:p>
        </w:tc>
      </w:tr>
      <w:tr w:rsidR="00023FF3" w:rsidTr="002705A4">
        <w:trPr>
          <w:trHeight w:val="20"/>
        </w:trPr>
        <w:tc>
          <w:tcPr>
            <w:tcW w:w="1701" w:type="dxa"/>
            <w:vMerge/>
            <w:vAlign w:val="center"/>
          </w:tcPr>
          <w:p w:rsidR="00023FF3" w:rsidRDefault="00023FF3" w:rsidP="005423E3">
            <w:pPr>
              <w:pStyle w:val="E3tabletext1"/>
            </w:pPr>
          </w:p>
        </w:tc>
        <w:tc>
          <w:tcPr>
            <w:tcW w:w="851" w:type="dxa"/>
            <w:vAlign w:val="center"/>
          </w:tcPr>
          <w:p w:rsidR="00023FF3" w:rsidRDefault="00023FF3" w:rsidP="005423E3">
            <w:pPr>
              <w:pStyle w:val="E3tabletext1"/>
            </w:pPr>
            <w:r>
              <w:rPr>
                <w:rFonts w:ascii="Wingdings" w:hAnsi="Wingdings"/>
              </w:rPr>
              <w:t></w:t>
            </w:r>
          </w:p>
        </w:tc>
        <w:tc>
          <w:tcPr>
            <w:tcW w:w="7188" w:type="dxa"/>
            <w:vAlign w:val="center"/>
          </w:tcPr>
          <w:p w:rsidR="00023FF3" w:rsidRDefault="00023FF3" w:rsidP="005423E3">
            <w:pPr>
              <w:pStyle w:val="E3tabletext1"/>
            </w:pPr>
            <w:r w:rsidRPr="00D068F3">
              <w:t>LED lamps with electronic control gear</w:t>
            </w:r>
          </w:p>
        </w:tc>
      </w:tr>
    </w:tbl>
    <w:p w:rsidR="00023FF3" w:rsidRDefault="00023FF3" w:rsidP="00023FF3">
      <w:pPr>
        <w:pStyle w:val="E3Caption"/>
        <w:numPr>
          <w:ilvl w:val="0"/>
          <w:numId w:val="10"/>
        </w:numPr>
      </w:pPr>
      <w:r>
        <w:t xml:space="preserve">In </w:t>
      </w:r>
      <w:r w:rsidRPr="000D518E">
        <w:t>2003 MEPS was introduced into AU and NZ for fluorescent lamp ballasts.</w:t>
      </w:r>
    </w:p>
    <w:p w:rsidR="00023FF3" w:rsidRPr="000D518E" w:rsidRDefault="00023FF3" w:rsidP="00023FF3">
      <w:pPr>
        <w:pStyle w:val="E3Caption"/>
        <w:numPr>
          <w:ilvl w:val="0"/>
          <w:numId w:val="10"/>
        </w:numPr>
      </w:pPr>
      <w:r w:rsidRPr="000D518E">
        <w:t>In 2004 MEPS was introduced into AU and NZ for fluorescent lamps</w:t>
      </w:r>
      <w:r>
        <w:t>.</w:t>
      </w:r>
    </w:p>
    <w:p w:rsidR="00023FF3" w:rsidRDefault="00023FF3" w:rsidP="00023FF3"/>
    <w:p w:rsidR="00023FF3" w:rsidRDefault="00023FF3" w:rsidP="00C62206">
      <w:pPr>
        <w:pStyle w:val="E3BodyText"/>
        <w:jc w:val="both"/>
      </w:pPr>
      <w:r>
        <w:t xml:space="preserve">This is similar to the scenario with electric motors driving fans. EC and brushless DC motors are now widely used both as original equipment and in the replacement market. In some instances these are taking the place of low efficiency, lower cost, shaded pole motors but in other instances suppliers had already moved to more efficient motors such as PSC motors, thus an EC motor does not bring the same efficiency gains. </w:t>
      </w:r>
    </w:p>
    <w:p w:rsidR="00023FF3" w:rsidRPr="00285281" w:rsidRDefault="00023FF3" w:rsidP="002F4810">
      <w:pPr>
        <w:pStyle w:val="E3Heading2"/>
      </w:pPr>
      <w:bookmarkStart w:id="395" w:name="_Toc447533635"/>
      <w:bookmarkStart w:id="396" w:name="_Toc449708809"/>
      <w:bookmarkStart w:id="397" w:name="_Toc456104667"/>
      <w:r w:rsidRPr="00285281">
        <w:t>Assumptions relating to cost of efficiency improvement</w:t>
      </w:r>
      <w:bookmarkEnd w:id="395"/>
      <w:bookmarkEnd w:id="396"/>
      <w:bookmarkEnd w:id="397"/>
    </w:p>
    <w:p w:rsidR="00023FF3" w:rsidRPr="00D06201" w:rsidRDefault="00023FF3" w:rsidP="00C62206">
      <w:pPr>
        <w:pStyle w:val="E3BodyText"/>
        <w:jc w:val="both"/>
      </w:pPr>
      <w:r>
        <w:t>The costs</w:t>
      </w:r>
      <w:r w:rsidRPr="00D06201">
        <w:t xml:space="preserve"> of components incorporated into a refrigerated cabinet are subject to a number of variables that can have a considerable effect on the price. These include:</w:t>
      </w:r>
    </w:p>
    <w:p w:rsidR="00023FF3" w:rsidRPr="00D06201" w:rsidRDefault="00023FF3" w:rsidP="009F5CF2">
      <w:pPr>
        <w:pStyle w:val="E3Bullets"/>
        <w:spacing w:before="120"/>
        <w:ind w:left="714" w:hanging="357"/>
        <w:contextualSpacing w:val="0"/>
        <w:jc w:val="both"/>
      </w:pPr>
      <w:r w:rsidRPr="00D06201">
        <w:t>Buying power of the purchaser</w:t>
      </w:r>
    </w:p>
    <w:p w:rsidR="00023FF3" w:rsidRPr="00D06201" w:rsidRDefault="00023FF3" w:rsidP="009F5CF2">
      <w:pPr>
        <w:pStyle w:val="E3Bullets"/>
        <w:spacing w:before="120"/>
        <w:ind w:left="714" w:hanging="357"/>
        <w:contextualSpacing w:val="0"/>
        <w:jc w:val="both"/>
      </w:pPr>
      <w:r w:rsidRPr="00D06201">
        <w:t>Quantity purchased</w:t>
      </w:r>
    </w:p>
    <w:p w:rsidR="00023FF3" w:rsidRPr="00D06201" w:rsidRDefault="00023FF3" w:rsidP="009F5CF2">
      <w:pPr>
        <w:pStyle w:val="E3Bullets"/>
        <w:spacing w:before="120"/>
        <w:ind w:left="714" w:hanging="357"/>
        <w:contextualSpacing w:val="0"/>
        <w:jc w:val="both"/>
      </w:pPr>
      <w:r w:rsidRPr="00D06201">
        <w:t>Source of supply</w:t>
      </w:r>
    </w:p>
    <w:p w:rsidR="00023FF3" w:rsidRPr="00D06201" w:rsidRDefault="00023FF3" w:rsidP="009F5CF2">
      <w:pPr>
        <w:pStyle w:val="E3Bullets"/>
        <w:spacing w:before="120"/>
        <w:ind w:left="714" w:hanging="357"/>
        <w:contextualSpacing w:val="0"/>
        <w:jc w:val="both"/>
      </w:pPr>
      <w:r w:rsidRPr="00D06201">
        <w:t xml:space="preserve">Size, duty and capacity of the component </w:t>
      </w:r>
    </w:p>
    <w:p w:rsidR="00023FF3" w:rsidRPr="00D06201" w:rsidRDefault="00023FF3" w:rsidP="009F5CF2">
      <w:pPr>
        <w:pStyle w:val="E3Bullets"/>
        <w:spacing w:before="120"/>
        <w:ind w:left="714" w:hanging="357"/>
        <w:contextualSpacing w:val="0"/>
        <w:jc w:val="both"/>
      </w:pPr>
      <w:r w:rsidRPr="00D06201">
        <w:t xml:space="preserve">Maturity of the technology </w:t>
      </w:r>
    </w:p>
    <w:p w:rsidR="00023FF3" w:rsidRPr="00D06201" w:rsidRDefault="00023FF3" w:rsidP="009F5CF2">
      <w:pPr>
        <w:pStyle w:val="E3Bullets"/>
        <w:spacing w:before="120"/>
        <w:ind w:left="714" w:hanging="357"/>
        <w:contextualSpacing w:val="0"/>
        <w:jc w:val="both"/>
      </w:pPr>
      <w:r w:rsidRPr="00D06201">
        <w:t>Development cost in applying the technology</w:t>
      </w:r>
    </w:p>
    <w:p w:rsidR="00023FF3" w:rsidRPr="00D06201" w:rsidRDefault="00023FF3" w:rsidP="009F5CF2">
      <w:pPr>
        <w:pStyle w:val="E3Bullets"/>
        <w:spacing w:before="120"/>
        <w:ind w:left="714" w:hanging="357"/>
        <w:contextualSpacing w:val="0"/>
        <w:jc w:val="both"/>
      </w:pPr>
      <w:r w:rsidRPr="00D06201">
        <w:t>Testing costs</w:t>
      </w:r>
    </w:p>
    <w:p w:rsidR="00023FF3" w:rsidRPr="00D06201" w:rsidRDefault="00023FF3" w:rsidP="009F5CF2">
      <w:pPr>
        <w:pStyle w:val="E3Bullets"/>
        <w:spacing w:before="120"/>
        <w:ind w:left="714" w:hanging="357"/>
        <w:contextualSpacing w:val="0"/>
        <w:jc w:val="both"/>
      </w:pPr>
      <w:r w:rsidRPr="00D06201">
        <w:t>Assembly costs</w:t>
      </w:r>
    </w:p>
    <w:p w:rsidR="00023FF3" w:rsidRPr="00D06201" w:rsidRDefault="00023FF3" w:rsidP="009F5CF2">
      <w:pPr>
        <w:pStyle w:val="E3Bullets"/>
        <w:spacing w:before="120"/>
        <w:ind w:left="714" w:hanging="357"/>
        <w:contextualSpacing w:val="0"/>
        <w:jc w:val="both"/>
      </w:pPr>
      <w:r w:rsidRPr="00D06201">
        <w:t xml:space="preserve">Type and complexity of the component </w:t>
      </w:r>
    </w:p>
    <w:p w:rsidR="00023FF3" w:rsidRPr="00D06201" w:rsidRDefault="00023FF3" w:rsidP="009F5CF2">
      <w:pPr>
        <w:pStyle w:val="E3Bullets"/>
        <w:spacing w:before="120"/>
        <w:ind w:left="714" w:hanging="357"/>
        <w:contextualSpacing w:val="0"/>
        <w:jc w:val="both"/>
      </w:pPr>
      <w:r w:rsidRPr="00D06201">
        <w:t xml:space="preserve">Type and complexity of the refrigerated product involved </w:t>
      </w:r>
    </w:p>
    <w:p w:rsidR="00023FF3" w:rsidRPr="00D06201" w:rsidRDefault="00023FF3" w:rsidP="00C62206">
      <w:pPr>
        <w:pStyle w:val="E3BodyText"/>
        <w:jc w:val="both"/>
      </w:pPr>
      <w:r w:rsidRPr="00D06201">
        <w:t xml:space="preserve">Therefore the estimated typical cost increases that have been used in the calculation of efficiency improvement are based on multiple purchases and the substitution of one technology with another rather than retrofitting to existing products. No development, testing or registration costs have been allowed for or apportioned. Due to the wide range of equipment in the market and the varying degrees of uptake of the </w:t>
      </w:r>
      <w:r>
        <w:t>efficient</w:t>
      </w:r>
      <w:r w:rsidRPr="00D06201">
        <w:t xml:space="preserve"> technologies it is not possible to specify exact costs for improving each sub-type or product group</w:t>
      </w:r>
      <w:r>
        <w:t>. H</w:t>
      </w:r>
      <w:r w:rsidRPr="00D06201">
        <w:t xml:space="preserve">owever every effort has been made to ensure the </w:t>
      </w:r>
      <w:r>
        <w:t xml:space="preserve">estimates </w:t>
      </w:r>
      <w:r w:rsidRPr="00D06201">
        <w:t>in this report are as realistic and accurate as can be established.</w:t>
      </w:r>
    </w:p>
    <w:p w:rsidR="00023FF3" w:rsidRDefault="00023FF3" w:rsidP="0049291F">
      <w:pPr>
        <w:pStyle w:val="E3BodyText"/>
        <w:keepNext/>
        <w:jc w:val="both"/>
      </w:pPr>
      <w:r>
        <w:t>It has been assumed that:</w:t>
      </w:r>
    </w:p>
    <w:p w:rsidR="00023FF3" w:rsidRPr="00405C30" w:rsidRDefault="00023FF3" w:rsidP="009F5CF2">
      <w:pPr>
        <w:pStyle w:val="E3Bullets"/>
        <w:spacing w:before="120"/>
        <w:ind w:left="714" w:hanging="357"/>
        <w:contextualSpacing w:val="0"/>
        <w:jc w:val="both"/>
      </w:pPr>
      <w:r w:rsidRPr="00405C30">
        <w:t>Remote cabinet types have a standard length of 2.5 to 3.0 meters, and typical closed integral cabinets have 1 or 2 doors.</w:t>
      </w:r>
    </w:p>
    <w:p w:rsidR="00023FF3" w:rsidRPr="00405C30" w:rsidRDefault="00023FF3" w:rsidP="009F5CF2">
      <w:pPr>
        <w:pStyle w:val="E3Bullets"/>
        <w:spacing w:before="120"/>
        <w:ind w:left="714" w:hanging="357"/>
        <w:contextualSpacing w:val="0"/>
        <w:jc w:val="both"/>
      </w:pPr>
      <w:r w:rsidRPr="00405C30">
        <w:t xml:space="preserve">Similarly the direct energy savings for electrical components are based on manufacturer’s data and known information. </w:t>
      </w:r>
    </w:p>
    <w:p w:rsidR="00023FF3" w:rsidRPr="00405C30" w:rsidRDefault="00023FF3" w:rsidP="009F5CF2">
      <w:pPr>
        <w:pStyle w:val="E3Bullets"/>
        <w:spacing w:before="120"/>
        <w:ind w:left="714" w:hanging="357"/>
        <w:contextualSpacing w:val="0"/>
        <w:jc w:val="both"/>
      </w:pPr>
      <w:r w:rsidRPr="00405C30">
        <w:t>Lighting is based on replacing standard T8 1200 mm fluorescent lamps with electromagnetic ballast progressing to time controlled LEDs with electronic power supply.</w:t>
      </w:r>
    </w:p>
    <w:p w:rsidR="00023FF3" w:rsidRPr="00405C30" w:rsidRDefault="00023FF3" w:rsidP="009F5CF2">
      <w:pPr>
        <w:pStyle w:val="E3Bullets"/>
        <w:spacing w:before="120"/>
        <w:ind w:left="714" w:hanging="357"/>
        <w:contextualSpacing w:val="0"/>
        <w:jc w:val="both"/>
      </w:pPr>
      <w:r w:rsidRPr="00405C30">
        <w:t>Fan motor improvements are based on 10 Watt output shaded pole motor(s) progressing to an equivalent EC motor(s).</w:t>
      </w:r>
    </w:p>
    <w:p w:rsidR="00023FF3" w:rsidRPr="00405C30" w:rsidRDefault="00023FF3" w:rsidP="009F5CF2">
      <w:pPr>
        <w:pStyle w:val="E3Bullets"/>
        <w:spacing w:before="120"/>
        <w:ind w:left="714" w:hanging="357"/>
        <w:contextualSpacing w:val="0"/>
        <w:jc w:val="both"/>
      </w:pPr>
      <w:r w:rsidRPr="00405C30">
        <w:t>Thermostat improvement is based on a mechanical thermostat progressing to a simple electronic controller.</w:t>
      </w:r>
    </w:p>
    <w:p w:rsidR="00023FF3" w:rsidRPr="00405C30" w:rsidRDefault="00023FF3" w:rsidP="009F5CF2">
      <w:pPr>
        <w:pStyle w:val="E3Bullets"/>
        <w:spacing w:before="120"/>
        <w:ind w:left="714" w:hanging="357"/>
        <w:contextualSpacing w:val="0"/>
        <w:jc w:val="both"/>
      </w:pPr>
      <w:r w:rsidRPr="00405C30">
        <w:t>High efficiency glass doors improvement based, for medium temperature, on double glazed glass door unit progressing to a reflective film, inert gas filled door unit and for low temperature based, on reflective film, and low energy, inert gas filled door triple pane unit.</w:t>
      </w:r>
    </w:p>
    <w:p w:rsidR="00023FF3" w:rsidRPr="00405C30" w:rsidRDefault="00023FF3" w:rsidP="009F5CF2">
      <w:pPr>
        <w:pStyle w:val="E3Bullets"/>
        <w:spacing w:before="120"/>
        <w:ind w:left="714" w:hanging="357"/>
        <w:contextualSpacing w:val="0"/>
        <w:jc w:val="both"/>
      </w:pPr>
      <w:r w:rsidRPr="00405C30">
        <w:t>Improvements from the addition of night blinds are based on manually operated blinds being applied to an open display cabinet.</w:t>
      </w:r>
    </w:p>
    <w:p w:rsidR="00023FF3" w:rsidRPr="00405C30" w:rsidRDefault="00023FF3" w:rsidP="009F5CF2">
      <w:pPr>
        <w:pStyle w:val="E3Bullets"/>
        <w:spacing w:before="120"/>
        <w:ind w:left="714" w:hanging="357"/>
        <w:contextualSpacing w:val="0"/>
        <w:jc w:val="both"/>
      </w:pPr>
      <w:r w:rsidRPr="00405C30">
        <w:t>Glass door improvements for open display cabinets are based on replacing an air curtain with glass doors (i.e. standard or HE).</w:t>
      </w:r>
    </w:p>
    <w:p w:rsidR="00152E0F" w:rsidRDefault="00152E0F" w:rsidP="002F4810">
      <w:pPr>
        <w:pStyle w:val="E3Heading2"/>
      </w:pPr>
      <w:bookmarkStart w:id="398" w:name="_Toc449708810"/>
      <w:bookmarkStart w:id="399" w:name="_Toc456104668"/>
      <w:r>
        <w:t>Cost Benefit Analysis</w:t>
      </w:r>
      <w:bookmarkEnd w:id="398"/>
      <w:bookmarkEnd w:id="399"/>
    </w:p>
    <w:p w:rsidR="00152E0F" w:rsidRDefault="00152E0F" w:rsidP="00152E0F">
      <w:pPr>
        <w:pStyle w:val="E3BodyText"/>
        <w:jc w:val="both"/>
        <w:rPr>
          <w:highlight w:val="yellow"/>
        </w:rPr>
      </w:pPr>
      <w:r>
        <w:t>The cost benefit analysis of the different policy options is outlined in this section.</w:t>
      </w:r>
      <w:r w:rsidRPr="00A41769">
        <w:rPr>
          <w:highlight w:val="yellow"/>
        </w:rPr>
        <w:t xml:space="preserve"> </w:t>
      </w:r>
    </w:p>
    <w:p w:rsidR="00152E0F" w:rsidRDefault="00152E0F" w:rsidP="00152E0F">
      <w:pPr>
        <w:pStyle w:val="E3BodyText"/>
        <w:jc w:val="both"/>
      </w:pPr>
      <w:r w:rsidRPr="00437E05">
        <w:t xml:space="preserve">The options discussed above have been prepared to cover the range of potential policy options consistent </w:t>
      </w:r>
      <w:r w:rsidRPr="000A54A6">
        <w:t xml:space="preserve">with international developments, stakeholder feedback and the current market and regulatory environment. </w:t>
      </w:r>
    </w:p>
    <w:p w:rsidR="00152E0F" w:rsidDel="00D56E46" w:rsidRDefault="00152E0F" w:rsidP="00152E0F">
      <w:pPr>
        <w:pStyle w:val="E3Heading3"/>
      </w:pPr>
      <w:bookmarkStart w:id="400" w:name="_Toc447533595"/>
      <w:r w:rsidDel="00D56E46">
        <w:t>Method</w:t>
      </w:r>
      <w:r>
        <w:t xml:space="preserve"> </w:t>
      </w:r>
      <w:r w:rsidDel="00D56E46">
        <w:t>and Key Assumptions</w:t>
      </w:r>
      <w:bookmarkEnd w:id="400"/>
    </w:p>
    <w:p w:rsidR="00152E0F" w:rsidRDefault="00152E0F" w:rsidP="00152E0F">
      <w:pPr>
        <w:pStyle w:val="E3BodyText"/>
        <w:jc w:val="both"/>
        <w:rPr>
          <w:lang w:val="en-US"/>
        </w:rPr>
      </w:pPr>
      <w:r w:rsidDel="00D56E46">
        <w:rPr>
          <w:lang w:val="en-US"/>
        </w:rPr>
        <w:t xml:space="preserve">The cost </w:t>
      </w:r>
      <w:r>
        <w:rPr>
          <w:lang w:val="en-US"/>
        </w:rPr>
        <w:t xml:space="preserve">benefit </w:t>
      </w:r>
      <w:r w:rsidDel="00D56E46">
        <w:rPr>
          <w:lang w:val="en-US"/>
        </w:rPr>
        <w:t>analysis was undertaken by first modelling t</w:t>
      </w:r>
      <w:r>
        <w:rPr>
          <w:lang w:val="en-US"/>
        </w:rPr>
        <w:t>he current and future stock of Refrigerated d</w:t>
      </w:r>
      <w:r w:rsidDel="00D56E46">
        <w:rPr>
          <w:lang w:val="en-US"/>
        </w:rPr>
        <w:t>isplay cabinets/</w:t>
      </w:r>
      <w:r>
        <w:t>s</w:t>
      </w:r>
      <w:r w:rsidDel="00D56E46">
        <w:t>torage cabinet</w:t>
      </w:r>
      <w:r w:rsidDel="00D56E46">
        <w:rPr>
          <w:lang w:val="en-US"/>
        </w:rPr>
        <w:t xml:space="preserve">s.  This stock model also contained information on the numbers, capacity, efficiency and energy consumption of the </w:t>
      </w:r>
      <w:r>
        <w:rPr>
          <w:lang w:val="en-US"/>
        </w:rPr>
        <w:t xml:space="preserve">cabinets, </w:t>
      </w:r>
      <w:r w:rsidDel="00D56E46">
        <w:rPr>
          <w:lang w:val="en-US"/>
        </w:rPr>
        <w:t>as well as div</w:t>
      </w:r>
      <w:r>
        <w:rPr>
          <w:lang w:val="en-US"/>
        </w:rPr>
        <w:t>iding the stock by cabinet type</w:t>
      </w:r>
      <w:r w:rsidDel="00D56E46">
        <w:rPr>
          <w:lang w:val="en-US"/>
        </w:rPr>
        <w:t xml:space="preserve">.  Estimates of future sales </w:t>
      </w:r>
      <w:r>
        <w:rPr>
          <w:lang w:val="en-US"/>
        </w:rPr>
        <w:t xml:space="preserve">and the operating life were assumed to </w:t>
      </w:r>
      <w:r w:rsidDel="00D56E46">
        <w:rPr>
          <w:lang w:val="en-US"/>
        </w:rPr>
        <w:t>drive the stock model</w:t>
      </w:r>
      <w:r>
        <w:rPr>
          <w:lang w:val="en-US"/>
        </w:rPr>
        <w:t>.</w:t>
      </w:r>
    </w:p>
    <w:p w:rsidR="00152E0F" w:rsidRDefault="00152E0F" w:rsidP="00152E0F">
      <w:pPr>
        <w:pStyle w:val="E3BodyText"/>
        <w:jc w:val="both"/>
        <w:rPr>
          <w:lang w:val="en-US"/>
        </w:rPr>
      </w:pPr>
      <w:r w:rsidDel="00D56E46">
        <w:rPr>
          <w:lang w:val="en-US"/>
        </w:rPr>
        <w:t xml:space="preserve">The stock model </w:t>
      </w:r>
      <w:r>
        <w:rPr>
          <w:lang w:val="en-US"/>
        </w:rPr>
        <w:t xml:space="preserve">was </w:t>
      </w:r>
      <w:r w:rsidDel="00D56E46">
        <w:rPr>
          <w:lang w:val="en-US"/>
        </w:rPr>
        <w:t>used to develop energy usage estimates based on the num</w:t>
      </w:r>
      <w:r>
        <w:rPr>
          <w:lang w:val="en-US"/>
        </w:rPr>
        <w:t>ber and characteristics of the d</w:t>
      </w:r>
      <w:r w:rsidDel="00D56E46">
        <w:rPr>
          <w:lang w:val="en-US"/>
        </w:rPr>
        <w:t xml:space="preserve">isplay cabinet stock.  Energy consumption estimates for </w:t>
      </w:r>
      <w:r>
        <w:rPr>
          <w:lang w:val="en-US"/>
        </w:rPr>
        <w:t>B</w:t>
      </w:r>
      <w:r w:rsidDel="00D56E46">
        <w:rPr>
          <w:lang w:val="en-US"/>
        </w:rPr>
        <w:t xml:space="preserve">usiness as </w:t>
      </w:r>
      <w:r>
        <w:rPr>
          <w:lang w:val="en-US"/>
        </w:rPr>
        <w:t>U</w:t>
      </w:r>
      <w:r w:rsidDel="00D56E46">
        <w:rPr>
          <w:lang w:val="en-US"/>
        </w:rPr>
        <w:t xml:space="preserve">sual (BAU) </w:t>
      </w:r>
      <w:r>
        <w:rPr>
          <w:lang w:val="en-US"/>
        </w:rPr>
        <w:t xml:space="preserve">were </w:t>
      </w:r>
      <w:r w:rsidDel="00D56E46">
        <w:rPr>
          <w:lang w:val="en-US"/>
        </w:rPr>
        <w:t xml:space="preserve">established, and then the energy consumption under </w:t>
      </w:r>
      <w:r>
        <w:rPr>
          <w:lang w:val="en-US"/>
        </w:rPr>
        <w:t xml:space="preserve">the </w:t>
      </w:r>
      <w:r w:rsidDel="00D56E46">
        <w:rPr>
          <w:lang w:val="en-US"/>
        </w:rPr>
        <w:t xml:space="preserve">different policy options </w:t>
      </w:r>
      <w:r>
        <w:rPr>
          <w:lang w:val="en-US"/>
        </w:rPr>
        <w:t xml:space="preserve">was </w:t>
      </w:r>
      <w:r w:rsidDel="00D56E46">
        <w:rPr>
          <w:lang w:val="en-US"/>
        </w:rPr>
        <w:t xml:space="preserve">calculated and compared to the BAU consumption.  </w:t>
      </w:r>
    </w:p>
    <w:p w:rsidR="00152E0F" w:rsidDel="00D56E46" w:rsidRDefault="00152E0F" w:rsidP="00152E0F">
      <w:pPr>
        <w:pStyle w:val="E3BodyText"/>
        <w:jc w:val="both"/>
        <w:rPr>
          <w:lang w:val="en-US"/>
        </w:rPr>
      </w:pPr>
      <w:r w:rsidDel="00D56E46">
        <w:rPr>
          <w:lang w:val="en-US"/>
        </w:rPr>
        <w:t>Benefits, such as reduced energy consumption an</w:t>
      </w:r>
      <w:r>
        <w:rPr>
          <w:lang w:val="en-US"/>
        </w:rPr>
        <w:t>d carbon emission reductions, were</w:t>
      </w:r>
      <w:r w:rsidDel="00D56E46">
        <w:rPr>
          <w:lang w:val="en-US"/>
        </w:rPr>
        <w:t xml:space="preserve"> calculated and assigned monetary values, so the total aggregate cost savings </w:t>
      </w:r>
      <w:r>
        <w:rPr>
          <w:lang w:val="en-US"/>
        </w:rPr>
        <w:t xml:space="preserve">could </w:t>
      </w:r>
      <w:r w:rsidDel="00D56E46">
        <w:rPr>
          <w:lang w:val="en-US"/>
        </w:rPr>
        <w:t xml:space="preserve">be calculated.   </w:t>
      </w:r>
      <w:r>
        <w:rPr>
          <w:lang w:val="en-US"/>
        </w:rPr>
        <w:t xml:space="preserve">Both </w:t>
      </w:r>
      <w:r w:rsidDel="00D56E46">
        <w:rPr>
          <w:lang w:val="en-US"/>
        </w:rPr>
        <w:t>government and private costs</w:t>
      </w:r>
      <w:r>
        <w:rPr>
          <w:lang w:val="en-US"/>
        </w:rPr>
        <w:t xml:space="preserve"> were </w:t>
      </w:r>
      <w:r w:rsidDel="00D56E46">
        <w:rPr>
          <w:lang w:val="en-US"/>
        </w:rPr>
        <w:t xml:space="preserve">calculated and aggregated.  All </w:t>
      </w:r>
      <w:r>
        <w:rPr>
          <w:lang w:val="en-US"/>
        </w:rPr>
        <w:t>Net Present Value (</w:t>
      </w:r>
      <w:r w:rsidDel="00D56E46">
        <w:rPr>
          <w:lang w:val="en-US"/>
        </w:rPr>
        <w:t>NPV</w:t>
      </w:r>
      <w:r>
        <w:rPr>
          <w:lang w:val="en-US"/>
        </w:rPr>
        <w:t>)</w:t>
      </w:r>
      <w:r w:rsidDel="00D56E46">
        <w:rPr>
          <w:lang w:val="en-US"/>
        </w:rPr>
        <w:t xml:space="preserve"> costs and benefits are presented in the summary tables are based on </w:t>
      </w:r>
      <w:r w:rsidDel="00D56E46">
        <w:t>Australia using 7% discount rate and New Zealand with a 5% discount rate.</w:t>
      </w:r>
      <w:r w:rsidDel="00D56E46">
        <w:rPr>
          <w:lang w:val="en-US"/>
        </w:rPr>
        <w:t xml:space="preserve"> </w:t>
      </w:r>
      <w:r>
        <w:rPr>
          <w:lang w:val="en-US"/>
        </w:rPr>
        <w:t xml:space="preserve"> </w:t>
      </w:r>
    </w:p>
    <w:p w:rsidR="00152E0F" w:rsidRDefault="00152E0F" w:rsidP="00152E0F">
      <w:pPr>
        <w:pStyle w:val="E3BodyText"/>
        <w:jc w:val="both"/>
      </w:pPr>
      <w:r>
        <w:t>Developing the policy options for modelling purposes involved:</w:t>
      </w:r>
    </w:p>
    <w:p w:rsidR="00152E0F" w:rsidRPr="002B2101" w:rsidRDefault="00152E0F" w:rsidP="009F5CF2">
      <w:pPr>
        <w:pStyle w:val="E3Bullets"/>
        <w:spacing w:before="120"/>
        <w:ind w:hanging="357"/>
        <w:contextualSpacing w:val="0"/>
        <w:jc w:val="both"/>
      </w:pPr>
      <w:r w:rsidRPr="002B2101">
        <w:t xml:space="preserve">Efficiency impacts were derived from the lowest </w:t>
      </w:r>
      <w:r w:rsidR="00A43E24">
        <w:t>MEPS</w:t>
      </w:r>
      <w:r w:rsidRPr="002B2101">
        <w:t xml:space="preserve"> level to remove 10% and 30% of current registrations. The resultant sales weighted efficiency of the remaining products sold in NZ over the period 2011 and 2012 was used as the basis of calculating the policy intervention impacts.</w:t>
      </w:r>
    </w:p>
    <w:p w:rsidR="00152E0F" w:rsidRDefault="00152E0F" w:rsidP="009F5CF2">
      <w:pPr>
        <w:pStyle w:val="E3Bullets"/>
        <w:spacing w:before="120"/>
        <w:ind w:hanging="357"/>
        <w:contextualSpacing w:val="0"/>
        <w:jc w:val="both"/>
      </w:pPr>
      <w:r w:rsidRPr="002B2101">
        <w:t>Cost impact was derived from the price versus efficiency data developed for all the units</w:t>
      </w:r>
      <w:r>
        <w:t xml:space="preserve">. </w:t>
      </w:r>
      <w:r w:rsidRPr="002B2101">
        <w:t>A price efficiency ratio of 0.5 was found (i.e., incremental prices are increased by 5% for each 10% improvement in efficiency). This is very comparable to earlier air conditioner RISs.  A reduction in the incremental costs of efficiency measures of 5% pa was applied to account for the learning effect (the ability of the manufacturers to improve the supply processes and reduce costs of the efficiency measures</w:t>
      </w:r>
      <w:r w:rsidRPr="009F17EB">
        <w:t xml:space="preserve">).  </w:t>
      </w:r>
    </w:p>
    <w:p w:rsidR="00152E0F" w:rsidRPr="002B2101" w:rsidRDefault="00152E0F" w:rsidP="009F5CF2">
      <w:pPr>
        <w:pStyle w:val="E3Bullets"/>
        <w:spacing w:before="120"/>
        <w:ind w:hanging="357"/>
        <w:contextualSpacing w:val="0"/>
        <w:jc w:val="both"/>
      </w:pPr>
      <w:r w:rsidRPr="002B2101">
        <w:t>Benefits are based on savings from forecast tariffs (as per RIS guidelines)</w:t>
      </w:r>
    </w:p>
    <w:p w:rsidR="00152E0F" w:rsidRPr="002B2101" w:rsidRDefault="00152E0F" w:rsidP="00D866F8">
      <w:pPr>
        <w:pStyle w:val="E3Bullets"/>
        <w:keepNext/>
        <w:spacing w:before="120"/>
        <w:ind w:hanging="357"/>
        <w:contextualSpacing w:val="0"/>
        <w:jc w:val="both"/>
      </w:pPr>
      <w:r w:rsidRPr="002B2101">
        <w:t>Labelling</w:t>
      </w:r>
      <w:r>
        <w:t>:</w:t>
      </w:r>
    </w:p>
    <w:p w:rsidR="00152E0F" w:rsidRPr="002B2101" w:rsidRDefault="00152E0F" w:rsidP="009F5CF2">
      <w:pPr>
        <w:pStyle w:val="E3SubSubBullets"/>
        <w:numPr>
          <w:ilvl w:val="1"/>
          <w:numId w:val="4"/>
        </w:numPr>
        <w:spacing w:before="120"/>
        <w:ind w:hanging="357"/>
        <w:contextualSpacing w:val="0"/>
        <w:jc w:val="both"/>
      </w:pPr>
      <w:r w:rsidRPr="002B2101">
        <w:t xml:space="preserve">Sales weighted efficiency </w:t>
      </w:r>
      <w:r>
        <w:t xml:space="preserve">was </w:t>
      </w:r>
      <w:r w:rsidRPr="002B2101">
        <w:t>assumed to increase above BAU by 0.5% pa for 5 years post label introduction, then by 0.2% above BAU for following years (similar to post impact evaluations from refrigerator studies).</w:t>
      </w:r>
      <w:r>
        <w:rPr>
          <w:rStyle w:val="FootnoteReference"/>
        </w:rPr>
        <w:footnoteReference w:id="39"/>
      </w:r>
      <w:r w:rsidRPr="002B2101">
        <w:t xml:space="preserve">  </w:t>
      </w:r>
    </w:p>
    <w:p w:rsidR="00152E0F" w:rsidRDefault="00152E0F" w:rsidP="009F5CF2">
      <w:pPr>
        <w:pStyle w:val="E3SubSubBullets"/>
        <w:numPr>
          <w:ilvl w:val="1"/>
          <w:numId w:val="4"/>
        </w:numPr>
        <w:spacing w:before="120"/>
        <w:ind w:hanging="357"/>
        <w:contextualSpacing w:val="0"/>
        <w:jc w:val="both"/>
      </w:pPr>
      <w:r w:rsidRPr="002B2101">
        <w:t>Costs impact for labelling is as derived for MEPS (price efficiency ratio of 0.5), however the learning effect was assumed to be higher due to competition and purchaser demand for higher efficiency products.  The learning/ competition effect was assumed to reduce the incremental efficiency costs by 33% p</w:t>
      </w:r>
      <w:r w:rsidR="00686D39">
        <w:t>.</w:t>
      </w:r>
      <w:r w:rsidRPr="002B2101">
        <w:t>a</w:t>
      </w:r>
      <w:r w:rsidR="00686D39">
        <w:t>.</w:t>
      </w:r>
      <w:r w:rsidRPr="002B2101">
        <w:t xml:space="preserve"> for labelling induced efficiency improvements. The cost of labelling products </w:t>
      </w:r>
      <w:r>
        <w:t xml:space="preserve">is </w:t>
      </w:r>
      <w:r w:rsidRPr="002B2101">
        <w:t>estimated to be $2.50 per product sold.</w:t>
      </w:r>
    </w:p>
    <w:p w:rsidR="00686D39" w:rsidRDefault="00686D39" w:rsidP="009F5CF2">
      <w:pPr>
        <w:pStyle w:val="E3SubSubBullets"/>
        <w:spacing w:before="120"/>
        <w:ind w:hanging="357"/>
        <w:contextualSpacing w:val="0"/>
      </w:pPr>
      <w:r>
        <w:t xml:space="preserve">The business costs from the regulatory burden (RB) calculations were taken from the spreadsheet developed by the Department of Industry for these products.  The business costs were found by the following formula: CBA Business Costs = RB Incremental Business Costs – RB Purchase Costs. </w:t>
      </w:r>
    </w:p>
    <w:p w:rsidR="00686D39" w:rsidRDefault="00686D39" w:rsidP="009F5CF2">
      <w:pPr>
        <w:pStyle w:val="E3SubSubBullets"/>
        <w:spacing w:before="120"/>
        <w:ind w:hanging="357"/>
        <w:contextualSpacing w:val="0"/>
      </w:pPr>
      <w:r>
        <w:t>These annualised costs from the RB calculation were input for each year for the life of the option being examined (until 2035).  The Regulatory Burden calculations assumed only ten years.  The CBA examines the costs over the entire period.</w:t>
      </w:r>
      <w:r w:rsidRPr="00686D39">
        <w:t xml:space="preserve"> </w:t>
      </w:r>
    </w:p>
    <w:p w:rsidR="00686D39" w:rsidRDefault="00686D39" w:rsidP="009F5CF2">
      <w:pPr>
        <w:pStyle w:val="E3SubSubBullets"/>
        <w:spacing w:before="120"/>
        <w:ind w:hanging="357"/>
        <w:contextualSpacing w:val="0"/>
      </w:pPr>
      <w:r>
        <w:t>The incremental capital (purchase) costs from the increased MEPS were summed from the period 2017 to 2026 (undiscounted) and divided by 10 (years) to estimate the annual costs.  These were then reduced by 50% to account for the retail mark-ups.</w:t>
      </w:r>
    </w:p>
    <w:p w:rsidR="00152E0F" w:rsidRDefault="00152E0F" w:rsidP="00152E0F">
      <w:pPr>
        <w:pStyle w:val="E3BodyText"/>
        <w:jc w:val="both"/>
      </w:pPr>
      <w:r w:rsidRPr="002B2101">
        <w:t>The model was then run to determine the BAU energy consumption and greenhouse emissions of the BAU baseline scenario</w:t>
      </w:r>
      <w:r>
        <w:t xml:space="preserve"> and</w:t>
      </w:r>
      <w:r w:rsidRPr="002B2101">
        <w:t xml:space="preserve"> then modified to model each of the policy scenario options.  </w:t>
      </w:r>
    </w:p>
    <w:p w:rsidR="00152E0F" w:rsidRDefault="00152E0F" w:rsidP="00152E0F">
      <w:pPr>
        <w:pStyle w:val="E3BodyText"/>
        <w:jc w:val="both"/>
      </w:pPr>
      <w:r>
        <w:t>In addition to the financial analysis, the costs and benefits of the policy proposals have also been considered from a consumer of society perspective. The following costs and benefits have been factored into the analysis:</w:t>
      </w:r>
    </w:p>
    <w:p w:rsidR="00152E0F" w:rsidRDefault="00152E0F" w:rsidP="00152E0F">
      <w:pPr>
        <w:pStyle w:val="E3Heading3"/>
        <w:jc w:val="both"/>
      </w:pPr>
      <w:bookmarkStart w:id="401" w:name="_Toc447533596"/>
      <w:r>
        <w:t>Costs</w:t>
      </w:r>
      <w:bookmarkEnd w:id="401"/>
    </w:p>
    <w:p w:rsidR="00152E0F" w:rsidRDefault="00152E0F" w:rsidP="009F5CF2">
      <w:pPr>
        <w:pStyle w:val="E3Bullets"/>
        <w:spacing w:before="120"/>
        <w:ind w:left="714" w:hanging="357"/>
        <w:contextualSpacing w:val="0"/>
        <w:jc w:val="both"/>
      </w:pPr>
      <w:r>
        <w:t>To the consumer, due to the  upfront price of products reflecting costs passed on by suppliers;</w:t>
      </w:r>
    </w:p>
    <w:p w:rsidR="00152E0F" w:rsidRDefault="00152E0F" w:rsidP="009F5CF2">
      <w:pPr>
        <w:pStyle w:val="E3Bullets"/>
        <w:spacing w:before="120"/>
        <w:ind w:left="714" w:hanging="357"/>
        <w:contextualSpacing w:val="0"/>
        <w:jc w:val="both"/>
      </w:pPr>
      <w:r>
        <w:t>To government, as a result of implementing and administering the requirements,</w:t>
      </w:r>
    </w:p>
    <w:p w:rsidR="00152E0F" w:rsidRPr="002E2520" w:rsidRDefault="00152E0F" w:rsidP="009F5CF2">
      <w:pPr>
        <w:pStyle w:val="E3Bullets"/>
        <w:spacing w:before="120"/>
        <w:ind w:left="714" w:hanging="357"/>
        <w:contextualSpacing w:val="0"/>
        <w:jc w:val="both"/>
      </w:pPr>
      <w:r>
        <w:t>To the product supply businesses, as a result of complying with the new or modified regulatory requirements of the proposals (for eg. testing, administration and training).</w:t>
      </w:r>
    </w:p>
    <w:p w:rsidR="00152E0F" w:rsidRPr="002E2520" w:rsidRDefault="00152E0F" w:rsidP="00152E0F">
      <w:pPr>
        <w:pStyle w:val="E3Heading3"/>
      </w:pPr>
      <w:bookmarkStart w:id="402" w:name="_Toc447533597"/>
      <w:r w:rsidRPr="002E2520">
        <w:t>Benefits</w:t>
      </w:r>
      <w:bookmarkEnd w:id="402"/>
    </w:p>
    <w:p w:rsidR="00152E0F" w:rsidRDefault="00152E0F" w:rsidP="009F5CF2">
      <w:pPr>
        <w:pStyle w:val="E3Bullets"/>
        <w:spacing w:before="120"/>
        <w:ind w:left="714" w:hanging="357"/>
        <w:contextualSpacing w:val="0"/>
      </w:pPr>
      <w:r>
        <w:t>To the consumer, due to improving the information available for comparing the energy efficiency of products and from improved energy efficiency (and flow-on consequences such as lower long-term running costs);</w:t>
      </w:r>
    </w:p>
    <w:p w:rsidR="00152E0F" w:rsidRDefault="00152E0F" w:rsidP="009F5CF2">
      <w:pPr>
        <w:pStyle w:val="E3Bullets"/>
        <w:spacing w:before="120"/>
        <w:ind w:left="714" w:hanging="357"/>
        <w:contextualSpacing w:val="0"/>
      </w:pPr>
      <w:r>
        <w:t>To government and suppliers from simplification of the regulatory frameworks;</w:t>
      </w:r>
    </w:p>
    <w:p w:rsidR="00152E0F" w:rsidRDefault="00152E0F" w:rsidP="009F5CF2">
      <w:pPr>
        <w:pStyle w:val="E3Bullets"/>
        <w:spacing w:before="120"/>
        <w:ind w:left="714" w:hanging="357"/>
        <w:contextualSpacing w:val="0"/>
      </w:pPr>
      <w:r>
        <w:t>To society from energy savings and reduced greenhouse gas emissions.</w:t>
      </w:r>
    </w:p>
    <w:p w:rsidR="00152E0F" w:rsidRPr="00D866F8" w:rsidRDefault="00152E0F" w:rsidP="00D866F8"/>
    <w:p w:rsidR="00C54B5C" w:rsidRPr="00BA3BA6" w:rsidRDefault="00C54B5C" w:rsidP="002F4810">
      <w:pPr>
        <w:pStyle w:val="E3Heading2"/>
      </w:pPr>
      <w:bookmarkStart w:id="403" w:name="_Toc449708811"/>
      <w:bookmarkStart w:id="404" w:name="_Toc456104669"/>
      <w:r w:rsidRPr="00BA3BA6">
        <w:t>Heat rejection considerations</w:t>
      </w:r>
      <w:bookmarkEnd w:id="403"/>
      <w:bookmarkEnd w:id="404"/>
    </w:p>
    <w:p w:rsidR="00C54B5C" w:rsidRPr="00BA3BA6" w:rsidRDefault="00C54B5C" w:rsidP="00BD2494">
      <w:pPr>
        <w:pStyle w:val="E3BodyText"/>
      </w:pPr>
      <w:r w:rsidRPr="00BA3BA6">
        <w:t>In some instances different equipment configurations such as external (i.e. remote condensing unit) or internal (i.e. integral cabinet) heat rejection may impact on the refrigeration loads, equipment operating times and energy consumption values.</w:t>
      </w:r>
    </w:p>
    <w:p w:rsidR="00C54B5C" w:rsidRPr="00BA3BA6" w:rsidRDefault="00C54B5C" w:rsidP="00BD2494">
      <w:pPr>
        <w:pStyle w:val="E3BodyText"/>
      </w:pPr>
      <w:r w:rsidRPr="00BA3BA6">
        <w:t xml:space="preserve">If an integral display cabinet that rejects heat into the conditioned space were compared to a display case of equal duty and function with a remote condensing unit that rejects heat externally; an allowance for the heat rejection treatment would need to be included in the </w:t>
      </w:r>
      <w:r>
        <w:t xml:space="preserve">total energy </w:t>
      </w:r>
      <w:r w:rsidRPr="00BA3BA6">
        <w:t>calculation. This allowance may take into account the additional air conditioner operating time or energy required to remove the heat added by the integral display cabinet on hot days less the energy savings or free heating on cold days (AIRAH 2012).</w:t>
      </w:r>
    </w:p>
    <w:p w:rsidR="00C54B5C" w:rsidRPr="00BA3BA6" w:rsidRDefault="00C54B5C" w:rsidP="00BD2494">
      <w:pPr>
        <w:pStyle w:val="E3BodyText"/>
      </w:pPr>
      <w:r w:rsidRPr="00BA3BA6">
        <w:t xml:space="preserve">Therefore in this context the heat rejection is not relevant for remote </w:t>
      </w:r>
      <w:r w:rsidR="00A57696">
        <w:t>display cabinet</w:t>
      </w:r>
      <w:r w:rsidR="00601606">
        <w:t>s</w:t>
      </w:r>
      <w:r w:rsidRPr="00BA3BA6">
        <w:t xml:space="preserve">, and in the case of </w:t>
      </w:r>
      <w:r w:rsidR="00323288">
        <w:t>storage cabinet</w:t>
      </w:r>
      <w:r w:rsidRPr="00BA3BA6">
        <w:t xml:space="preserve">s, many of them operate in non-conditioned spaces such as kitchens where there are extraction fans and many other sources of heat (i.e. cookers, etc.). In the case of integral </w:t>
      </w:r>
      <w:r w:rsidR="00A57696">
        <w:t>display cabinet</w:t>
      </w:r>
      <w:r w:rsidR="00601606">
        <w:t>s</w:t>
      </w:r>
      <w:r w:rsidRPr="00BA3BA6">
        <w:t xml:space="preserve"> </w:t>
      </w:r>
      <w:r>
        <w:t xml:space="preserve">the </w:t>
      </w:r>
      <w:r w:rsidRPr="00BA3BA6">
        <w:t>energy penalty would be higher in hotter climates where there is more operating hours above air conditioning design conditions (i.e. 24</w:t>
      </w:r>
      <w:r w:rsidRPr="00BA3BA6">
        <w:rPr>
          <w:vertAlign w:val="superscript"/>
        </w:rPr>
        <w:t>o</w:t>
      </w:r>
      <w:r w:rsidRPr="00BA3BA6">
        <w:t>C) than below. The energy efficiency model</w:t>
      </w:r>
      <w:r>
        <w:t xml:space="preserve"> used in this study comprises national models </w:t>
      </w:r>
      <w:r w:rsidRPr="00BA3BA6">
        <w:t xml:space="preserve">for Australia and </w:t>
      </w:r>
      <w:r>
        <w:t>New Zealand</w:t>
      </w:r>
      <w:r w:rsidRPr="00BA3BA6">
        <w:t xml:space="preserve"> where the colder climates would cancel out the hotter climates, and removal of the heat is often relatively efficient so this assessment assumes the heat rejection portion to be insignificant. </w:t>
      </w:r>
    </w:p>
    <w:p w:rsidR="00C54B5C" w:rsidRDefault="00C54B5C" w:rsidP="00BD2494">
      <w:pPr>
        <w:pStyle w:val="E3BodyText"/>
      </w:pPr>
      <w:r w:rsidRPr="00BA3BA6">
        <w:t xml:space="preserve">There is another heat rejection consideration that is associated with the cold air spilling into supermarkets or conditioned spaces from open display cases, however this is far more complicated and outside the scope of this assessment. The heat rejection </w:t>
      </w:r>
      <w:r>
        <w:t xml:space="preserve">effects were not included in the </w:t>
      </w:r>
      <w:r w:rsidRPr="00BA3BA6">
        <w:t xml:space="preserve">Ecodesign energy consumption assessments of </w:t>
      </w:r>
      <w:r w:rsidR="00A57696">
        <w:t>display cabinet</w:t>
      </w:r>
      <w:r w:rsidR="00601606">
        <w:t>s</w:t>
      </w:r>
      <w:r w:rsidRPr="00BA3BA6">
        <w:t xml:space="preserve"> and </w:t>
      </w:r>
      <w:r w:rsidR="00323288">
        <w:t>storage cabinet</w:t>
      </w:r>
      <w:r w:rsidRPr="00BA3BA6">
        <w:t>s throughout the</w:t>
      </w:r>
      <w:r>
        <w:t>ir</w:t>
      </w:r>
      <w:r w:rsidRPr="00BA3BA6">
        <w:t xml:space="preserve"> product life cycle</w:t>
      </w:r>
      <w:r>
        <w:t>s. Rather, there was some mentioned of the benefit of managing the interaction of refrigeration and HVAC systems relative to the specific climatic conditions or application in order to harness heat recovery and/or utilise free energy from either system (EC 2011).</w:t>
      </w:r>
    </w:p>
    <w:p w:rsidR="00EA0F8C" w:rsidRPr="009E29FB" w:rsidRDefault="00EA0F8C" w:rsidP="00C7663F">
      <w:pPr>
        <w:pStyle w:val="E3Heading2"/>
        <w:spacing w:before="240"/>
      </w:pPr>
      <w:bookmarkStart w:id="405" w:name="_Toc449708812"/>
      <w:bookmarkStart w:id="406" w:name="_Toc456104670"/>
      <w:r>
        <w:t>Potential Impacts on peak demand electricity</w:t>
      </w:r>
      <w:bookmarkEnd w:id="405"/>
      <w:bookmarkEnd w:id="406"/>
    </w:p>
    <w:p w:rsidR="008718E9" w:rsidRPr="00D866F8" w:rsidRDefault="00EA0F8C" w:rsidP="00D56FED">
      <w:pPr>
        <w:pStyle w:val="E3BodyText"/>
      </w:pPr>
      <w:r>
        <w:t xml:space="preserve">The potential peak demand impacts of the all the policy cases were also modelled.  The average power reduction was calculated in the model by assuming that the improved efficiency as a result of the policy case translated to a reduction in the average power demand.  As </w:t>
      </w:r>
      <w:r w:rsidR="00A57696">
        <w:t>display cabinet</w:t>
      </w:r>
      <w:r>
        <w:t>s/</w:t>
      </w:r>
      <w:r w:rsidR="00323288">
        <w:t>storage cabinet</w:t>
      </w:r>
      <w:r>
        <w:t xml:space="preserve">s are operating 100% of the time, the average power is determined by dividing the daily energy consumption by 24 hours.  Also due the continuous nature of the operation, the power demand of the equipment is assumed to be coincident with system summer peaks, but the contribution to winter peaks will be less as the power demand of the equipment will be much lower </w:t>
      </w:r>
      <w:r w:rsidRPr="00D866F8">
        <w:t>when ex</w:t>
      </w:r>
      <w:r w:rsidR="00D56FED" w:rsidRPr="00D866F8">
        <w:t>ternal</w:t>
      </w:r>
      <w:r w:rsidR="00D866F8">
        <w:t xml:space="preserve"> temperatures are lower.</w:t>
      </w:r>
    </w:p>
    <w:p w:rsidR="00C7663F" w:rsidRDefault="008718E9" w:rsidP="00C7663F">
      <w:pPr>
        <w:pStyle w:val="E3Heading2"/>
        <w:rPr>
          <w:rStyle w:val="Heading2Char"/>
          <w:rFonts w:eastAsia="Cambria"/>
          <w:b/>
          <w:bCs/>
          <w:noProof w:val="0"/>
          <w:sz w:val="26"/>
          <w:szCs w:val="24"/>
        </w:rPr>
      </w:pPr>
      <w:bookmarkStart w:id="407" w:name="_Toc456104671"/>
      <w:r w:rsidRPr="00C7663F">
        <w:rPr>
          <w:rStyle w:val="Heading2Char"/>
          <w:rFonts w:eastAsia="Cambria"/>
          <w:b/>
          <w:bCs/>
          <w:noProof w:val="0"/>
          <w:sz w:val="26"/>
          <w:szCs w:val="24"/>
        </w:rPr>
        <w:t>Electricity tariffs used in this cost-benefit analysis</w:t>
      </w:r>
      <w:bookmarkStart w:id="408" w:name="_Ref453661689"/>
      <w:bookmarkEnd w:id="407"/>
    </w:p>
    <w:p w:rsidR="00C7663F" w:rsidRDefault="00C7663F" w:rsidP="00C7663F">
      <w:pPr>
        <w:pStyle w:val="E3BodyText"/>
      </w:pPr>
      <w:r>
        <w:t>The electricity tariffs are outlined below (</w:t>
      </w:r>
      <w:r w:rsidR="00B0362D" w:rsidRPr="00B0362D">
        <w:rPr>
          <w:b/>
        </w:rPr>
        <w:fldChar w:fldCharType="begin"/>
      </w:r>
      <w:r w:rsidR="00B0362D" w:rsidRPr="00B0362D">
        <w:rPr>
          <w:b/>
        </w:rPr>
        <w:instrText xml:space="preserve"> REF _Ref455386391 \h  \* MERGEFORMAT </w:instrText>
      </w:r>
      <w:r w:rsidR="00B0362D" w:rsidRPr="00B0362D">
        <w:rPr>
          <w:b/>
        </w:rPr>
      </w:r>
      <w:r w:rsidR="00B0362D" w:rsidRPr="00B0362D">
        <w:rPr>
          <w:b/>
        </w:rPr>
        <w:fldChar w:fldCharType="separate"/>
      </w:r>
      <w:r w:rsidR="00B0362D" w:rsidRPr="00B0362D">
        <w:rPr>
          <w:b/>
        </w:rPr>
        <w:t xml:space="preserve">Table D </w:t>
      </w:r>
      <w:r w:rsidR="00B0362D" w:rsidRPr="00B0362D">
        <w:rPr>
          <w:b/>
          <w:noProof/>
        </w:rPr>
        <w:t>7</w:t>
      </w:r>
      <w:r w:rsidR="00B0362D" w:rsidRPr="00B0362D">
        <w:rPr>
          <w:b/>
        </w:rPr>
        <w:fldChar w:fldCharType="end"/>
      </w:r>
      <w:r w:rsidRPr="00B0362D">
        <w:t>)</w:t>
      </w:r>
      <w:r w:rsidR="00D866F8">
        <w:t>.</w:t>
      </w:r>
    </w:p>
    <w:p w:rsidR="004C2A7B" w:rsidRDefault="002C416A" w:rsidP="00C7663F">
      <w:pPr>
        <w:pStyle w:val="E3TableTitles"/>
      </w:pPr>
      <w:bookmarkStart w:id="409" w:name="_Ref455386391"/>
      <w:bookmarkStart w:id="410" w:name="_Toc456164781"/>
      <w:r>
        <w:t xml:space="preserve">Table D </w:t>
      </w:r>
      <w:fldSimple w:instr=" SEQ Table_D \* ARABIC ">
        <w:r w:rsidR="00DC4314">
          <w:rPr>
            <w:noProof/>
          </w:rPr>
          <w:t>7</w:t>
        </w:r>
      </w:fldSimple>
      <w:bookmarkEnd w:id="408"/>
      <w:bookmarkEnd w:id="409"/>
      <w:r w:rsidR="008718E9">
        <w:t>: Residential electricity prices (real 2014 cents/kWh) for Australia and New Zealand</w:t>
      </w:r>
      <w:bookmarkEnd w:id="410"/>
    </w:p>
    <w:tbl>
      <w:tblPr>
        <w:tblStyle w:val="E3Table"/>
        <w:tblW w:w="9772" w:type="dxa"/>
        <w:tblBorders>
          <w:insideV w:val="single" w:sz="4" w:space="0" w:color="auto"/>
        </w:tblBorders>
        <w:tblLayout w:type="fixed"/>
        <w:tblLook w:val="04A0" w:firstRow="1" w:lastRow="0" w:firstColumn="1" w:lastColumn="0" w:noHBand="0" w:noVBand="1"/>
        <w:tblCaption w:val="Australian residential electricity prices"/>
      </w:tblPr>
      <w:tblGrid>
        <w:gridCol w:w="1242"/>
        <w:gridCol w:w="929"/>
        <w:gridCol w:w="1086"/>
        <w:gridCol w:w="1086"/>
        <w:gridCol w:w="1085"/>
        <w:gridCol w:w="1086"/>
        <w:gridCol w:w="1086"/>
        <w:gridCol w:w="1086"/>
        <w:gridCol w:w="1086"/>
      </w:tblGrid>
      <w:tr w:rsidR="004C2A7B" w:rsidRPr="004C2A7B" w:rsidTr="00073AA8">
        <w:trPr>
          <w:cnfStyle w:val="100000000000" w:firstRow="1" w:lastRow="0" w:firstColumn="0" w:lastColumn="0" w:oddVBand="0" w:evenVBand="0" w:oddHBand="0" w:evenHBand="0" w:firstRowFirstColumn="0" w:firstRowLastColumn="0" w:lastRowFirstColumn="0" w:lastRowLastColumn="0"/>
          <w:trHeight w:val="325"/>
          <w:tblHeader/>
        </w:trPr>
        <w:tc>
          <w:tcPr>
            <w:cnfStyle w:val="001000000000" w:firstRow="0" w:lastRow="0" w:firstColumn="1" w:lastColumn="0" w:oddVBand="0" w:evenVBand="0" w:oddHBand="0" w:evenHBand="0" w:firstRowFirstColumn="0" w:firstRowLastColumn="0" w:lastRowFirstColumn="0" w:lastRowLastColumn="0"/>
            <w:tcW w:w="1242" w:type="dxa"/>
            <w:noWrap/>
            <w:hideMark/>
          </w:tcPr>
          <w:p w:rsidR="004C2A7B" w:rsidRPr="004C2A7B" w:rsidRDefault="004C2A7B" w:rsidP="004C2A7B">
            <w:pPr>
              <w:pStyle w:val="E3TableHeading"/>
              <w:rPr>
                <w:lang w:val="en-NZ"/>
              </w:rPr>
            </w:pPr>
            <w:r w:rsidRPr="004C2A7B">
              <w:t>Region/year</w:t>
            </w:r>
          </w:p>
        </w:tc>
        <w:tc>
          <w:tcPr>
            <w:tcW w:w="929" w:type="dxa"/>
            <w:noWrap/>
            <w:hideMark/>
          </w:tcPr>
          <w:p w:rsidR="004C2A7B" w:rsidRPr="004C2A7B" w:rsidRDefault="004C2A7B" w:rsidP="004C2A7B">
            <w:pPr>
              <w:pStyle w:val="E3TableHeading"/>
              <w:cnfStyle w:val="100000000000" w:firstRow="1" w:lastRow="0" w:firstColumn="0" w:lastColumn="0" w:oddVBand="0" w:evenVBand="0" w:oddHBand="0" w:evenHBand="0" w:firstRowFirstColumn="0" w:firstRowLastColumn="0" w:lastRowFirstColumn="0" w:lastRowLastColumn="0"/>
              <w:rPr>
                <w:lang w:val="en-NZ"/>
              </w:rPr>
            </w:pPr>
            <w:r w:rsidRPr="004C2A7B">
              <w:t>2013</w:t>
            </w:r>
          </w:p>
        </w:tc>
        <w:tc>
          <w:tcPr>
            <w:tcW w:w="1086" w:type="dxa"/>
            <w:noWrap/>
            <w:hideMark/>
          </w:tcPr>
          <w:p w:rsidR="004C2A7B" w:rsidRPr="004C2A7B" w:rsidRDefault="004C2A7B" w:rsidP="004C2A7B">
            <w:pPr>
              <w:pStyle w:val="E3TableHeading"/>
              <w:cnfStyle w:val="100000000000" w:firstRow="1" w:lastRow="0" w:firstColumn="0" w:lastColumn="0" w:oddVBand="0" w:evenVBand="0" w:oddHBand="0" w:evenHBand="0" w:firstRowFirstColumn="0" w:firstRowLastColumn="0" w:lastRowFirstColumn="0" w:lastRowLastColumn="0"/>
              <w:rPr>
                <w:lang w:val="en-NZ"/>
              </w:rPr>
            </w:pPr>
            <w:r w:rsidRPr="004C2A7B">
              <w:t>2014</w:t>
            </w:r>
          </w:p>
        </w:tc>
        <w:tc>
          <w:tcPr>
            <w:tcW w:w="1086" w:type="dxa"/>
            <w:noWrap/>
            <w:hideMark/>
          </w:tcPr>
          <w:p w:rsidR="004C2A7B" w:rsidRPr="004C2A7B" w:rsidRDefault="004C2A7B" w:rsidP="004C2A7B">
            <w:pPr>
              <w:pStyle w:val="E3TableHeading"/>
              <w:cnfStyle w:val="100000000000" w:firstRow="1" w:lastRow="0" w:firstColumn="0" w:lastColumn="0" w:oddVBand="0" w:evenVBand="0" w:oddHBand="0" w:evenHBand="0" w:firstRowFirstColumn="0" w:firstRowLastColumn="0" w:lastRowFirstColumn="0" w:lastRowLastColumn="0"/>
              <w:rPr>
                <w:lang w:val="en-NZ"/>
              </w:rPr>
            </w:pPr>
            <w:r w:rsidRPr="004C2A7B">
              <w:t>2015</w:t>
            </w:r>
          </w:p>
        </w:tc>
        <w:tc>
          <w:tcPr>
            <w:tcW w:w="1085" w:type="dxa"/>
            <w:noWrap/>
            <w:hideMark/>
          </w:tcPr>
          <w:p w:rsidR="004C2A7B" w:rsidRPr="004C2A7B" w:rsidRDefault="004C2A7B" w:rsidP="004C2A7B">
            <w:pPr>
              <w:pStyle w:val="E3TableHeading"/>
              <w:cnfStyle w:val="100000000000" w:firstRow="1" w:lastRow="0" w:firstColumn="0" w:lastColumn="0" w:oddVBand="0" w:evenVBand="0" w:oddHBand="0" w:evenHBand="0" w:firstRowFirstColumn="0" w:firstRowLastColumn="0" w:lastRowFirstColumn="0" w:lastRowLastColumn="0"/>
              <w:rPr>
                <w:lang w:val="en-NZ"/>
              </w:rPr>
            </w:pPr>
            <w:r w:rsidRPr="004C2A7B">
              <w:t>2016</w:t>
            </w:r>
          </w:p>
        </w:tc>
        <w:tc>
          <w:tcPr>
            <w:tcW w:w="1086" w:type="dxa"/>
            <w:noWrap/>
            <w:hideMark/>
          </w:tcPr>
          <w:p w:rsidR="004C2A7B" w:rsidRPr="004C2A7B" w:rsidRDefault="004C2A7B" w:rsidP="004C2A7B">
            <w:pPr>
              <w:pStyle w:val="E3TableHeading"/>
              <w:cnfStyle w:val="100000000000" w:firstRow="1" w:lastRow="0" w:firstColumn="0" w:lastColumn="0" w:oddVBand="0" w:evenVBand="0" w:oddHBand="0" w:evenHBand="0" w:firstRowFirstColumn="0" w:firstRowLastColumn="0" w:lastRowFirstColumn="0" w:lastRowLastColumn="0"/>
              <w:rPr>
                <w:lang w:val="en-NZ"/>
              </w:rPr>
            </w:pPr>
            <w:r w:rsidRPr="004C2A7B">
              <w:t>2017</w:t>
            </w:r>
          </w:p>
        </w:tc>
        <w:tc>
          <w:tcPr>
            <w:tcW w:w="1086" w:type="dxa"/>
            <w:noWrap/>
            <w:hideMark/>
          </w:tcPr>
          <w:p w:rsidR="004C2A7B" w:rsidRPr="004C2A7B" w:rsidRDefault="004C2A7B" w:rsidP="004C2A7B">
            <w:pPr>
              <w:pStyle w:val="E3TableHeading"/>
              <w:cnfStyle w:val="100000000000" w:firstRow="1" w:lastRow="0" w:firstColumn="0" w:lastColumn="0" w:oddVBand="0" w:evenVBand="0" w:oddHBand="0" w:evenHBand="0" w:firstRowFirstColumn="0" w:firstRowLastColumn="0" w:lastRowFirstColumn="0" w:lastRowLastColumn="0"/>
              <w:rPr>
                <w:lang w:val="en-NZ"/>
              </w:rPr>
            </w:pPr>
            <w:r w:rsidRPr="004C2A7B">
              <w:t>2018</w:t>
            </w:r>
          </w:p>
        </w:tc>
        <w:tc>
          <w:tcPr>
            <w:tcW w:w="1086" w:type="dxa"/>
            <w:noWrap/>
            <w:hideMark/>
          </w:tcPr>
          <w:p w:rsidR="004C2A7B" w:rsidRPr="004C2A7B" w:rsidRDefault="004C2A7B" w:rsidP="004C2A7B">
            <w:pPr>
              <w:pStyle w:val="E3TableHeading"/>
              <w:cnfStyle w:val="100000000000" w:firstRow="1" w:lastRow="0" w:firstColumn="0" w:lastColumn="0" w:oddVBand="0" w:evenVBand="0" w:oddHBand="0" w:evenHBand="0" w:firstRowFirstColumn="0" w:firstRowLastColumn="0" w:lastRowFirstColumn="0" w:lastRowLastColumn="0"/>
              <w:rPr>
                <w:lang w:val="en-NZ"/>
              </w:rPr>
            </w:pPr>
            <w:r w:rsidRPr="004C2A7B">
              <w:t>2019</w:t>
            </w:r>
          </w:p>
        </w:tc>
        <w:tc>
          <w:tcPr>
            <w:tcW w:w="1086" w:type="dxa"/>
            <w:tcBorders>
              <w:right w:val="nil"/>
            </w:tcBorders>
            <w:noWrap/>
            <w:hideMark/>
          </w:tcPr>
          <w:p w:rsidR="004C2A7B" w:rsidRPr="004C2A7B" w:rsidRDefault="004C2A7B" w:rsidP="004C2A7B">
            <w:pPr>
              <w:pStyle w:val="E3TableHeading"/>
              <w:cnfStyle w:val="100000000000" w:firstRow="1" w:lastRow="0" w:firstColumn="0" w:lastColumn="0" w:oddVBand="0" w:evenVBand="0" w:oddHBand="0" w:evenHBand="0" w:firstRowFirstColumn="0" w:firstRowLastColumn="0" w:lastRowFirstColumn="0" w:lastRowLastColumn="0"/>
              <w:rPr>
                <w:lang w:val="en-NZ"/>
              </w:rPr>
            </w:pPr>
            <w:r w:rsidRPr="004C2A7B">
              <w:t>2020</w:t>
            </w:r>
          </w:p>
        </w:tc>
      </w:tr>
      <w:tr w:rsidR="004C2A7B" w:rsidRPr="004C2A7B" w:rsidTr="00C7663F">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one" w:sz="0" w:space="0" w:color="auto"/>
              <w:bottom w:val="none" w:sz="0" w:space="0" w:color="auto"/>
              <w:right w:val="single" w:sz="12" w:space="0" w:color="auto"/>
            </w:tcBorders>
            <w:noWrap/>
            <w:hideMark/>
          </w:tcPr>
          <w:p w:rsidR="004C2A7B" w:rsidRPr="004C2A7B" w:rsidRDefault="004C2A7B" w:rsidP="004C2A7B">
            <w:pPr>
              <w:pStyle w:val="E3tabletext1"/>
              <w:rPr>
                <w:rFonts w:cs="Calibri"/>
                <w:color w:val="000000"/>
                <w:lang w:val="en-NZ"/>
              </w:rPr>
            </w:pPr>
            <w:r w:rsidRPr="004C2A7B">
              <w:rPr>
                <w:rFonts w:cs="Calibri"/>
                <w:color w:val="000000"/>
                <w:lang w:val="en-US"/>
              </w:rPr>
              <w:t>NSW</w:t>
            </w:r>
          </w:p>
        </w:tc>
        <w:tc>
          <w:tcPr>
            <w:tcW w:w="929" w:type="dxa"/>
            <w:tcBorders>
              <w:top w:val="none" w:sz="0" w:space="0" w:color="auto"/>
              <w:left w:val="single" w:sz="12" w:space="0" w:color="auto"/>
              <w:bottom w:val="none" w:sz="0" w:space="0" w:color="auto"/>
            </w:tcBorders>
            <w:noWrap/>
            <w:hideMark/>
          </w:tcPr>
          <w:p w:rsidR="004C2A7B" w:rsidRPr="004C2A7B" w:rsidRDefault="004C2A7B" w:rsidP="004C2A7B">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30</w:t>
            </w:r>
          </w:p>
        </w:tc>
        <w:tc>
          <w:tcPr>
            <w:tcW w:w="1086" w:type="dxa"/>
            <w:tcBorders>
              <w:top w:val="none" w:sz="0" w:space="0" w:color="auto"/>
              <w:bottom w:val="none" w:sz="0" w:space="0" w:color="auto"/>
            </w:tcBorders>
            <w:noWrap/>
            <w:hideMark/>
          </w:tcPr>
          <w:p w:rsidR="004C2A7B" w:rsidRPr="004C2A7B" w:rsidRDefault="004C2A7B" w:rsidP="004C2A7B">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30.31</w:t>
            </w:r>
          </w:p>
        </w:tc>
        <w:tc>
          <w:tcPr>
            <w:tcW w:w="1086" w:type="dxa"/>
            <w:tcBorders>
              <w:top w:val="none" w:sz="0" w:space="0" w:color="auto"/>
              <w:bottom w:val="none" w:sz="0" w:space="0" w:color="auto"/>
            </w:tcBorders>
            <w:noWrap/>
            <w:hideMark/>
          </w:tcPr>
          <w:p w:rsidR="004C2A7B" w:rsidRPr="004C2A7B" w:rsidRDefault="004C2A7B" w:rsidP="004C2A7B">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27</w:t>
            </w:r>
          </w:p>
        </w:tc>
        <w:tc>
          <w:tcPr>
            <w:tcW w:w="1085" w:type="dxa"/>
            <w:tcBorders>
              <w:top w:val="none" w:sz="0" w:space="0" w:color="auto"/>
              <w:bottom w:val="none" w:sz="0" w:space="0" w:color="auto"/>
            </w:tcBorders>
            <w:noWrap/>
            <w:hideMark/>
          </w:tcPr>
          <w:p w:rsidR="004C2A7B" w:rsidRPr="004C2A7B" w:rsidRDefault="004C2A7B" w:rsidP="004C2A7B">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27.25</w:t>
            </w:r>
          </w:p>
        </w:tc>
        <w:tc>
          <w:tcPr>
            <w:tcW w:w="1086" w:type="dxa"/>
            <w:tcBorders>
              <w:top w:val="none" w:sz="0" w:space="0" w:color="auto"/>
              <w:bottom w:val="none" w:sz="0" w:space="0" w:color="auto"/>
            </w:tcBorders>
            <w:noWrap/>
            <w:hideMark/>
          </w:tcPr>
          <w:p w:rsidR="004C2A7B" w:rsidRPr="004C2A7B" w:rsidRDefault="004C2A7B" w:rsidP="004C2A7B">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27.5</w:t>
            </w:r>
          </w:p>
        </w:tc>
        <w:tc>
          <w:tcPr>
            <w:tcW w:w="1086" w:type="dxa"/>
            <w:tcBorders>
              <w:top w:val="none" w:sz="0" w:space="0" w:color="auto"/>
              <w:bottom w:val="none" w:sz="0" w:space="0" w:color="auto"/>
            </w:tcBorders>
            <w:noWrap/>
            <w:hideMark/>
          </w:tcPr>
          <w:p w:rsidR="004C2A7B" w:rsidRPr="004C2A7B" w:rsidRDefault="004C2A7B" w:rsidP="004C2A7B">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27.96</w:t>
            </w:r>
          </w:p>
        </w:tc>
        <w:tc>
          <w:tcPr>
            <w:tcW w:w="1086" w:type="dxa"/>
            <w:tcBorders>
              <w:top w:val="none" w:sz="0" w:space="0" w:color="auto"/>
              <w:bottom w:val="none" w:sz="0" w:space="0" w:color="auto"/>
            </w:tcBorders>
            <w:noWrap/>
            <w:hideMark/>
          </w:tcPr>
          <w:p w:rsidR="004C2A7B" w:rsidRPr="004C2A7B" w:rsidRDefault="004C2A7B" w:rsidP="004C2A7B">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28.45</w:t>
            </w:r>
          </w:p>
        </w:tc>
        <w:tc>
          <w:tcPr>
            <w:tcW w:w="1086" w:type="dxa"/>
            <w:tcBorders>
              <w:top w:val="none" w:sz="0" w:space="0" w:color="auto"/>
              <w:bottom w:val="none" w:sz="0" w:space="0" w:color="auto"/>
              <w:right w:val="nil"/>
            </w:tcBorders>
            <w:noWrap/>
            <w:hideMark/>
          </w:tcPr>
          <w:p w:rsidR="004C2A7B" w:rsidRPr="004C2A7B" w:rsidRDefault="004C2A7B" w:rsidP="004C2A7B">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28.99</w:t>
            </w:r>
          </w:p>
        </w:tc>
      </w:tr>
      <w:tr w:rsidR="004C2A7B" w:rsidRPr="004C2A7B" w:rsidTr="00C7663F">
        <w:trPr>
          <w:trHeight w:val="325"/>
        </w:trPr>
        <w:tc>
          <w:tcPr>
            <w:cnfStyle w:val="001000000000" w:firstRow="0" w:lastRow="0" w:firstColumn="1" w:lastColumn="0" w:oddVBand="0" w:evenVBand="0" w:oddHBand="0" w:evenHBand="0" w:firstRowFirstColumn="0" w:firstRowLastColumn="0" w:lastRowFirstColumn="0" w:lastRowLastColumn="0"/>
            <w:tcW w:w="1242" w:type="dxa"/>
            <w:tcBorders>
              <w:right w:val="single" w:sz="12" w:space="0" w:color="auto"/>
            </w:tcBorders>
            <w:noWrap/>
            <w:hideMark/>
          </w:tcPr>
          <w:p w:rsidR="004C2A7B" w:rsidRPr="004C2A7B" w:rsidRDefault="004C2A7B" w:rsidP="004C2A7B">
            <w:pPr>
              <w:pStyle w:val="E3tabletext1"/>
              <w:rPr>
                <w:rFonts w:cs="Calibri"/>
                <w:color w:val="000000"/>
                <w:lang w:val="en-NZ"/>
              </w:rPr>
            </w:pPr>
            <w:r w:rsidRPr="004C2A7B">
              <w:rPr>
                <w:rFonts w:cs="Calibri"/>
                <w:color w:val="000000"/>
                <w:lang w:val="en-US"/>
              </w:rPr>
              <w:t>ACT</w:t>
            </w:r>
          </w:p>
        </w:tc>
        <w:tc>
          <w:tcPr>
            <w:tcW w:w="929" w:type="dxa"/>
            <w:tcBorders>
              <w:left w:val="single" w:sz="12" w:space="0" w:color="auto"/>
            </w:tcBorders>
            <w:noWrap/>
            <w:hideMark/>
          </w:tcPr>
          <w:p w:rsidR="004C2A7B" w:rsidRPr="004C2A7B" w:rsidRDefault="004C2A7B" w:rsidP="004C2A7B">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20.1</w:t>
            </w:r>
          </w:p>
        </w:tc>
        <w:tc>
          <w:tcPr>
            <w:tcW w:w="1086" w:type="dxa"/>
            <w:noWrap/>
            <w:hideMark/>
          </w:tcPr>
          <w:p w:rsidR="004C2A7B" w:rsidRPr="004C2A7B" w:rsidRDefault="004C2A7B" w:rsidP="004C2A7B">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20.31</w:t>
            </w:r>
          </w:p>
        </w:tc>
        <w:tc>
          <w:tcPr>
            <w:tcW w:w="1086" w:type="dxa"/>
            <w:noWrap/>
            <w:hideMark/>
          </w:tcPr>
          <w:p w:rsidR="004C2A7B" w:rsidRPr="004C2A7B" w:rsidRDefault="004C2A7B" w:rsidP="004C2A7B">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18.09</w:t>
            </w:r>
          </w:p>
        </w:tc>
        <w:tc>
          <w:tcPr>
            <w:tcW w:w="1085" w:type="dxa"/>
            <w:noWrap/>
            <w:hideMark/>
          </w:tcPr>
          <w:p w:rsidR="004C2A7B" w:rsidRPr="004C2A7B" w:rsidRDefault="004C2A7B" w:rsidP="004C2A7B">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18.25</w:t>
            </w:r>
          </w:p>
        </w:tc>
        <w:tc>
          <w:tcPr>
            <w:tcW w:w="1086" w:type="dxa"/>
            <w:noWrap/>
            <w:hideMark/>
          </w:tcPr>
          <w:p w:rsidR="004C2A7B" w:rsidRPr="004C2A7B" w:rsidRDefault="004C2A7B" w:rsidP="004C2A7B">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18.43</w:t>
            </w:r>
          </w:p>
        </w:tc>
        <w:tc>
          <w:tcPr>
            <w:tcW w:w="1086" w:type="dxa"/>
            <w:noWrap/>
            <w:hideMark/>
          </w:tcPr>
          <w:p w:rsidR="004C2A7B" w:rsidRPr="004C2A7B" w:rsidRDefault="004C2A7B" w:rsidP="004C2A7B">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18.74</w:t>
            </w:r>
          </w:p>
        </w:tc>
        <w:tc>
          <w:tcPr>
            <w:tcW w:w="1086" w:type="dxa"/>
            <w:noWrap/>
            <w:hideMark/>
          </w:tcPr>
          <w:p w:rsidR="004C2A7B" w:rsidRPr="004C2A7B" w:rsidRDefault="004C2A7B" w:rsidP="004C2A7B">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19.06</w:t>
            </w:r>
          </w:p>
        </w:tc>
        <w:tc>
          <w:tcPr>
            <w:tcW w:w="1086" w:type="dxa"/>
            <w:tcBorders>
              <w:right w:val="nil"/>
            </w:tcBorders>
            <w:noWrap/>
            <w:hideMark/>
          </w:tcPr>
          <w:p w:rsidR="004C2A7B" w:rsidRPr="004C2A7B" w:rsidRDefault="004C2A7B" w:rsidP="004C2A7B">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19.42</w:t>
            </w:r>
          </w:p>
        </w:tc>
      </w:tr>
      <w:tr w:rsidR="004C2A7B" w:rsidRPr="004C2A7B" w:rsidTr="00C7663F">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one" w:sz="0" w:space="0" w:color="auto"/>
              <w:bottom w:val="none" w:sz="0" w:space="0" w:color="auto"/>
              <w:right w:val="single" w:sz="12" w:space="0" w:color="auto"/>
            </w:tcBorders>
            <w:noWrap/>
            <w:hideMark/>
          </w:tcPr>
          <w:p w:rsidR="004C2A7B" w:rsidRPr="004C2A7B" w:rsidRDefault="004C2A7B" w:rsidP="004C2A7B">
            <w:pPr>
              <w:pStyle w:val="E3tabletext1"/>
              <w:rPr>
                <w:rFonts w:cs="Calibri"/>
                <w:color w:val="000000"/>
                <w:lang w:val="en-NZ"/>
              </w:rPr>
            </w:pPr>
            <w:r w:rsidRPr="004C2A7B">
              <w:rPr>
                <w:rFonts w:cs="Calibri"/>
                <w:color w:val="000000"/>
                <w:lang w:val="en-US"/>
              </w:rPr>
              <w:t>NT</w:t>
            </w:r>
          </w:p>
        </w:tc>
        <w:tc>
          <w:tcPr>
            <w:tcW w:w="929" w:type="dxa"/>
            <w:tcBorders>
              <w:top w:val="none" w:sz="0" w:space="0" w:color="auto"/>
              <w:left w:val="single" w:sz="12" w:space="0" w:color="auto"/>
              <w:bottom w:val="none" w:sz="0" w:space="0" w:color="auto"/>
            </w:tcBorders>
            <w:noWrap/>
            <w:hideMark/>
          </w:tcPr>
          <w:p w:rsidR="004C2A7B" w:rsidRPr="004C2A7B" w:rsidRDefault="004C2A7B" w:rsidP="004C2A7B">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NA</w:t>
            </w:r>
          </w:p>
        </w:tc>
        <w:tc>
          <w:tcPr>
            <w:tcW w:w="1086" w:type="dxa"/>
            <w:tcBorders>
              <w:top w:val="none" w:sz="0" w:space="0" w:color="auto"/>
              <w:bottom w:val="none" w:sz="0" w:space="0" w:color="auto"/>
            </w:tcBorders>
            <w:noWrap/>
            <w:hideMark/>
          </w:tcPr>
          <w:p w:rsidR="004C2A7B" w:rsidRPr="004C2A7B" w:rsidRDefault="004C2A7B" w:rsidP="004C2A7B">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27.13</w:t>
            </w:r>
          </w:p>
        </w:tc>
        <w:tc>
          <w:tcPr>
            <w:tcW w:w="1086" w:type="dxa"/>
            <w:tcBorders>
              <w:top w:val="none" w:sz="0" w:space="0" w:color="auto"/>
              <w:bottom w:val="none" w:sz="0" w:space="0" w:color="auto"/>
            </w:tcBorders>
            <w:noWrap/>
            <w:hideMark/>
          </w:tcPr>
          <w:p w:rsidR="004C2A7B" w:rsidRPr="004C2A7B" w:rsidRDefault="004C2A7B" w:rsidP="004C2A7B">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25.6</w:t>
            </w:r>
          </w:p>
        </w:tc>
        <w:tc>
          <w:tcPr>
            <w:tcW w:w="1085" w:type="dxa"/>
            <w:tcBorders>
              <w:top w:val="none" w:sz="0" w:space="0" w:color="auto"/>
              <w:bottom w:val="none" w:sz="0" w:space="0" w:color="auto"/>
            </w:tcBorders>
            <w:noWrap/>
            <w:hideMark/>
          </w:tcPr>
          <w:p w:rsidR="004C2A7B" w:rsidRPr="004C2A7B" w:rsidRDefault="004C2A7B" w:rsidP="004C2A7B">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26.92</w:t>
            </w:r>
          </w:p>
        </w:tc>
        <w:tc>
          <w:tcPr>
            <w:tcW w:w="1086" w:type="dxa"/>
            <w:tcBorders>
              <w:top w:val="none" w:sz="0" w:space="0" w:color="auto"/>
              <w:bottom w:val="none" w:sz="0" w:space="0" w:color="auto"/>
            </w:tcBorders>
            <w:noWrap/>
            <w:hideMark/>
          </w:tcPr>
          <w:p w:rsidR="004C2A7B" w:rsidRPr="004C2A7B" w:rsidRDefault="004C2A7B" w:rsidP="004C2A7B">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26.91</w:t>
            </w:r>
          </w:p>
        </w:tc>
        <w:tc>
          <w:tcPr>
            <w:tcW w:w="1086" w:type="dxa"/>
            <w:tcBorders>
              <w:top w:val="none" w:sz="0" w:space="0" w:color="auto"/>
              <w:bottom w:val="none" w:sz="0" w:space="0" w:color="auto"/>
            </w:tcBorders>
            <w:noWrap/>
            <w:hideMark/>
          </w:tcPr>
          <w:p w:rsidR="004C2A7B" w:rsidRPr="004C2A7B" w:rsidRDefault="004C2A7B" w:rsidP="004C2A7B">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26.78</w:t>
            </w:r>
          </w:p>
        </w:tc>
        <w:tc>
          <w:tcPr>
            <w:tcW w:w="1086" w:type="dxa"/>
            <w:tcBorders>
              <w:top w:val="none" w:sz="0" w:space="0" w:color="auto"/>
              <w:bottom w:val="none" w:sz="0" w:space="0" w:color="auto"/>
            </w:tcBorders>
            <w:noWrap/>
            <w:hideMark/>
          </w:tcPr>
          <w:p w:rsidR="004C2A7B" w:rsidRPr="004C2A7B" w:rsidRDefault="004C2A7B" w:rsidP="004C2A7B">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25.78</w:t>
            </w:r>
          </w:p>
        </w:tc>
        <w:tc>
          <w:tcPr>
            <w:tcW w:w="1086" w:type="dxa"/>
            <w:tcBorders>
              <w:top w:val="none" w:sz="0" w:space="0" w:color="auto"/>
              <w:bottom w:val="none" w:sz="0" w:space="0" w:color="auto"/>
              <w:right w:val="nil"/>
            </w:tcBorders>
            <w:noWrap/>
            <w:hideMark/>
          </w:tcPr>
          <w:p w:rsidR="004C2A7B" w:rsidRPr="004C2A7B" w:rsidRDefault="004C2A7B" w:rsidP="004C2A7B">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25.29</w:t>
            </w:r>
          </w:p>
        </w:tc>
      </w:tr>
      <w:tr w:rsidR="004C2A7B" w:rsidRPr="004C2A7B" w:rsidTr="00C7663F">
        <w:trPr>
          <w:trHeight w:val="325"/>
        </w:trPr>
        <w:tc>
          <w:tcPr>
            <w:cnfStyle w:val="001000000000" w:firstRow="0" w:lastRow="0" w:firstColumn="1" w:lastColumn="0" w:oddVBand="0" w:evenVBand="0" w:oddHBand="0" w:evenHBand="0" w:firstRowFirstColumn="0" w:firstRowLastColumn="0" w:lastRowFirstColumn="0" w:lastRowLastColumn="0"/>
            <w:tcW w:w="1242" w:type="dxa"/>
            <w:tcBorders>
              <w:right w:val="single" w:sz="12" w:space="0" w:color="auto"/>
            </w:tcBorders>
            <w:noWrap/>
            <w:hideMark/>
          </w:tcPr>
          <w:p w:rsidR="004C2A7B" w:rsidRPr="004C2A7B" w:rsidRDefault="004C2A7B" w:rsidP="004C2A7B">
            <w:pPr>
              <w:pStyle w:val="E3tabletext1"/>
              <w:rPr>
                <w:rFonts w:cs="Calibri"/>
                <w:color w:val="000000"/>
                <w:lang w:val="en-NZ"/>
              </w:rPr>
            </w:pPr>
            <w:r w:rsidRPr="004C2A7B">
              <w:rPr>
                <w:rFonts w:cs="Calibri"/>
                <w:color w:val="000000"/>
                <w:lang w:val="en-US"/>
              </w:rPr>
              <w:t>QLD</w:t>
            </w:r>
          </w:p>
        </w:tc>
        <w:tc>
          <w:tcPr>
            <w:tcW w:w="929" w:type="dxa"/>
            <w:tcBorders>
              <w:left w:val="single" w:sz="12" w:space="0" w:color="auto"/>
            </w:tcBorders>
            <w:noWrap/>
            <w:hideMark/>
          </w:tcPr>
          <w:p w:rsidR="004C2A7B" w:rsidRPr="004C2A7B" w:rsidRDefault="004C2A7B" w:rsidP="004C2A7B">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25</w:t>
            </w:r>
          </w:p>
        </w:tc>
        <w:tc>
          <w:tcPr>
            <w:tcW w:w="1086" w:type="dxa"/>
            <w:noWrap/>
            <w:hideMark/>
          </w:tcPr>
          <w:p w:rsidR="004C2A7B" w:rsidRPr="004C2A7B" w:rsidRDefault="004C2A7B" w:rsidP="004C2A7B">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28.36</w:t>
            </w:r>
          </w:p>
        </w:tc>
        <w:tc>
          <w:tcPr>
            <w:tcW w:w="1086" w:type="dxa"/>
            <w:noWrap/>
            <w:hideMark/>
          </w:tcPr>
          <w:p w:rsidR="004C2A7B" w:rsidRPr="004C2A7B" w:rsidRDefault="004C2A7B" w:rsidP="004C2A7B">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26.69</w:t>
            </w:r>
          </w:p>
        </w:tc>
        <w:tc>
          <w:tcPr>
            <w:tcW w:w="1085" w:type="dxa"/>
            <w:noWrap/>
            <w:hideMark/>
          </w:tcPr>
          <w:p w:rsidR="004C2A7B" w:rsidRPr="004C2A7B" w:rsidRDefault="004C2A7B" w:rsidP="004C2A7B">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30.06</w:t>
            </w:r>
          </w:p>
        </w:tc>
        <w:tc>
          <w:tcPr>
            <w:tcW w:w="1086" w:type="dxa"/>
            <w:noWrap/>
            <w:hideMark/>
          </w:tcPr>
          <w:p w:rsidR="004C2A7B" w:rsidRPr="004C2A7B" w:rsidRDefault="004C2A7B" w:rsidP="004C2A7B">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29.96</w:t>
            </w:r>
          </w:p>
        </w:tc>
        <w:tc>
          <w:tcPr>
            <w:tcW w:w="1086" w:type="dxa"/>
            <w:noWrap/>
            <w:hideMark/>
          </w:tcPr>
          <w:p w:rsidR="004C2A7B" w:rsidRPr="004C2A7B" w:rsidRDefault="004C2A7B" w:rsidP="004C2A7B">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27.74</w:t>
            </w:r>
          </w:p>
        </w:tc>
        <w:tc>
          <w:tcPr>
            <w:tcW w:w="1086" w:type="dxa"/>
            <w:noWrap/>
            <w:hideMark/>
          </w:tcPr>
          <w:p w:rsidR="004C2A7B" w:rsidRPr="004C2A7B" w:rsidRDefault="004C2A7B" w:rsidP="004C2A7B">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28.23</w:t>
            </w:r>
          </w:p>
        </w:tc>
        <w:tc>
          <w:tcPr>
            <w:tcW w:w="1086" w:type="dxa"/>
            <w:tcBorders>
              <w:right w:val="nil"/>
            </w:tcBorders>
            <w:noWrap/>
            <w:hideMark/>
          </w:tcPr>
          <w:p w:rsidR="004C2A7B" w:rsidRPr="004C2A7B" w:rsidRDefault="004C2A7B" w:rsidP="004C2A7B">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28.81</w:t>
            </w:r>
          </w:p>
        </w:tc>
      </w:tr>
      <w:tr w:rsidR="004C2A7B" w:rsidRPr="004C2A7B" w:rsidTr="00C7663F">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one" w:sz="0" w:space="0" w:color="auto"/>
              <w:bottom w:val="none" w:sz="0" w:space="0" w:color="auto"/>
              <w:right w:val="single" w:sz="12" w:space="0" w:color="auto"/>
            </w:tcBorders>
            <w:noWrap/>
            <w:hideMark/>
          </w:tcPr>
          <w:p w:rsidR="004C2A7B" w:rsidRPr="004C2A7B" w:rsidRDefault="004C2A7B" w:rsidP="004C2A7B">
            <w:pPr>
              <w:pStyle w:val="E3tabletext1"/>
              <w:rPr>
                <w:rFonts w:cs="Calibri"/>
                <w:color w:val="000000"/>
                <w:lang w:val="en-NZ"/>
              </w:rPr>
            </w:pPr>
            <w:r w:rsidRPr="004C2A7B">
              <w:rPr>
                <w:rFonts w:cs="Calibri"/>
                <w:color w:val="000000"/>
                <w:lang w:val="en-US"/>
              </w:rPr>
              <w:t>SA</w:t>
            </w:r>
          </w:p>
        </w:tc>
        <w:tc>
          <w:tcPr>
            <w:tcW w:w="929" w:type="dxa"/>
            <w:tcBorders>
              <w:top w:val="none" w:sz="0" w:space="0" w:color="auto"/>
              <w:left w:val="single" w:sz="12" w:space="0" w:color="auto"/>
              <w:bottom w:val="none" w:sz="0" w:space="0" w:color="auto"/>
            </w:tcBorders>
            <w:noWrap/>
            <w:hideMark/>
          </w:tcPr>
          <w:p w:rsidR="004C2A7B" w:rsidRPr="004C2A7B" w:rsidRDefault="004C2A7B" w:rsidP="004C2A7B">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32.5</w:t>
            </w:r>
          </w:p>
        </w:tc>
        <w:tc>
          <w:tcPr>
            <w:tcW w:w="1086" w:type="dxa"/>
            <w:tcBorders>
              <w:top w:val="none" w:sz="0" w:space="0" w:color="auto"/>
              <w:bottom w:val="none" w:sz="0" w:space="0" w:color="auto"/>
            </w:tcBorders>
            <w:noWrap/>
            <w:hideMark/>
          </w:tcPr>
          <w:p w:rsidR="004C2A7B" w:rsidRPr="004C2A7B" w:rsidRDefault="004C2A7B" w:rsidP="004C2A7B">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31.21</w:t>
            </w:r>
          </w:p>
        </w:tc>
        <w:tc>
          <w:tcPr>
            <w:tcW w:w="1086" w:type="dxa"/>
            <w:tcBorders>
              <w:top w:val="none" w:sz="0" w:space="0" w:color="auto"/>
              <w:bottom w:val="none" w:sz="0" w:space="0" w:color="auto"/>
            </w:tcBorders>
            <w:noWrap/>
            <w:hideMark/>
          </w:tcPr>
          <w:p w:rsidR="004C2A7B" w:rsidRPr="004C2A7B" w:rsidRDefault="004C2A7B" w:rsidP="004C2A7B">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28.93</w:t>
            </w:r>
          </w:p>
        </w:tc>
        <w:tc>
          <w:tcPr>
            <w:tcW w:w="1085" w:type="dxa"/>
            <w:tcBorders>
              <w:top w:val="none" w:sz="0" w:space="0" w:color="auto"/>
              <w:bottom w:val="none" w:sz="0" w:space="0" w:color="auto"/>
            </w:tcBorders>
            <w:noWrap/>
            <w:hideMark/>
          </w:tcPr>
          <w:p w:rsidR="004C2A7B" w:rsidRPr="004C2A7B" w:rsidRDefault="004C2A7B" w:rsidP="004C2A7B">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29.14</w:t>
            </w:r>
          </w:p>
        </w:tc>
        <w:tc>
          <w:tcPr>
            <w:tcW w:w="1086" w:type="dxa"/>
            <w:tcBorders>
              <w:top w:val="none" w:sz="0" w:space="0" w:color="auto"/>
              <w:bottom w:val="none" w:sz="0" w:space="0" w:color="auto"/>
            </w:tcBorders>
            <w:noWrap/>
            <w:hideMark/>
          </w:tcPr>
          <w:p w:rsidR="004C2A7B" w:rsidRPr="004C2A7B" w:rsidRDefault="004C2A7B" w:rsidP="004C2A7B">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29.34</w:t>
            </w:r>
          </w:p>
        </w:tc>
        <w:tc>
          <w:tcPr>
            <w:tcW w:w="1086" w:type="dxa"/>
            <w:tcBorders>
              <w:top w:val="none" w:sz="0" w:space="0" w:color="auto"/>
              <w:bottom w:val="none" w:sz="0" w:space="0" w:color="auto"/>
            </w:tcBorders>
            <w:noWrap/>
            <w:hideMark/>
          </w:tcPr>
          <w:p w:rsidR="004C2A7B" w:rsidRPr="004C2A7B" w:rsidRDefault="004C2A7B" w:rsidP="004C2A7B">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29.76</w:t>
            </w:r>
          </w:p>
        </w:tc>
        <w:tc>
          <w:tcPr>
            <w:tcW w:w="1086" w:type="dxa"/>
            <w:tcBorders>
              <w:top w:val="none" w:sz="0" w:space="0" w:color="auto"/>
              <w:bottom w:val="none" w:sz="0" w:space="0" w:color="auto"/>
            </w:tcBorders>
            <w:noWrap/>
            <w:hideMark/>
          </w:tcPr>
          <w:p w:rsidR="004C2A7B" w:rsidRPr="004C2A7B" w:rsidRDefault="004C2A7B" w:rsidP="004C2A7B">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30.26</w:t>
            </w:r>
          </w:p>
        </w:tc>
        <w:tc>
          <w:tcPr>
            <w:tcW w:w="1086" w:type="dxa"/>
            <w:tcBorders>
              <w:top w:val="none" w:sz="0" w:space="0" w:color="auto"/>
              <w:bottom w:val="none" w:sz="0" w:space="0" w:color="auto"/>
              <w:right w:val="nil"/>
            </w:tcBorders>
            <w:noWrap/>
            <w:hideMark/>
          </w:tcPr>
          <w:p w:rsidR="004C2A7B" w:rsidRPr="004C2A7B" w:rsidRDefault="004C2A7B" w:rsidP="004C2A7B">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30.8</w:t>
            </w:r>
          </w:p>
        </w:tc>
      </w:tr>
      <w:tr w:rsidR="004C2A7B" w:rsidRPr="004C2A7B" w:rsidTr="00C7663F">
        <w:trPr>
          <w:trHeight w:val="325"/>
        </w:trPr>
        <w:tc>
          <w:tcPr>
            <w:cnfStyle w:val="001000000000" w:firstRow="0" w:lastRow="0" w:firstColumn="1" w:lastColumn="0" w:oddVBand="0" w:evenVBand="0" w:oddHBand="0" w:evenHBand="0" w:firstRowFirstColumn="0" w:firstRowLastColumn="0" w:lastRowFirstColumn="0" w:lastRowLastColumn="0"/>
            <w:tcW w:w="1242" w:type="dxa"/>
            <w:tcBorders>
              <w:right w:val="single" w:sz="12" w:space="0" w:color="auto"/>
            </w:tcBorders>
            <w:noWrap/>
            <w:hideMark/>
          </w:tcPr>
          <w:p w:rsidR="004C2A7B" w:rsidRPr="004C2A7B" w:rsidRDefault="004C2A7B" w:rsidP="004C2A7B">
            <w:pPr>
              <w:pStyle w:val="E3tabletext1"/>
              <w:rPr>
                <w:rFonts w:cs="Calibri"/>
                <w:color w:val="000000"/>
                <w:lang w:val="en-NZ"/>
              </w:rPr>
            </w:pPr>
            <w:r w:rsidRPr="004C2A7B">
              <w:rPr>
                <w:rFonts w:cs="Calibri"/>
                <w:color w:val="000000"/>
                <w:lang w:val="en-US"/>
              </w:rPr>
              <w:t>TAS</w:t>
            </w:r>
          </w:p>
        </w:tc>
        <w:tc>
          <w:tcPr>
            <w:tcW w:w="929" w:type="dxa"/>
            <w:tcBorders>
              <w:left w:val="single" w:sz="12" w:space="0" w:color="auto"/>
            </w:tcBorders>
            <w:noWrap/>
            <w:hideMark/>
          </w:tcPr>
          <w:p w:rsidR="004C2A7B" w:rsidRPr="004C2A7B" w:rsidRDefault="004C2A7B" w:rsidP="004C2A7B">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29</w:t>
            </w:r>
          </w:p>
        </w:tc>
        <w:tc>
          <w:tcPr>
            <w:tcW w:w="1086" w:type="dxa"/>
            <w:noWrap/>
            <w:hideMark/>
          </w:tcPr>
          <w:p w:rsidR="004C2A7B" w:rsidRPr="004C2A7B" w:rsidRDefault="004C2A7B" w:rsidP="004C2A7B">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28.18</w:t>
            </w:r>
          </w:p>
        </w:tc>
        <w:tc>
          <w:tcPr>
            <w:tcW w:w="1086" w:type="dxa"/>
            <w:noWrap/>
            <w:hideMark/>
          </w:tcPr>
          <w:p w:rsidR="004C2A7B" w:rsidRPr="004C2A7B" w:rsidRDefault="004C2A7B" w:rsidP="004C2A7B">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25.86</w:t>
            </w:r>
          </w:p>
        </w:tc>
        <w:tc>
          <w:tcPr>
            <w:tcW w:w="1085" w:type="dxa"/>
            <w:noWrap/>
            <w:hideMark/>
          </w:tcPr>
          <w:p w:rsidR="004C2A7B" w:rsidRPr="004C2A7B" w:rsidRDefault="004C2A7B" w:rsidP="004C2A7B">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26.15</w:t>
            </w:r>
          </w:p>
        </w:tc>
        <w:tc>
          <w:tcPr>
            <w:tcW w:w="1086" w:type="dxa"/>
            <w:noWrap/>
            <w:hideMark/>
          </w:tcPr>
          <w:p w:rsidR="004C2A7B" w:rsidRPr="004C2A7B" w:rsidRDefault="004C2A7B" w:rsidP="004C2A7B">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26.39</w:t>
            </w:r>
          </w:p>
        </w:tc>
        <w:tc>
          <w:tcPr>
            <w:tcW w:w="1086" w:type="dxa"/>
            <w:noWrap/>
            <w:hideMark/>
          </w:tcPr>
          <w:p w:rsidR="004C2A7B" w:rsidRPr="004C2A7B" w:rsidRDefault="004C2A7B" w:rsidP="004C2A7B">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26.87</w:t>
            </w:r>
          </w:p>
        </w:tc>
        <w:tc>
          <w:tcPr>
            <w:tcW w:w="1086" w:type="dxa"/>
            <w:noWrap/>
            <w:hideMark/>
          </w:tcPr>
          <w:p w:rsidR="004C2A7B" w:rsidRPr="004C2A7B" w:rsidRDefault="004C2A7B" w:rsidP="004C2A7B">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27.39</w:t>
            </w:r>
          </w:p>
        </w:tc>
        <w:tc>
          <w:tcPr>
            <w:tcW w:w="1086" w:type="dxa"/>
            <w:tcBorders>
              <w:right w:val="nil"/>
            </w:tcBorders>
            <w:noWrap/>
            <w:hideMark/>
          </w:tcPr>
          <w:p w:rsidR="004C2A7B" w:rsidRPr="004C2A7B" w:rsidRDefault="004C2A7B" w:rsidP="004C2A7B">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27.94</w:t>
            </w:r>
          </w:p>
        </w:tc>
      </w:tr>
      <w:tr w:rsidR="004C2A7B" w:rsidRPr="004C2A7B" w:rsidTr="00C7663F">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one" w:sz="0" w:space="0" w:color="auto"/>
              <w:bottom w:val="none" w:sz="0" w:space="0" w:color="auto"/>
              <w:right w:val="single" w:sz="12" w:space="0" w:color="auto"/>
            </w:tcBorders>
            <w:noWrap/>
            <w:hideMark/>
          </w:tcPr>
          <w:p w:rsidR="004C2A7B" w:rsidRPr="004C2A7B" w:rsidRDefault="004C2A7B" w:rsidP="004C2A7B">
            <w:pPr>
              <w:pStyle w:val="E3tabletext1"/>
              <w:rPr>
                <w:rFonts w:cs="Calibri"/>
                <w:color w:val="000000"/>
                <w:lang w:val="en-NZ"/>
              </w:rPr>
            </w:pPr>
            <w:r w:rsidRPr="004C2A7B">
              <w:rPr>
                <w:rFonts w:cs="Calibri"/>
                <w:color w:val="000000"/>
                <w:lang w:val="en-US"/>
              </w:rPr>
              <w:t>VIC</w:t>
            </w:r>
          </w:p>
        </w:tc>
        <w:tc>
          <w:tcPr>
            <w:tcW w:w="929" w:type="dxa"/>
            <w:tcBorders>
              <w:top w:val="none" w:sz="0" w:space="0" w:color="auto"/>
              <w:left w:val="single" w:sz="12" w:space="0" w:color="auto"/>
              <w:bottom w:val="none" w:sz="0" w:space="0" w:color="auto"/>
            </w:tcBorders>
            <w:noWrap/>
            <w:hideMark/>
          </w:tcPr>
          <w:p w:rsidR="004C2A7B" w:rsidRPr="004C2A7B" w:rsidRDefault="004C2A7B" w:rsidP="004C2A7B">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30</w:t>
            </w:r>
          </w:p>
        </w:tc>
        <w:tc>
          <w:tcPr>
            <w:tcW w:w="1086" w:type="dxa"/>
            <w:tcBorders>
              <w:top w:val="none" w:sz="0" w:space="0" w:color="auto"/>
              <w:bottom w:val="none" w:sz="0" w:space="0" w:color="auto"/>
            </w:tcBorders>
            <w:noWrap/>
            <w:hideMark/>
          </w:tcPr>
          <w:p w:rsidR="004C2A7B" w:rsidRPr="004C2A7B" w:rsidRDefault="004C2A7B" w:rsidP="004C2A7B">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30.82</w:t>
            </w:r>
          </w:p>
        </w:tc>
        <w:tc>
          <w:tcPr>
            <w:tcW w:w="1086" w:type="dxa"/>
            <w:tcBorders>
              <w:top w:val="none" w:sz="0" w:space="0" w:color="auto"/>
              <w:bottom w:val="none" w:sz="0" w:space="0" w:color="auto"/>
            </w:tcBorders>
            <w:noWrap/>
            <w:hideMark/>
          </w:tcPr>
          <w:p w:rsidR="004C2A7B" w:rsidRPr="004C2A7B" w:rsidRDefault="004C2A7B" w:rsidP="004C2A7B">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28.41</w:t>
            </w:r>
          </w:p>
        </w:tc>
        <w:tc>
          <w:tcPr>
            <w:tcW w:w="1085" w:type="dxa"/>
            <w:tcBorders>
              <w:top w:val="none" w:sz="0" w:space="0" w:color="auto"/>
              <w:bottom w:val="none" w:sz="0" w:space="0" w:color="auto"/>
            </w:tcBorders>
            <w:noWrap/>
            <w:hideMark/>
          </w:tcPr>
          <w:p w:rsidR="004C2A7B" w:rsidRPr="004C2A7B" w:rsidRDefault="004C2A7B" w:rsidP="004C2A7B">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28.57</w:t>
            </w:r>
          </w:p>
        </w:tc>
        <w:tc>
          <w:tcPr>
            <w:tcW w:w="1086" w:type="dxa"/>
            <w:tcBorders>
              <w:top w:val="none" w:sz="0" w:space="0" w:color="auto"/>
              <w:bottom w:val="none" w:sz="0" w:space="0" w:color="auto"/>
            </w:tcBorders>
            <w:noWrap/>
            <w:hideMark/>
          </w:tcPr>
          <w:p w:rsidR="004C2A7B" w:rsidRPr="004C2A7B" w:rsidRDefault="004C2A7B" w:rsidP="004C2A7B">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28.82</w:t>
            </w:r>
          </w:p>
        </w:tc>
        <w:tc>
          <w:tcPr>
            <w:tcW w:w="1086" w:type="dxa"/>
            <w:tcBorders>
              <w:top w:val="none" w:sz="0" w:space="0" w:color="auto"/>
              <w:bottom w:val="none" w:sz="0" w:space="0" w:color="auto"/>
            </w:tcBorders>
            <w:noWrap/>
            <w:hideMark/>
          </w:tcPr>
          <w:p w:rsidR="004C2A7B" w:rsidRPr="004C2A7B" w:rsidRDefault="004C2A7B" w:rsidP="004C2A7B">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29.29</w:t>
            </w:r>
          </w:p>
        </w:tc>
        <w:tc>
          <w:tcPr>
            <w:tcW w:w="1086" w:type="dxa"/>
            <w:tcBorders>
              <w:top w:val="none" w:sz="0" w:space="0" w:color="auto"/>
              <w:bottom w:val="none" w:sz="0" w:space="0" w:color="auto"/>
            </w:tcBorders>
            <w:noWrap/>
            <w:hideMark/>
          </w:tcPr>
          <w:p w:rsidR="004C2A7B" w:rsidRPr="004C2A7B" w:rsidRDefault="004C2A7B" w:rsidP="004C2A7B">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29.8</w:t>
            </w:r>
          </w:p>
        </w:tc>
        <w:tc>
          <w:tcPr>
            <w:tcW w:w="1086" w:type="dxa"/>
            <w:tcBorders>
              <w:top w:val="none" w:sz="0" w:space="0" w:color="auto"/>
              <w:bottom w:val="none" w:sz="0" w:space="0" w:color="auto"/>
              <w:right w:val="nil"/>
            </w:tcBorders>
            <w:noWrap/>
            <w:hideMark/>
          </w:tcPr>
          <w:p w:rsidR="004C2A7B" w:rsidRPr="004C2A7B" w:rsidRDefault="004C2A7B" w:rsidP="004C2A7B">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30.33</w:t>
            </w:r>
          </w:p>
        </w:tc>
      </w:tr>
      <w:tr w:rsidR="004C2A7B" w:rsidRPr="004C2A7B" w:rsidTr="00C7663F">
        <w:trPr>
          <w:trHeight w:val="325"/>
        </w:trPr>
        <w:tc>
          <w:tcPr>
            <w:cnfStyle w:val="001000000000" w:firstRow="0" w:lastRow="0" w:firstColumn="1" w:lastColumn="0" w:oddVBand="0" w:evenVBand="0" w:oddHBand="0" w:evenHBand="0" w:firstRowFirstColumn="0" w:firstRowLastColumn="0" w:lastRowFirstColumn="0" w:lastRowLastColumn="0"/>
            <w:tcW w:w="1242" w:type="dxa"/>
            <w:tcBorders>
              <w:right w:val="single" w:sz="12" w:space="0" w:color="auto"/>
            </w:tcBorders>
            <w:noWrap/>
            <w:hideMark/>
          </w:tcPr>
          <w:p w:rsidR="004C2A7B" w:rsidRPr="004C2A7B" w:rsidRDefault="004C2A7B" w:rsidP="004C2A7B">
            <w:pPr>
              <w:pStyle w:val="E3tabletext1"/>
              <w:rPr>
                <w:rFonts w:cs="Calibri"/>
                <w:color w:val="000000"/>
                <w:lang w:val="en-NZ"/>
              </w:rPr>
            </w:pPr>
            <w:r w:rsidRPr="004C2A7B">
              <w:rPr>
                <w:rFonts w:cs="Calibri"/>
                <w:color w:val="000000"/>
                <w:lang w:val="en-US"/>
              </w:rPr>
              <w:t>WA</w:t>
            </w:r>
          </w:p>
        </w:tc>
        <w:tc>
          <w:tcPr>
            <w:tcW w:w="929" w:type="dxa"/>
            <w:tcBorders>
              <w:left w:val="single" w:sz="12" w:space="0" w:color="auto"/>
            </w:tcBorders>
            <w:noWrap/>
            <w:hideMark/>
          </w:tcPr>
          <w:p w:rsidR="004C2A7B" w:rsidRPr="004C2A7B" w:rsidRDefault="004C2A7B" w:rsidP="004C2A7B">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NA</w:t>
            </w:r>
          </w:p>
        </w:tc>
        <w:tc>
          <w:tcPr>
            <w:tcW w:w="1086" w:type="dxa"/>
            <w:noWrap/>
            <w:hideMark/>
          </w:tcPr>
          <w:p w:rsidR="004C2A7B" w:rsidRPr="004C2A7B" w:rsidRDefault="004C2A7B" w:rsidP="004C2A7B">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27.27</w:t>
            </w:r>
          </w:p>
        </w:tc>
        <w:tc>
          <w:tcPr>
            <w:tcW w:w="1086" w:type="dxa"/>
            <w:noWrap/>
            <w:hideMark/>
          </w:tcPr>
          <w:p w:rsidR="004C2A7B" w:rsidRPr="004C2A7B" w:rsidRDefault="004C2A7B" w:rsidP="004C2A7B">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24.6</w:t>
            </w:r>
          </w:p>
        </w:tc>
        <w:tc>
          <w:tcPr>
            <w:tcW w:w="1085" w:type="dxa"/>
            <w:noWrap/>
            <w:hideMark/>
          </w:tcPr>
          <w:p w:rsidR="004C2A7B" w:rsidRPr="004C2A7B" w:rsidRDefault="004C2A7B" w:rsidP="004C2A7B">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25.86</w:t>
            </w:r>
          </w:p>
        </w:tc>
        <w:tc>
          <w:tcPr>
            <w:tcW w:w="1086" w:type="dxa"/>
            <w:noWrap/>
            <w:hideMark/>
          </w:tcPr>
          <w:p w:rsidR="004C2A7B" w:rsidRPr="004C2A7B" w:rsidRDefault="004C2A7B" w:rsidP="004C2A7B">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25.86</w:t>
            </w:r>
          </w:p>
        </w:tc>
        <w:tc>
          <w:tcPr>
            <w:tcW w:w="1086" w:type="dxa"/>
            <w:noWrap/>
            <w:hideMark/>
          </w:tcPr>
          <w:p w:rsidR="004C2A7B" w:rsidRPr="004C2A7B" w:rsidRDefault="004C2A7B" w:rsidP="004C2A7B">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25.73</w:t>
            </w:r>
          </w:p>
        </w:tc>
        <w:tc>
          <w:tcPr>
            <w:tcW w:w="1086" w:type="dxa"/>
            <w:noWrap/>
            <w:hideMark/>
          </w:tcPr>
          <w:p w:rsidR="004C2A7B" w:rsidRPr="004C2A7B" w:rsidRDefault="004C2A7B" w:rsidP="004C2A7B">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24.77</w:t>
            </w:r>
          </w:p>
        </w:tc>
        <w:tc>
          <w:tcPr>
            <w:tcW w:w="1086" w:type="dxa"/>
            <w:tcBorders>
              <w:right w:val="nil"/>
            </w:tcBorders>
            <w:noWrap/>
            <w:hideMark/>
          </w:tcPr>
          <w:p w:rsidR="004C2A7B" w:rsidRPr="004C2A7B" w:rsidRDefault="004C2A7B" w:rsidP="004C2A7B">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24.3</w:t>
            </w:r>
          </w:p>
        </w:tc>
      </w:tr>
      <w:tr w:rsidR="004C2A7B" w:rsidRPr="004C2A7B" w:rsidTr="00C7663F">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one" w:sz="0" w:space="0" w:color="auto"/>
              <w:bottom w:val="none" w:sz="0" w:space="0" w:color="auto"/>
              <w:right w:val="single" w:sz="12" w:space="0" w:color="auto"/>
            </w:tcBorders>
            <w:noWrap/>
            <w:hideMark/>
          </w:tcPr>
          <w:p w:rsidR="004C2A7B" w:rsidRPr="004C2A7B" w:rsidRDefault="004C2A7B" w:rsidP="004C2A7B">
            <w:pPr>
              <w:pStyle w:val="E3tabletext1"/>
              <w:rPr>
                <w:rFonts w:cs="Calibri"/>
                <w:color w:val="000000"/>
                <w:lang w:val="en-NZ"/>
              </w:rPr>
            </w:pPr>
            <w:r w:rsidRPr="004C2A7B">
              <w:rPr>
                <w:rFonts w:cs="Calibri"/>
                <w:color w:val="000000"/>
                <w:lang w:val="en-US"/>
              </w:rPr>
              <w:t>NZ (NZ cents)</w:t>
            </w:r>
          </w:p>
        </w:tc>
        <w:tc>
          <w:tcPr>
            <w:tcW w:w="929" w:type="dxa"/>
            <w:tcBorders>
              <w:top w:val="none" w:sz="0" w:space="0" w:color="auto"/>
              <w:left w:val="single" w:sz="12" w:space="0" w:color="auto"/>
              <w:bottom w:val="none" w:sz="0" w:space="0" w:color="auto"/>
            </w:tcBorders>
            <w:noWrap/>
            <w:hideMark/>
          </w:tcPr>
          <w:p w:rsidR="004C2A7B" w:rsidRPr="004C2A7B" w:rsidRDefault="004C2A7B" w:rsidP="004C2A7B">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25.91</w:t>
            </w:r>
          </w:p>
        </w:tc>
        <w:tc>
          <w:tcPr>
            <w:tcW w:w="1086" w:type="dxa"/>
            <w:tcBorders>
              <w:top w:val="none" w:sz="0" w:space="0" w:color="auto"/>
              <w:bottom w:val="none" w:sz="0" w:space="0" w:color="auto"/>
            </w:tcBorders>
            <w:noWrap/>
            <w:hideMark/>
          </w:tcPr>
          <w:p w:rsidR="004C2A7B" w:rsidRPr="004C2A7B" w:rsidRDefault="004C2A7B" w:rsidP="004C2A7B">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25.94</w:t>
            </w:r>
          </w:p>
        </w:tc>
        <w:tc>
          <w:tcPr>
            <w:tcW w:w="1086" w:type="dxa"/>
            <w:tcBorders>
              <w:top w:val="none" w:sz="0" w:space="0" w:color="auto"/>
              <w:bottom w:val="none" w:sz="0" w:space="0" w:color="auto"/>
            </w:tcBorders>
            <w:noWrap/>
            <w:hideMark/>
          </w:tcPr>
          <w:p w:rsidR="004C2A7B" w:rsidRPr="004C2A7B" w:rsidRDefault="004C2A7B" w:rsidP="004C2A7B">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26.4</w:t>
            </w:r>
          </w:p>
        </w:tc>
        <w:tc>
          <w:tcPr>
            <w:tcW w:w="1085" w:type="dxa"/>
            <w:tcBorders>
              <w:top w:val="none" w:sz="0" w:space="0" w:color="auto"/>
              <w:bottom w:val="none" w:sz="0" w:space="0" w:color="auto"/>
            </w:tcBorders>
            <w:noWrap/>
            <w:hideMark/>
          </w:tcPr>
          <w:p w:rsidR="004C2A7B" w:rsidRPr="004C2A7B" w:rsidRDefault="004C2A7B" w:rsidP="004C2A7B">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26.45</w:t>
            </w:r>
          </w:p>
        </w:tc>
        <w:tc>
          <w:tcPr>
            <w:tcW w:w="1086" w:type="dxa"/>
            <w:tcBorders>
              <w:top w:val="none" w:sz="0" w:space="0" w:color="auto"/>
              <w:bottom w:val="none" w:sz="0" w:space="0" w:color="auto"/>
            </w:tcBorders>
            <w:noWrap/>
            <w:hideMark/>
          </w:tcPr>
          <w:p w:rsidR="004C2A7B" w:rsidRPr="004C2A7B" w:rsidRDefault="004C2A7B" w:rsidP="004C2A7B">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26.87</w:t>
            </w:r>
          </w:p>
        </w:tc>
        <w:tc>
          <w:tcPr>
            <w:tcW w:w="1086" w:type="dxa"/>
            <w:tcBorders>
              <w:top w:val="none" w:sz="0" w:space="0" w:color="auto"/>
              <w:bottom w:val="none" w:sz="0" w:space="0" w:color="auto"/>
            </w:tcBorders>
            <w:noWrap/>
            <w:hideMark/>
          </w:tcPr>
          <w:p w:rsidR="004C2A7B" w:rsidRPr="004C2A7B" w:rsidRDefault="004C2A7B" w:rsidP="004C2A7B">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26.87</w:t>
            </w:r>
          </w:p>
        </w:tc>
        <w:tc>
          <w:tcPr>
            <w:tcW w:w="1086" w:type="dxa"/>
            <w:tcBorders>
              <w:top w:val="none" w:sz="0" w:space="0" w:color="auto"/>
              <w:bottom w:val="none" w:sz="0" w:space="0" w:color="auto"/>
            </w:tcBorders>
            <w:noWrap/>
            <w:hideMark/>
          </w:tcPr>
          <w:p w:rsidR="004C2A7B" w:rsidRPr="004C2A7B" w:rsidRDefault="004C2A7B" w:rsidP="004C2A7B">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27.78</w:t>
            </w:r>
          </w:p>
        </w:tc>
        <w:tc>
          <w:tcPr>
            <w:tcW w:w="1086" w:type="dxa"/>
            <w:tcBorders>
              <w:top w:val="none" w:sz="0" w:space="0" w:color="auto"/>
              <w:bottom w:val="none" w:sz="0" w:space="0" w:color="auto"/>
              <w:right w:val="nil"/>
            </w:tcBorders>
            <w:noWrap/>
            <w:hideMark/>
          </w:tcPr>
          <w:p w:rsidR="004C2A7B" w:rsidRPr="004C2A7B" w:rsidRDefault="004C2A7B" w:rsidP="004C2A7B">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27.78</w:t>
            </w:r>
          </w:p>
        </w:tc>
      </w:tr>
      <w:tr w:rsidR="004C2A7B" w:rsidTr="00C7663F">
        <w:trPr>
          <w:trHeight w:val="325"/>
        </w:trPr>
        <w:tc>
          <w:tcPr>
            <w:cnfStyle w:val="001000000000" w:firstRow="0" w:lastRow="0" w:firstColumn="1" w:lastColumn="0" w:oddVBand="0" w:evenVBand="0" w:oddHBand="0" w:evenHBand="0" w:firstRowFirstColumn="0" w:firstRowLastColumn="0" w:lastRowFirstColumn="0" w:lastRowLastColumn="0"/>
            <w:tcW w:w="1242" w:type="dxa"/>
            <w:tcBorders>
              <w:right w:val="single" w:sz="12" w:space="0" w:color="auto"/>
            </w:tcBorders>
            <w:noWrap/>
            <w:hideMark/>
          </w:tcPr>
          <w:p w:rsidR="004C2A7B" w:rsidRDefault="004C2A7B" w:rsidP="004C2A7B">
            <w:pPr>
              <w:pStyle w:val="E3tabletext1"/>
              <w:rPr>
                <w:lang w:val="en-US"/>
              </w:rPr>
            </w:pPr>
            <w:r>
              <w:t>Region/year</w:t>
            </w:r>
          </w:p>
        </w:tc>
        <w:tc>
          <w:tcPr>
            <w:tcW w:w="929" w:type="dxa"/>
            <w:tcBorders>
              <w:left w:val="single" w:sz="12" w:space="0" w:color="auto"/>
            </w:tcBorders>
            <w:noWrap/>
            <w:hideMark/>
          </w:tcPr>
          <w:p w:rsidR="004C2A7B" w:rsidRDefault="004C2A7B" w:rsidP="004C2A7B">
            <w:pPr>
              <w:pStyle w:val="E3tabletext1"/>
              <w:cnfStyle w:val="000000000000" w:firstRow="0" w:lastRow="0" w:firstColumn="0" w:lastColumn="0" w:oddVBand="0" w:evenVBand="0" w:oddHBand="0" w:evenHBand="0" w:firstRowFirstColumn="0" w:firstRowLastColumn="0" w:lastRowFirstColumn="0" w:lastRowLastColumn="0"/>
              <w:rPr>
                <w:lang w:val="en-US"/>
              </w:rPr>
            </w:pPr>
            <w:r>
              <w:t>2013</w:t>
            </w:r>
          </w:p>
        </w:tc>
        <w:tc>
          <w:tcPr>
            <w:tcW w:w="1086" w:type="dxa"/>
            <w:noWrap/>
            <w:hideMark/>
          </w:tcPr>
          <w:p w:rsidR="004C2A7B" w:rsidRDefault="004C2A7B" w:rsidP="004C2A7B">
            <w:pPr>
              <w:pStyle w:val="E3tabletext1"/>
              <w:cnfStyle w:val="000000000000" w:firstRow="0" w:lastRow="0" w:firstColumn="0" w:lastColumn="0" w:oddVBand="0" w:evenVBand="0" w:oddHBand="0" w:evenHBand="0" w:firstRowFirstColumn="0" w:firstRowLastColumn="0" w:lastRowFirstColumn="0" w:lastRowLastColumn="0"/>
              <w:rPr>
                <w:lang w:val="en-US"/>
              </w:rPr>
            </w:pPr>
            <w:r>
              <w:t>2014</w:t>
            </w:r>
          </w:p>
        </w:tc>
        <w:tc>
          <w:tcPr>
            <w:tcW w:w="1086" w:type="dxa"/>
            <w:noWrap/>
            <w:hideMark/>
          </w:tcPr>
          <w:p w:rsidR="004C2A7B" w:rsidRDefault="004C2A7B" w:rsidP="004C2A7B">
            <w:pPr>
              <w:pStyle w:val="E3tabletext1"/>
              <w:cnfStyle w:val="000000000000" w:firstRow="0" w:lastRow="0" w:firstColumn="0" w:lastColumn="0" w:oddVBand="0" w:evenVBand="0" w:oddHBand="0" w:evenHBand="0" w:firstRowFirstColumn="0" w:firstRowLastColumn="0" w:lastRowFirstColumn="0" w:lastRowLastColumn="0"/>
              <w:rPr>
                <w:lang w:val="en-US"/>
              </w:rPr>
            </w:pPr>
            <w:r>
              <w:t>2015</w:t>
            </w:r>
          </w:p>
        </w:tc>
        <w:tc>
          <w:tcPr>
            <w:tcW w:w="1085" w:type="dxa"/>
            <w:noWrap/>
            <w:hideMark/>
          </w:tcPr>
          <w:p w:rsidR="004C2A7B" w:rsidRDefault="004C2A7B" w:rsidP="004C2A7B">
            <w:pPr>
              <w:pStyle w:val="E3tabletext1"/>
              <w:cnfStyle w:val="000000000000" w:firstRow="0" w:lastRow="0" w:firstColumn="0" w:lastColumn="0" w:oddVBand="0" w:evenVBand="0" w:oddHBand="0" w:evenHBand="0" w:firstRowFirstColumn="0" w:firstRowLastColumn="0" w:lastRowFirstColumn="0" w:lastRowLastColumn="0"/>
              <w:rPr>
                <w:lang w:val="en-US"/>
              </w:rPr>
            </w:pPr>
            <w:r>
              <w:t>2016</w:t>
            </w:r>
          </w:p>
        </w:tc>
        <w:tc>
          <w:tcPr>
            <w:tcW w:w="1086" w:type="dxa"/>
            <w:noWrap/>
            <w:hideMark/>
          </w:tcPr>
          <w:p w:rsidR="004C2A7B" w:rsidRDefault="004C2A7B" w:rsidP="004C2A7B">
            <w:pPr>
              <w:pStyle w:val="E3tabletext1"/>
              <w:cnfStyle w:val="000000000000" w:firstRow="0" w:lastRow="0" w:firstColumn="0" w:lastColumn="0" w:oddVBand="0" w:evenVBand="0" w:oddHBand="0" w:evenHBand="0" w:firstRowFirstColumn="0" w:firstRowLastColumn="0" w:lastRowFirstColumn="0" w:lastRowLastColumn="0"/>
              <w:rPr>
                <w:lang w:val="en-US"/>
              </w:rPr>
            </w:pPr>
            <w:r>
              <w:t>2017</w:t>
            </w:r>
          </w:p>
        </w:tc>
        <w:tc>
          <w:tcPr>
            <w:tcW w:w="1086" w:type="dxa"/>
            <w:noWrap/>
            <w:hideMark/>
          </w:tcPr>
          <w:p w:rsidR="004C2A7B" w:rsidRDefault="004C2A7B" w:rsidP="004C2A7B">
            <w:pPr>
              <w:pStyle w:val="E3tabletext1"/>
              <w:cnfStyle w:val="000000000000" w:firstRow="0" w:lastRow="0" w:firstColumn="0" w:lastColumn="0" w:oddVBand="0" w:evenVBand="0" w:oddHBand="0" w:evenHBand="0" w:firstRowFirstColumn="0" w:firstRowLastColumn="0" w:lastRowFirstColumn="0" w:lastRowLastColumn="0"/>
              <w:rPr>
                <w:lang w:val="en-US"/>
              </w:rPr>
            </w:pPr>
            <w:r>
              <w:t>2018</w:t>
            </w:r>
          </w:p>
        </w:tc>
        <w:tc>
          <w:tcPr>
            <w:tcW w:w="1086" w:type="dxa"/>
            <w:noWrap/>
            <w:hideMark/>
          </w:tcPr>
          <w:p w:rsidR="004C2A7B" w:rsidRDefault="004C2A7B" w:rsidP="004C2A7B">
            <w:pPr>
              <w:pStyle w:val="E3tabletext1"/>
              <w:cnfStyle w:val="000000000000" w:firstRow="0" w:lastRow="0" w:firstColumn="0" w:lastColumn="0" w:oddVBand="0" w:evenVBand="0" w:oddHBand="0" w:evenHBand="0" w:firstRowFirstColumn="0" w:firstRowLastColumn="0" w:lastRowFirstColumn="0" w:lastRowLastColumn="0"/>
              <w:rPr>
                <w:lang w:val="en-US"/>
              </w:rPr>
            </w:pPr>
            <w:r>
              <w:t>2019</w:t>
            </w:r>
          </w:p>
        </w:tc>
        <w:tc>
          <w:tcPr>
            <w:tcW w:w="1086" w:type="dxa"/>
            <w:tcBorders>
              <w:right w:val="nil"/>
            </w:tcBorders>
            <w:noWrap/>
            <w:hideMark/>
          </w:tcPr>
          <w:p w:rsidR="004C2A7B" w:rsidRDefault="004C2A7B" w:rsidP="004C2A7B">
            <w:pPr>
              <w:pStyle w:val="E3tabletext1"/>
              <w:cnfStyle w:val="000000000000" w:firstRow="0" w:lastRow="0" w:firstColumn="0" w:lastColumn="0" w:oddVBand="0" w:evenVBand="0" w:oddHBand="0" w:evenHBand="0" w:firstRowFirstColumn="0" w:firstRowLastColumn="0" w:lastRowFirstColumn="0" w:lastRowLastColumn="0"/>
              <w:rPr>
                <w:lang w:val="en-US"/>
              </w:rPr>
            </w:pPr>
            <w:r>
              <w:t>2020</w:t>
            </w:r>
          </w:p>
        </w:tc>
      </w:tr>
    </w:tbl>
    <w:p w:rsidR="004C2A7B" w:rsidRPr="0049291F" w:rsidRDefault="004C2A7B" w:rsidP="0049291F">
      <w:pPr>
        <w:spacing w:after="0"/>
      </w:pPr>
    </w:p>
    <w:tbl>
      <w:tblPr>
        <w:tblStyle w:val="E3Table"/>
        <w:tblW w:w="9747" w:type="dxa"/>
        <w:tblBorders>
          <w:insideV w:val="single" w:sz="4" w:space="0" w:color="auto"/>
        </w:tblBorders>
        <w:tblLayout w:type="fixed"/>
        <w:tblLook w:val="04A0" w:firstRow="1" w:lastRow="0" w:firstColumn="1" w:lastColumn="0" w:noHBand="0" w:noVBand="1"/>
        <w:tblCaption w:val="same as above until year 2030"/>
      </w:tblPr>
      <w:tblGrid>
        <w:gridCol w:w="1242"/>
        <w:gridCol w:w="709"/>
        <w:gridCol w:w="769"/>
        <w:gridCol w:w="906"/>
        <w:gridCol w:w="907"/>
        <w:gridCol w:w="907"/>
        <w:gridCol w:w="764"/>
        <w:gridCol w:w="850"/>
        <w:gridCol w:w="851"/>
        <w:gridCol w:w="850"/>
        <w:gridCol w:w="992"/>
      </w:tblGrid>
      <w:tr w:rsidR="004C2A7B" w:rsidRPr="004C2A7B" w:rsidTr="00073AA8">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242" w:type="dxa"/>
            <w:tcBorders>
              <w:left w:val="nil"/>
            </w:tcBorders>
          </w:tcPr>
          <w:p w:rsidR="004C2A7B" w:rsidRPr="004C2A7B" w:rsidRDefault="004C2A7B" w:rsidP="00342876">
            <w:pPr>
              <w:pStyle w:val="E3TableHeading"/>
              <w:rPr>
                <w:lang w:val="en-NZ"/>
              </w:rPr>
            </w:pPr>
            <w:r w:rsidRPr="004C2A7B">
              <w:t>Region/year</w:t>
            </w:r>
          </w:p>
        </w:tc>
        <w:tc>
          <w:tcPr>
            <w:tcW w:w="709" w:type="dxa"/>
            <w:noWrap/>
            <w:hideMark/>
          </w:tcPr>
          <w:p w:rsidR="004C2A7B" w:rsidRPr="004C2A7B" w:rsidRDefault="004C2A7B" w:rsidP="004C2A7B">
            <w:pPr>
              <w:pStyle w:val="E3TableHeading"/>
              <w:cnfStyle w:val="100000000000" w:firstRow="1" w:lastRow="0" w:firstColumn="0" w:lastColumn="0" w:oddVBand="0" w:evenVBand="0" w:oddHBand="0" w:evenHBand="0" w:firstRowFirstColumn="0" w:firstRowLastColumn="0" w:lastRowFirstColumn="0" w:lastRowLastColumn="0"/>
              <w:rPr>
                <w:lang w:val="en-NZ"/>
              </w:rPr>
            </w:pPr>
            <w:r w:rsidRPr="004C2A7B">
              <w:t>2021</w:t>
            </w:r>
          </w:p>
        </w:tc>
        <w:tc>
          <w:tcPr>
            <w:tcW w:w="769" w:type="dxa"/>
            <w:noWrap/>
            <w:hideMark/>
          </w:tcPr>
          <w:p w:rsidR="004C2A7B" w:rsidRPr="004C2A7B" w:rsidRDefault="004C2A7B" w:rsidP="004C2A7B">
            <w:pPr>
              <w:pStyle w:val="E3TableHeading"/>
              <w:cnfStyle w:val="100000000000" w:firstRow="1" w:lastRow="0" w:firstColumn="0" w:lastColumn="0" w:oddVBand="0" w:evenVBand="0" w:oddHBand="0" w:evenHBand="0" w:firstRowFirstColumn="0" w:firstRowLastColumn="0" w:lastRowFirstColumn="0" w:lastRowLastColumn="0"/>
              <w:rPr>
                <w:lang w:val="en-NZ"/>
              </w:rPr>
            </w:pPr>
            <w:r w:rsidRPr="004C2A7B">
              <w:t>2022</w:t>
            </w:r>
          </w:p>
        </w:tc>
        <w:tc>
          <w:tcPr>
            <w:tcW w:w="906" w:type="dxa"/>
            <w:noWrap/>
            <w:hideMark/>
          </w:tcPr>
          <w:p w:rsidR="004C2A7B" w:rsidRPr="004C2A7B" w:rsidRDefault="004C2A7B" w:rsidP="004C2A7B">
            <w:pPr>
              <w:pStyle w:val="E3TableHeading"/>
              <w:cnfStyle w:val="100000000000" w:firstRow="1" w:lastRow="0" w:firstColumn="0" w:lastColumn="0" w:oddVBand="0" w:evenVBand="0" w:oddHBand="0" w:evenHBand="0" w:firstRowFirstColumn="0" w:firstRowLastColumn="0" w:lastRowFirstColumn="0" w:lastRowLastColumn="0"/>
              <w:rPr>
                <w:lang w:val="en-NZ"/>
              </w:rPr>
            </w:pPr>
            <w:r w:rsidRPr="004C2A7B">
              <w:t>2023</w:t>
            </w:r>
          </w:p>
        </w:tc>
        <w:tc>
          <w:tcPr>
            <w:tcW w:w="907" w:type="dxa"/>
            <w:noWrap/>
            <w:hideMark/>
          </w:tcPr>
          <w:p w:rsidR="004C2A7B" w:rsidRPr="004C2A7B" w:rsidRDefault="004C2A7B" w:rsidP="004C2A7B">
            <w:pPr>
              <w:pStyle w:val="E3TableHeading"/>
              <w:cnfStyle w:val="100000000000" w:firstRow="1" w:lastRow="0" w:firstColumn="0" w:lastColumn="0" w:oddVBand="0" w:evenVBand="0" w:oddHBand="0" w:evenHBand="0" w:firstRowFirstColumn="0" w:firstRowLastColumn="0" w:lastRowFirstColumn="0" w:lastRowLastColumn="0"/>
              <w:rPr>
                <w:lang w:val="en-NZ"/>
              </w:rPr>
            </w:pPr>
            <w:r w:rsidRPr="004C2A7B">
              <w:t>2024</w:t>
            </w:r>
          </w:p>
        </w:tc>
        <w:tc>
          <w:tcPr>
            <w:tcW w:w="907" w:type="dxa"/>
            <w:noWrap/>
            <w:hideMark/>
          </w:tcPr>
          <w:p w:rsidR="004C2A7B" w:rsidRPr="004C2A7B" w:rsidRDefault="004C2A7B" w:rsidP="004C2A7B">
            <w:pPr>
              <w:pStyle w:val="E3TableHeading"/>
              <w:cnfStyle w:val="100000000000" w:firstRow="1" w:lastRow="0" w:firstColumn="0" w:lastColumn="0" w:oddVBand="0" w:evenVBand="0" w:oddHBand="0" w:evenHBand="0" w:firstRowFirstColumn="0" w:firstRowLastColumn="0" w:lastRowFirstColumn="0" w:lastRowLastColumn="0"/>
              <w:rPr>
                <w:lang w:val="en-NZ"/>
              </w:rPr>
            </w:pPr>
            <w:r w:rsidRPr="004C2A7B">
              <w:t>2025</w:t>
            </w:r>
          </w:p>
        </w:tc>
        <w:tc>
          <w:tcPr>
            <w:tcW w:w="764" w:type="dxa"/>
            <w:noWrap/>
            <w:hideMark/>
          </w:tcPr>
          <w:p w:rsidR="004C2A7B" w:rsidRPr="004C2A7B" w:rsidRDefault="004C2A7B" w:rsidP="004C2A7B">
            <w:pPr>
              <w:pStyle w:val="E3TableHeading"/>
              <w:cnfStyle w:val="100000000000" w:firstRow="1" w:lastRow="0" w:firstColumn="0" w:lastColumn="0" w:oddVBand="0" w:evenVBand="0" w:oddHBand="0" w:evenHBand="0" w:firstRowFirstColumn="0" w:firstRowLastColumn="0" w:lastRowFirstColumn="0" w:lastRowLastColumn="0"/>
              <w:rPr>
                <w:lang w:val="en-NZ"/>
              </w:rPr>
            </w:pPr>
            <w:r w:rsidRPr="004C2A7B">
              <w:t>2026</w:t>
            </w:r>
          </w:p>
        </w:tc>
        <w:tc>
          <w:tcPr>
            <w:tcW w:w="850" w:type="dxa"/>
            <w:noWrap/>
            <w:hideMark/>
          </w:tcPr>
          <w:p w:rsidR="004C2A7B" w:rsidRPr="004C2A7B" w:rsidRDefault="004C2A7B" w:rsidP="004C2A7B">
            <w:pPr>
              <w:pStyle w:val="E3TableHeading"/>
              <w:cnfStyle w:val="100000000000" w:firstRow="1" w:lastRow="0" w:firstColumn="0" w:lastColumn="0" w:oddVBand="0" w:evenVBand="0" w:oddHBand="0" w:evenHBand="0" w:firstRowFirstColumn="0" w:firstRowLastColumn="0" w:lastRowFirstColumn="0" w:lastRowLastColumn="0"/>
              <w:rPr>
                <w:lang w:val="en-NZ"/>
              </w:rPr>
            </w:pPr>
            <w:r w:rsidRPr="004C2A7B">
              <w:t>2027</w:t>
            </w:r>
          </w:p>
        </w:tc>
        <w:tc>
          <w:tcPr>
            <w:tcW w:w="851" w:type="dxa"/>
            <w:noWrap/>
            <w:hideMark/>
          </w:tcPr>
          <w:p w:rsidR="004C2A7B" w:rsidRPr="004C2A7B" w:rsidRDefault="004C2A7B" w:rsidP="004C2A7B">
            <w:pPr>
              <w:pStyle w:val="E3TableHeading"/>
              <w:cnfStyle w:val="100000000000" w:firstRow="1" w:lastRow="0" w:firstColumn="0" w:lastColumn="0" w:oddVBand="0" w:evenVBand="0" w:oddHBand="0" w:evenHBand="0" w:firstRowFirstColumn="0" w:firstRowLastColumn="0" w:lastRowFirstColumn="0" w:lastRowLastColumn="0"/>
              <w:rPr>
                <w:lang w:val="en-NZ"/>
              </w:rPr>
            </w:pPr>
            <w:r w:rsidRPr="004C2A7B">
              <w:t>2028</w:t>
            </w:r>
          </w:p>
        </w:tc>
        <w:tc>
          <w:tcPr>
            <w:tcW w:w="850" w:type="dxa"/>
            <w:noWrap/>
            <w:hideMark/>
          </w:tcPr>
          <w:p w:rsidR="004C2A7B" w:rsidRPr="004C2A7B" w:rsidRDefault="004C2A7B" w:rsidP="004C2A7B">
            <w:pPr>
              <w:pStyle w:val="E3TableHeading"/>
              <w:cnfStyle w:val="100000000000" w:firstRow="1" w:lastRow="0" w:firstColumn="0" w:lastColumn="0" w:oddVBand="0" w:evenVBand="0" w:oddHBand="0" w:evenHBand="0" w:firstRowFirstColumn="0" w:firstRowLastColumn="0" w:lastRowFirstColumn="0" w:lastRowLastColumn="0"/>
              <w:rPr>
                <w:lang w:val="en-NZ"/>
              </w:rPr>
            </w:pPr>
            <w:r w:rsidRPr="004C2A7B">
              <w:t>2029</w:t>
            </w:r>
          </w:p>
        </w:tc>
        <w:tc>
          <w:tcPr>
            <w:tcW w:w="992" w:type="dxa"/>
            <w:noWrap/>
            <w:hideMark/>
          </w:tcPr>
          <w:p w:rsidR="004C2A7B" w:rsidRPr="004C2A7B" w:rsidRDefault="004C2A7B" w:rsidP="004C2A7B">
            <w:pPr>
              <w:pStyle w:val="E3TableHeading"/>
              <w:cnfStyle w:val="100000000000" w:firstRow="1" w:lastRow="0" w:firstColumn="0" w:lastColumn="0" w:oddVBand="0" w:evenVBand="0" w:oddHBand="0" w:evenHBand="0" w:firstRowFirstColumn="0" w:firstRowLastColumn="0" w:lastRowFirstColumn="0" w:lastRowLastColumn="0"/>
              <w:rPr>
                <w:lang w:val="en-NZ"/>
              </w:rPr>
            </w:pPr>
            <w:r w:rsidRPr="004C2A7B">
              <w:t>2030</w:t>
            </w:r>
          </w:p>
        </w:tc>
      </w:tr>
      <w:tr w:rsidR="004C2A7B" w:rsidRPr="004C2A7B" w:rsidTr="00C7663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il"/>
              <w:bottom w:val="none" w:sz="0" w:space="0" w:color="auto"/>
              <w:right w:val="single" w:sz="12" w:space="0" w:color="auto"/>
            </w:tcBorders>
          </w:tcPr>
          <w:p w:rsidR="004C2A7B" w:rsidRPr="004C2A7B" w:rsidRDefault="004C2A7B" w:rsidP="00342876">
            <w:pPr>
              <w:pStyle w:val="E3tabletext1"/>
              <w:rPr>
                <w:rFonts w:cs="Calibri"/>
                <w:color w:val="000000"/>
                <w:lang w:val="en-NZ"/>
              </w:rPr>
            </w:pPr>
            <w:r w:rsidRPr="004C2A7B">
              <w:rPr>
                <w:rFonts w:cs="Calibri"/>
                <w:color w:val="000000"/>
                <w:lang w:val="en-US"/>
              </w:rPr>
              <w:t>NSW</w:t>
            </w:r>
          </w:p>
        </w:tc>
        <w:tc>
          <w:tcPr>
            <w:tcW w:w="709" w:type="dxa"/>
            <w:tcBorders>
              <w:top w:val="none" w:sz="0" w:space="0" w:color="auto"/>
              <w:left w:val="single" w:sz="12"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29.44</w:t>
            </w:r>
          </w:p>
        </w:tc>
        <w:tc>
          <w:tcPr>
            <w:tcW w:w="769" w:type="dxa"/>
            <w:tcBorders>
              <w:top w:val="none" w:sz="0"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31.12</w:t>
            </w:r>
          </w:p>
        </w:tc>
        <w:tc>
          <w:tcPr>
            <w:tcW w:w="906" w:type="dxa"/>
            <w:tcBorders>
              <w:top w:val="none" w:sz="0"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31.44</w:t>
            </w:r>
          </w:p>
        </w:tc>
        <w:tc>
          <w:tcPr>
            <w:tcW w:w="907" w:type="dxa"/>
            <w:tcBorders>
              <w:top w:val="none" w:sz="0"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31.68</w:t>
            </w:r>
          </w:p>
        </w:tc>
        <w:tc>
          <w:tcPr>
            <w:tcW w:w="907" w:type="dxa"/>
            <w:tcBorders>
              <w:top w:val="none" w:sz="0"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31.97</w:t>
            </w:r>
          </w:p>
        </w:tc>
        <w:tc>
          <w:tcPr>
            <w:tcW w:w="764" w:type="dxa"/>
            <w:tcBorders>
              <w:top w:val="none" w:sz="0"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32.25</w:t>
            </w:r>
          </w:p>
        </w:tc>
        <w:tc>
          <w:tcPr>
            <w:tcW w:w="850" w:type="dxa"/>
            <w:tcBorders>
              <w:top w:val="none" w:sz="0"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32.51</w:t>
            </w:r>
          </w:p>
        </w:tc>
        <w:tc>
          <w:tcPr>
            <w:tcW w:w="851" w:type="dxa"/>
            <w:tcBorders>
              <w:top w:val="none" w:sz="0"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32.68</w:t>
            </w:r>
          </w:p>
        </w:tc>
        <w:tc>
          <w:tcPr>
            <w:tcW w:w="850" w:type="dxa"/>
            <w:tcBorders>
              <w:top w:val="none" w:sz="0"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32.94</w:t>
            </w:r>
          </w:p>
        </w:tc>
        <w:tc>
          <w:tcPr>
            <w:tcW w:w="992" w:type="dxa"/>
            <w:tcBorders>
              <w:top w:val="none" w:sz="0" w:space="0" w:color="auto"/>
              <w:bottom w:val="none" w:sz="0" w:space="0" w:color="auto"/>
              <w:right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33.21</w:t>
            </w:r>
          </w:p>
        </w:tc>
      </w:tr>
      <w:tr w:rsidR="004C2A7B" w:rsidRPr="004C2A7B" w:rsidTr="00C7663F">
        <w:trPr>
          <w:trHeight w:val="315"/>
        </w:trPr>
        <w:tc>
          <w:tcPr>
            <w:cnfStyle w:val="001000000000" w:firstRow="0" w:lastRow="0" w:firstColumn="1" w:lastColumn="0" w:oddVBand="0" w:evenVBand="0" w:oddHBand="0" w:evenHBand="0" w:firstRowFirstColumn="0" w:firstRowLastColumn="0" w:lastRowFirstColumn="0" w:lastRowLastColumn="0"/>
            <w:tcW w:w="1242" w:type="dxa"/>
            <w:tcBorders>
              <w:left w:val="nil"/>
              <w:right w:val="single" w:sz="12" w:space="0" w:color="auto"/>
            </w:tcBorders>
          </w:tcPr>
          <w:p w:rsidR="004C2A7B" w:rsidRPr="004C2A7B" w:rsidRDefault="004C2A7B" w:rsidP="00342876">
            <w:pPr>
              <w:pStyle w:val="E3tabletext1"/>
              <w:rPr>
                <w:rFonts w:cs="Calibri"/>
                <w:color w:val="000000"/>
                <w:lang w:val="en-NZ"/>
              </w:rPr>
            </w:pPr>
            <w:r w:rsidRPr="004C2A7B">
              <w:rPr>
                <w:rFonts w:cs="Calibri"/>
                <w:color w:val="000000"/>
                <w:lang w:val="en-US"/>
              </w:rPr>
              <w:t>ACT</w:t>
            </w:r>
          </w:p>
        </w:tc>
        <w:tc>
          <w:tcPr>
            <w:tcW w:w="709" w:type="dxa"/>
            <w:tcBorders>
              <w:left w:val="single" w:sz="12" w:space="0" w:color="auto"/>
            </w:tcBorders>
            <w:noWrap/>
            <w:hideMark/>
          </w:tcPr>
          <w:p w:rsidR="004C2A7B" w:rsidRP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19.73</w:t>
            </w:r>
          </w:p>
        </w:tc>
        <w:tc>
          <w:tcPr>
            <w:tcW w:w="769" w:type="dxa"/>
            <w:noWrap/>
            <w:hideMark/>
          </w:tcPr>
          <w:p w:rsidR="004C2A7B" w:rsidRP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20.85</w:t>
            </w:r>
          </w:p>
        </w:tc>
        <w:tc>
          <w:tcPr>
            <w:tcW w:w="906" w:type="dxa"/>
            <w:noWrap/>
            <w:hideMark/>
          </w:tcPr>
          <w:p w:rsidR="004C2A7B" w:rsidRP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21.06</w:t>
            </w:r>
          </w:p>
        </w:tc>
        <w:tc>
          <w:tcPr>
            <w:tcW w:w="907" w:type="dxa"/>
            <w:noWrap/>
            <w:hideMark/>
          </w:tcPr>
          <w:p w:rsidR="004C2A7B" w:rsidRP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21.23</w:t>
            </w:r>
          </w:p>
        </w:tc>
        <w:tc>
          <w:tcPr>
            <w:tcW w:w="907" w:type="dxa"/>
            <w:noWrap/>
            <w:hideMark/>
          </w:tcPr>
          <w:p w:rsidR="004C2A7B" w:rsidRP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21.42</w:t>
            </w:r>
          </w:p>
        </w:tc>
        <w:tc>
          <w:tcPr>
            <w:tcW w:w="764" w:type="dxa"/>
            <w:noWrap/>
            <w:hideMark/>
          </w:tcPr>
          <w:p w:rsidR="004C2A7B" w:rsidRP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21.61</w:t>
            </w:r>
          </w:p>
        </w:tc>
        <w:tc>
          <w:tcPr>
            <w:tcW w:w="850" w:type="dxa"/>
            <w:noWrap/>
            <w:hideMark/>
          </w:tcPr>
          <w:p w:rsidR="004C2A7B" w:rsidRP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21.78</w:t>
            </w:r>
          </w:p>
        </w:tc>
        <w:tc>
          <w:tcPr>
            <w:tcW w:w="851" w:type="dxa"/>
            <w:noWrap/>
            <w:hideMark/>
          </w:tcPr>
          <w:p w:rsidR="004C2A7B" w:rsidRP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21.9</w:t>
            </w:r>
          </w:p>
        </w:tc>
        <w:tc>
          <w:tcPr>
            <w:tcW w:w="850" w:type="dxa"/>
            <w:noWrap/>
            <w:hideMark/>
          </w:tcPr>
          <w:p w:rsidR="004C2A7B" w:rsidRP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22.07</w:t>
            </w:r>
          </w:p>
        </w:tc>
        <w:tc>
          <w:tcPr>
            <w:tcW w:w="992" w:type="dxa"/>
            <w:noWrap/>
            <w:hideMark/>
          </w:tcPr>
          <w:p w:rsidR="004C2A7B" w:rsidRP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22.25</w:t>
            </w:r>
          </w:p>
        </w:tc>
      </w:tr>
      <w:tr w:rsidR="004C2A7B" w:rsidRPr="004C2A7B" w:rsidTr="00C7663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il"/>
              <w:bottom w:val="none" w:sz="0" w:space="0" w:color="auto"/>
              <w:right w:val="single" w:sz="12" w:space="0" w:color="auto"/>
            </w:tcBorders>
          </w:tcPr>
          <w:p w:rsidR="004C2A7B" w:rsidRPr="004C2A7B" w:rsidRDefault="004C2A7B" w:rsidP="00342876">
            <w:pPr>
              <w:pStyle w:val="E3tabletext1"/>
              <w:rPr>
                <w:rFonts w:cs="Calibri"/>
                <w:color w:val="000000"/>
                <w:lang w:val="en-NZ"/>
              </w:rPr>
            </w:pPr>
            <w:r w:rsidRPr="004C2A7B">
              <w:rPr>
                <w:rFonts w:cs="Calibri"/>
                <w:color w:val="000000"/>
                <w:lang w:val="en-US"/>
              </w:rPr>
              <w:t>NT</w:t>
            </w:r>
          </w:p>
        </w:tc>
        <w:tc>
          <w:tcPr>
            <w:tcW w:w="709" w:type="dxa"/>
            <w:tcBorders>
              <w:top w:val="none" w:sz="0" w:space="0" w:color="auto"/>
              <w:left w:val="single" w:sz="12"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25.98</w:t>
            </w:r>
          </w:p>
        </w:tc>
        <w:tc>
          <w:tcPr>
            <w:tcW w:w="769" w:type="dxa"/>
            <w:tcBorders>
              <w:top w:val="none" w:sz="0"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25.87</w:t>
            </w:r>
          </w:p>
        </w:tc>
        <w:tc>
          <w:tcPr>
            <w:tcW w:w="906" w:type="dxa"/>
            <w:tcBorders>
              <w:top w:val="none" w:sz="0"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25.75</w:t>
            </w:r>
          </w:p>
        </w:tc>
        <w:tc>
          <w:tcPr>
            <w:tcW w:w="907" w:type="dxa"/>
            <w:tcBorders>
              <w:top w:val="none" w:sz="0"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25.37</w:t>
            </w:r>
          </w:p>
        </w:tc>
        <w:tc>
          <w:tcPr>
            <w:tcW w:w="907" w:type="dxa"/>
            <w:tcBorders>
              <w:top w:val="none" w:sz="0"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25.27</w:t>
            </w:r>
          </w:p>
        </w:tc>
        <w:tc>
          <w:tcPr>
            <w:tcW w:w="764" w:type="dxa"/>
            <w:tcBorders>
              <w:top w:val="none" w:sz="0"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25.23</w:t>
            </w:r>
          </w:p>
        </w:tc>
        <w:tc>
          <w:tcPr>
            <w:tcW w:w="850" w:type="dxa"/>
            <w:tcBorders>
              <w:top w:val="none" w:sz="0"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25.22</w:t>
            </w:r>
          </w:p>
        </w:tc>
        <w:tc>
          <w:tcPr>
            <w:tcW w:w="851" w:type="dxa"/>
            <w:tcBorders>
              <w:top w:val="none" w:sz="0"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25.23</w:t>
            </w:r>
          </w:p>
        </w:tc>
        <w:tc>
          <w:tcPr>
            <w:tcW w:w="850" w:type="dxa"/>
            <w:tcBorders>
              <w:top w:val="none" w:sz="0"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25.23</w:t>
            </w:r>
          </w:p>
        </w:tc>
        <w:tc>
          <w:tcPr>
            <w:tcW w:w="992" w:type="dxa"/>
            <w:tcBorders>
              <w:top w:val="none" w:sz="0" w:space="0" w:color="auto"/>
              <w:bottom w:val="none" w:sz="0" w:space="0" w:color="auto"/>
              <w:right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24.82</w:t>
            </w:r>
          </w:p>
        </w:tc>
      </w:tr>
      <w:tr w:rsidR="004C2A7B" w:rsidRPr="004C2A7B" w:rsidTr="00C7663F">
        <w:trPr>
          <w:trHeight w:val="315"/>
        </w:trPr>
        <w:tc>
          <w:tcPr>
            <w:cnfStyle w:val="001000000000" w:firstRow="0" w:lastRow="0" w:firstColumn="1" w:lastColumn="0" w:oddVBand="0" w:evenVBand="0" w:oddHBand="0" w:evenHBand="0" w:firstRowFirstColumn="0" w:firstRowLastColumn="0" w:lastRowFirstColumn="0" w:lastRowLastColumn="0"/>
            <w:tcW w:w="1242" w:type="dxa"/>
            <w:tcBorders>
              <w:left w:val="nil"/>
              <w:right w:val="single" w:sz="12" w:space="0" w:color="auto"/>
            </w:tcBorders>
          </w:tcPr>
          <w:p w:rsidR="004C2A7B" w:rsidRPr="004C2A7B" w:rsidRDefault="004C2A7B" w:rsidP="00342876">
            <w:pPr>
              <w:pStyle w:val="E3tabletext1"/>
              <w:rPr>
                <w:rFonts w:cs="Calibri"/>
                <w:color w:val="000000"/>
                <w:lang w:val="en-NZ"/>
              </w:rPr>
            </w:pPr>
            <w:r w:rsidRPr="004C2A7B">
              <w:rPr>
                <w:rFonts w:cs="Calibri"/>
                <w:color w:val="000000"/>
                <w:lang w:val="en-US"/>
              </w:rPr>
              <w:t>QLD</w:t>
            </w:r>
          </w:p>
        </w:tc>
        <w:tc>
          <w:tcPr>
            <w:tcW w:w="709" w:type="dxa"/>
            <w:tcBorders>
              <w:left w:val="single" w:sz="12" w:space="0" w:color="auto"/>
            </w:tcBorders>
            <w:noWrap/>
            <w:hideMark/>
          </w:tcPr>
          <w:p w:rsidR="004C2A7B" w:rsidRP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27.67</w:t>
            </w:r>
          </w:p>
        </w:tc>
        <w:tc>
          <w:tcPr>
            <w:tcW w:w="769" w:type="dxa"/>
            <w:noWrap/>
            <w:hideMark/>
          </w:tcPr>
          <w:p w:rsidR="004C2A7B" w:rsidRP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29.16</w:t>
            </w:r>
          </w:p>
        </w:tc>
        <w:tc>
          <w:tcPr>
            <w:tcW w:w="906" w:type="dxa"/>
            <w:noWrap/>
            <w:hideMark/>
          </w:tcPr>
          <w:p w:rsidR="004C2A7B" w:rsidRP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29.52</w:t>
            </w:r>
          </w:p>
        </w:tc>
        <w:tc>
          <w:tcPr>
            <w:tcW w:w="907" w:type="dxa"/>
            <w:noWrap/>
            <w:hideMark/>
          </w:tcPr>
          <w:p w:rsidR="004C2A7B" w:rsidRP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29.83</w:t>
            </w:r>
          </w:p>
        </w:tc>
        <w:tc>
          <w:tcPr>
            <w:tcW w:w="907" w:type="dxa"/>
            <w:noWrap/>
            <w:hideMark/>
          </w:tcPr>
          <w:p w:rsidR="004C2A7B" w:rsidRP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30.23</w:t>
            </w:r>
          </w:p>
        </w:tc>
        <w:tc>
          <w:tcPr>
            <w:tcW w:w="764" w:type="dxa"/>
            <w:noWrap/>
            <w:hideMark/>
          </w:tcPr>
          <w:p w:rsidR="004C2A7B" w:rsidRP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30.63</w:t>
            </w:r>
          </w:p>
        </w:tc>
        <w:tc>
          <w:tcPr>
            <w:tcW w:w="850" w:type="dxa"/>
            <w:noWrap/>
            <w:hideMark/>
          </w:tcPr>
          <w:p w:rsidR="004C2A7B" w:rsidRP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30.95</w:t>
            </w:r>
          </w:p>
        </w:tc>
        <w:tc>
          <w:tcPr>
            <w:tcW w:w="851" w:type="dxa"/>
            <w:noWrap/>
            <w:hideMark/>
          </w:tcPr>
          <w:p w:rsidR="004C2A7B" w:rsidRP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31.23</w:t>
            </w:r>
          </w:p>
        </w:tc>
        <w:tc>
          <w:tcPr>
            <w:tcW w:w="850" w:type="dxa"/>
            <w:noWrap/>
            <w:hideMark/>
          </w:tcPr>
          <w:p w:rsidR="004C2A7B" w:rsidRP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31.51</w:t>
            </w:r>
          </w:p>
        </w:tc>
        <w:tc>
          <w:tcPr>
            <w:tcW w:w="992" w:type="dxa"/>
            <w:noWrap/>
            <w:hideMark/>
          </w:tcPr>
          <w:p w:rsidR="004C2A7B" w:rsidRP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31.86</w:t>
            </w:r>
          </w:p>
        </w:tc>
      </w:tr>
      <w:tr w:rsidR="004C2A7B" w:rsidRPr="004C2A7B" w:rsidTr="00C7663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il"/>
              <w:bottom w:val="none" w:sz="0" w:space="0" w:color="auto"/>
              <w:right w:val="single" w:sz="12" w:space="0" w:color="auto"/>
            </w:tcBorders>
          </w:tcPr>
          <w:p w:rsidR="004C2A7B" w:rsidRPr="004C2A7B" w:rsidRDefault="004C2A7B" w:rsidP="00342876">
            <w:pPr>
              <w:pStyle w:val="E3tabletext1"/>
              <w:rPr>
                <w:rFonts w:cs="Calibri"/>
                <w:color w:val="000000"/>
                <w:lang w:val="en-NZ"/>
              </w:rPr>
            </w:pPr>
            <w:r w:rsidRPr="004C2A7B">
              <w:rPr>
                <w:rFonts w:cs="Calibri"/>
                <w:color w:val="000000"/>
                <w:lang w:val="en-US"/>
              </w:rPr>
              <w:t>SA</w:t>
            </w:r>
          </w:p>
        </w:tc>
        <w:tc>
          <w:tcPr>
            <w:tcW w:w="709" w:type="dxa"/>
            <w:tcBorders>
              <w:top w:val="none" w:sz="0" w:space="0" w:color="auto"/>
              <w:left w:val="single" w:sz="12"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31.26</w:t>
            </w:r>
          </w:p>
        </w:tc>
        <w:tc>
          <w:tcPr>
            <w:tcW w:w="769" w:type="dxa"/>
            <w:tcBorders>
              <w:top w:val="none" w:sz="0"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32.35</w:t>
            </w:r>
          </w:p>
        </w:tc>
        <w:tc>
          <w:tcPr>
            <w:tcW w:w="906" w:type="dxa"/>
            <w:tcBorders>
              <w:top w:val="none" w:sz="0"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32.56</w:t>
            </w:r>
          </w:p>
        </w:tc>
        <w:tc>
          <w:tcPr>
            <w:tcW w:w="907" w:type="dxa"/>
            <w:tcBorders>
              <w:top w:val="none" w:sz="0"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32.66</w:t>
            </w:r>
          </w:p>
        </w:tc>
        <w:tc>
          <w:tcPr>
            <w:tcW w:w="907" w:type="dxa"/>
            <w:tcBorders>
              <w:top w:val="none" w:sz="0"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32.89</w:t>
            </w:r>
          </w:p>
        </w:tc>
        <w:tc>
          <w:tcPr>
            <w:tcW w:w="764" w:type="dxa"/>
            <w:tcBorders>
              <w:top w:val="none" w:sz="0"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33.2</w:t>
            </w:r>
          </w:p>
        </w:tc>
        <w:tc>
          <w:tcPr>
            <w:tcW w:w="850" w:type="dxa"/>
            <w:tcBorders>
              <w:top w:val="none" w:sz="0"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33.45</w:t>
            </w:r>
          </w:p>
        </w:tc>
        <w:tc>
          <w:tcPr>
            <w:tcW w:w="851" w:type="dxa"/>
            <w:tcBorders>
              <w:top w:val="none" w:sz="0"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33.61</w:t>
            </w:r>
          </w:p>
        </w:tc>
        <w:tc>
          <w:tcPr>
            <w:tcW w:w="850" w:type="dxa"/>
            <w:tcBorders>
              <w:top w:val="none" w:sz="0"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33.82</w:t>
            </w:r>
          </w:p>
        </w:tc>
        <w:tc>
          <w:tcPr>
            <w:tcW w:w="992" w:type="dxa"/>
            <w:tcBorders>
              <w:top w:val="none" w:sz="0" w:space="0" w:color="auto"/>
              <w:bottom w:val="none" w:sz="0" w:space="0" w:color="auto"/>
              <w:right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34.17</w:t>
            </w:r>
          </w:p>
        </w:tc>
      </w:tr>
      <w:tr w:rsidR="004C2A7B" w:rsidRPr="004C2A7B" w:rsidTr="00C7663F">
        <w:trPr>
          <w:trHeight w:val="315"/>
        </w:trPr>
        <w:tc>
          <w:tcPr>
            <w:cnfStyle w:val="001000000000" w:firstRow="0" w:lastRow="0" w:firstColumn="1" w:lastColumn="0" w:oddVBand="0" w:evenVBand="0" w:oddHBand="0" w:evenHBand="0" w:firstRowFirstColumn="0" w:firstRowLastColumn="0" w:lastRowFirstColumn="0" w:lastRowLastColumn="0"/>
            <w:tcW w:w="1242" w:type="dxa"/>
            <w:tcBorders>
              <w:left w:val="nil"/>
              <w:right w:val="single" w:sz="12" w:space="0" w:color="auto"/>
            </w:tcBorders>
          </w:tcPr>
          <w:p w:rsidR="004C2A7B" w:rsidRPr="004C2A7B" w:rsidRDefault="004C2A7B" w:rsidP="00342876">
            <w:pPr>
              <w:pStyle w:val="E3tabletext1"/>
              <w:rPr>
                <w:rFonts w:cs="Calibri"/>
                <w:color w:val="000000"/>
                <w:lang w:val="en-NZ"/>
              </w:rPr>
            </w:pPr>
            <w:r w:rsidRPr="004C2A7B">
              <w:rPr>
                <w:rFonts w:cs="Calibri"/>
                <w:color w:val="000000"/>
                <w:lang w:val="en-US"/>
              </w:rPr>
              <w:t>TAS</w:t>
            </w:r>
          </w:p>
        </w:tc>
        <w:tc>
          <w:tcPr>
            <w:tcW w:w="709" w:type="dxa"/>
            <w:tcBorders>
              <w:left w:val="single" w:sz="12" w:space="0" w:color="auto"/>
            </w:tcBorders>
            <w:noWrap/>
            <w:hideMark/>
          </w:tcPr>
          <w:p w:rsidR="004C2A7B" w:rsidRP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28.4</w:t>
            </w:r>
          </w:p>
        </w:tc>
        <w:tc>
          <w:tcPr>
            <w:tcW w:w="769" w:type="dxa"/>
            <w:noWrap/>
            <w:hideMark/>
          </w:tcPr>
          <w:p w:rsidR="004C2A7B" w:rsidRP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29.71</w:t>
            </w:r>
          </w:p>
        </w:tc>
        <w:tc>
          <w:tcPr>
            <w:tcW w:w="906" w:type="dxa"/>
            <w:noWrap/>
            <w:hideMark/>
          </w:tcPr>
          <w:p w:rsidR="004C2A7B" w:rsidRP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29.96</w:t>
            </w:r>
          </w:p>
        </w:tc>
        <w:tc>
          <w:tcPr>
            <w:tcW w:w="907" w:type="dxa"/>
            <w:noWrap/>
            <w:hideMark/>
          </w:tcPr>
          <w:p w:rsidR="004C2A7B" w:rsidRP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30.1</w:t>
            </w:r>
          </w:p>
        </w:tc>
        <w:tc>
          <w:tcPr>
            <w:tcW w:w="907" w:type="dxa"/>
            <w:noWrap/>
            <w:hideMark/>
          </w:tcPr>
          <w:p w:rsidR="004C2A7B" w:rsidRP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30.4</w:t>
            </w:r>
          </w:p>
        </w:tc>
        <w:tc>
          <w:tcPr>
            <w:tcW w:w="764" w:type="dxa"/>
            <w:noWrap/>
            <w:hideMark/>
          </w:tcPr>
          <w:p w:rsidR="004C2A7B" w:rsidRP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30.77</w:t>
            </w:r>
          </w:p>
        </w:tc>
        <w:tc>
          <w:tcPr>
            <w:tcW w:w="850" w:type="dxa"/>
            <w:noWrap/>
            <w:hideMark/>
          </w:tcPr>
          <w:p w:rsidR="004C2A7B" w:rsidRP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31.09</w:t>
            </w:r>
          </w:p>
        </w:tc>
        <w:tc>
          <w:tcPr>
            <w:tcW w:w="851" w:type="dxa"/>
            <w:noWrap/>
            <w:hideMark/>
          </w:tcPr>
          <w:p w:rsidR="004C2A7B" w:rsidRP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31.29</w:t>
            </w:r>
          </w:p>
        </w:tc>
        <w:tc>
          <w:tcPr>
            <w:tcW w:w="850" w:type="dxa"/>
            <w:noWrap/>
            <w:hideMark/>
          </w:tcPr>
          <w:p w:rsidR="004C2A7B" w:rsidRP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31.52</w:t>
            </w:r>
          </w:p>
        </w:tc>
        <w:tc>
          <w:tcPr>
            <w:tcW w:w="992" w:type="dxa"/>
            <w:noWrap/>
            <w:hideMark/>
          </w:tcPr>
          <w:p w:rsidR="004C2A7B" w:rsidRP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31.83</w:t>
            </w:r>
          </w:p>
        </w:tc>
      </w:tr>
      <w:tr w:rsidR="004C2A7B" w:rsidRPr="004C2A7B" w:rsidTr="00C7663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il"/>
              <w:bottom w:val="none" w:sz="0" w:space="0" w:color="auto"/>
              <w:right w:val="single" w:sz="12" w:space="0" w:color="auto"/>
            </w:tcBorders>
          </w:tcPr>
          <w:p w:rsidR="004C2A7B" w:rsidRPr="004C2A7B" w:rsidRDefault="004C2A7B" w:rsidP="00342876">
            <w:pPr>
              <w:pStyle w:val="E3tabletext1"/>
              <w:rPr>
                <w:rFonts w:cs="Calibri"/>
                <w:color w:val="000000"/>
                <w:lang w:val="en-NZ"/>
              </w:rPr>
            </w:pPr>
            <w:r w:rsidRPr="004C2A7B">
              <w:rPr>
                <w:rFonts w:cs="Calibri"/>
                <w:color w:val="000000"/>
                <w:lang w:val="en-US"/>
              </w:rPr>
              <w:t>VIC</w:t>
            </w:r>
          </w:p>
        </w:tc>
        <w:tc>
          <w:tcPr>
            <w:tcW w:w="709" w:type="dxa"/>
            <w:tcBorders>
              <w:top w:val="none" w:sz="0" w:space="0" w:color="auto"/>
              <w:left w:val="single" w:sz="12"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30.79</w:t>
            </w:r>
          </w:p>
        </w:tc>
        <w:tc>
          <w:tcPr>
            <w:tcW w:w="769" w:type="dxa"/>
            <w:tcBorders>
              <w:top w:val="none" w:sz="0"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32.12</w:t>
            </w:r>
          </w:p>
        </w:tc>
        <w:tc>
          <w:tcPr>
            <w:tcW w:w="906" w:type="dxa"/>
            <w:tcBorders>
              <w:top w:val="none" w:sz="0"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32.34</w:t>
            </w:r>
          </w:p>
        </w:tc>
        <w:tc>
          <w:tcPr>
            <w:tcW w:w="907" w:type="dxa"/>
            <w:tcBorders>
              <w:top w:val="none" w:sz="0"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32.46</w:t>
            </w:r>
          </w:p>
        </w:tc>
        <w:tc>
          <w:tcPr>
            <w:tcW w:w="907" w:type="dxa"/>
            <w:tcBorders>
              <w:top w:val="none" w:sz="0"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32.73</w:t>
            </w:r>
          </w:p>
        </w:tc>
        <w:tc>
          <w:tcPr>
            <w:tcW w:w="764" w:type="dxa"/>
            <w:tcBorders>
              <w:top w:val="none" w:sz="0"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33.1</w:t>
            </w:r>
          </w:p>
        </w:tc>
        <w:tc>
          <w:tcPr>
            <w:tcW w:w="850" w:type="dxa"/>
            <w:tcBorders>
              <w:top w:val="none" w:sz="0"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33.38</w:t>
            </w:r>
          </w:p>
        </w:tc>
        <w:tc>
          <w:tcPr>
            <w:tcW w:w="851" w:type="dxa"/>
            <w:tcBorders>
              <w:top w:val="none" w:sz="0"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33.57</w:t>
            </w:r>
          </w:p>
        </w:tc>
        <w:tc>
          <w:tcPr>
            <w:tcW w:w="850" w:type="dxa"/>
            <w:tcBorders>
              <w:top w:val="none" w:sz="0"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33.77</w:t>
            </w:r>
          </w:p>
        </w:tc>
        <w:tc>
          <w:tcPr>
            <w:tcW w:w="992" w:type="dxa"/>
            <w:tcBorders>
              <w:top w:val="none" w:sz="0" w:space="0" w:color="auto"/>
              <w:bottom w:val="none" w:sz="0" w:space="0" w:color="auto"/>
              <w:right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34.07</w:t>
            </w:r>
          </w:p>
        </w:tc>
      </w:tr>
      <w:tr w:rsidR="004C2A7B" w:rsidRPr="004C2A7B" w:rsidTr="00C7663F">
        <w:trPr>
          <w:trHeight w:val="315"/>
        </w:trPr>
        <w:tc>
          <w:tcPr>
            <w:cnfStyle w:val="001000000000" w:firstRow="0" w:lastRow="0" w:firstColumn="1" w:lastColumn="0" w:oddVBand="0" w:evenVBand="0" w:oddHBand="0" w:evenHBand="0" w:firstRowFirstColumn="0" w:firstRowLastColumn="0" w:lastRowFirstColumn="0" w:lastRowLastColumn="0"/>
            <w:tcW w:w="1242" w:type="dxa"/>
            <w:tcBorders>
              <w:left w:val="nil"/>
              <w:right w:val="single" w:sz="12" w:space="0" w:color="auto"/>
            </w:tcBorders>
          </w:tcPr>
          <w:p w:rsidR="004C2A7B" w:rsidRPr="004C2A7B" w:rsidRDefault="004C2A7B" w:rsidP="00342876">
            <w:pPr>
              <w:pStyle w:val="E3tabletext1"/>
              <w:rPr>
                <w:rFonts w:cs="Calibri"/>
                <w:color w:val="000000"/>
                <w:lang w:val="en-NZ"/>
              </w:rPr>
            </w:pPr>
            <w:r w:rsidRPr="004C2A7B">
              <w:rPr>
                <w:rFonts w:cs="Calibri"/>
                <w:color w:val="000000"/>
                <w:lang w:val="en-US"/>
              </w:rPr>
              <w:t>WA</w:t>
            </w:r>
          </w:p>
        </w:tc>
        <w:tc>
          <w:tcPr>
            <w:tcW w:w="709" w:type="dxa"/>
            <w:tcBorders>
              <w:left w:val="single" w:sz="12" w:space="0" w:color="auto"/>
            </w:tcBorders>
            <w:noWrap/>
            <w:hideMark/>
          </w:tcPr>
          <w:p w:rsidR="004C2A7B" w:rsidRP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24.96</w:t>
            </w:r>
          </w:p>
        </w:tc>
        <w:tc>
          <w:tcPr>
            <w:tcW w:w="769" w:type="dxa"/>
            <w:noWrap/>
            <w:hideMark/>
          </w:tcPr>
          <w:p w:rsidR="004C2A7B" w:rsidRP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24.86</w:t>
            </w:r>
          </w:p>
        </w:tc>
        <w:tc>
          <w:tcPr>
            <w:tcW w:w="906" w:type="dxa"/>
            <w:noWrap/>
            <w:hideMark/>
          </w:tcPr>
          <w:p w:rsidR="004C2A7B" w:rsidRP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24.74</w:t>
            </w:r>
          </w:p>
        </w:tc>
        <w:tc>
          <w:tcPr>
            <w:tcW w:w="907" w:type="dxa"/>
            <w:noWrap/>
            <w:hideMark/>
          </w:tcPr>
          <w:p w:rsidR="004C2A7B" w:rsidRP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24.38</w:t>
            </w:r>
          </w:p>
        </w:tc>
        <w:tc>
          <w:tcPr>
            <w:tcW w:w="907" w:type="dxa"/>
            <w:noWrap/>
            <w:hideMark/>
          </w:tcPr>
          <w:p w:rsidR="004C2A7B" w:rsidRP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24.28</w:t>
            </w:r>
          </w:p>
        </w:tc>
        <w:tc>
          <w:tcPr>
            <w:tcW w:w="764" w:type="dxa"/>
            <w:noWrap/>
            <w:hideMark/>
          </w:tcPr>
          <w:p w:rsidR="004C2A7B" w:rsidRP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24.24</w:t>
            </w:r>
          </w:p>
        </w:tc>
        <w:tc>
          <w:tcPr>
            <w:tcW w:w="850" w:type="dxa"/>
            <w:noWrap/>
            <w:hideMark/>
          </w:tcPr>
          <w:p w:rsidR="004C2A7B" w:rsidRP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24.23</w:t>
            </w:r>
          </w:p>
        </w:tc>
        <w:tc>
          <w:tcPr>
            <w:tcW w:w="851" w:type="dxa"/>
            <w:noWrap/>
            <w:hideMark/>
          </w:tcPr>
          <w:p w:rsidR="004C2A7B" w:rsidRP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24.24</w:t>
            </w:r>
          </w:p>
        </w:tc>
        <w:tc>
          <w:tcPr>
            <w:tcW w:w="850" w:type="dxa"/>
            <w:noWrap/>
            <w:hideMark/>
          </w:tcPr>
          <w:p w:rsidR="004C2A7B" w:rsidRP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24.24</w:t>
            </w:r>
          </w:p>
        </w:tc>
        <w:tc>
          <w:tcPr>
            <w:tcW w:w="992" w:type="dxa"/>
            <w:noWrap/>
            <w:hideMark/>
          </w:tcPr>
          <w:p w:rsidR="004C2A7B" w:rsidRP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rFonts w:cs="Calibri"/>
                <w:color w:val="000000"/>
                <w:lang w:val="en-NZ"/>
              </w:rPr>
            </w:pPr>
            <w:r w:rsidRPr="004C2A7B">
              <w:rPr>
                <w:rFonts w:cs="Calibri"/>
                <w:color w:val="000000"/>
                <w:lang w:val="en-US"/>
              </w:rPr>
              <w:t>23.85</w:t>
            </w:r>
          </w:p>
        </w:tc>
      </w:tr>
      <w:tr w:rsidR="004C2A7B" w:rsidRPr="004C2A7B" w:rsidTr="00C7663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il"/>
              <w:bottom w:val="none" w:sz="0" w:space="0" w:color="auto"/>
              <w:right w:val="single" w:sz="12" w:space="0" w:color="auto"/>
            </w:tcBorders>
          </w:tcPr>
          <w:p w:rsidR="004C2A7B" w:rsidRPr="004C2A7B" w:rsidRDefault="004C2A7B" w:rsidP="00342876">
            <w:pPr>
              <w:pStyle w:val="E3tabletext1"/>
              <w:rPr>
                <w:rFonts w:cs="Calibri"/>
                <w:color w:val="000000"/>
                <w:lang w:val="en-NZ"/>
              </w:rPr>
            </w:pPr>
            <w:r w:rsidRPr="004C2A7B">
              <w:rPr>
                <w:rFonts w:cs="Calibri"/>
                <w:color w:val="000000"/>
                <w:lang w:val="en-US"/>
              </w:rPr>
              <w:t>NZ (NZ cents)</w:t>
            </w:r>
          </w:p>
        </w:tc>
        <w:tc>
          <w:tcPr>
            <w:tcW w:w="709" w:type="dxa"/>
            <w:tcBorders>
              <w:top w:val="none" w:sz="0" w:space="0" w:color="auto"/>
              <w:left w:val="single" w:sz="12"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27.77</w:t>
            </w:r>
          </w:p>
        </w:tc>
        <w:tc>
          <w:tcPr>
            <w:tcW w:w="769" w:type="dxa"/>
            <w:tcBorders>
              <w:top w:val="none" w:sz="0"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27.77</w:t>
            </w:r>
          </w:p>
        </w:tc>
        <w:tc>
          <w:tcPr>
            <w:tcW w:w="906" w:type="dxa"/>
            <w:tcBorders>
              <w:top w:val="none" w:sz="0"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27.77</w:t>
            </w:r>
          </w:p>
        </w:tc>
        <w:tc>
          <w:tcPr>
            <w:tcW w:w="907" w:type="dxa"/>
            <w:tcBorders>
              <w:top w:val="none" w:sz="0"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27.72</w:t>
            </w:r>
          </w:p>
        </w:tc>
        <w:tc>
          <w:tcPr>
            <w:tcW w:w="907" w:type="dxa"/>
            <w:tcBorders>
              <w:top w:val="none" w:sz="0"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27.71</w:t>
            </w:r>
          </w:p>
        </w:tc>
        <w:tc>
          <w:tcPr>
            <w:tcW w:w="764" w:type="dxa"/>
            <w:tcBorders>
              <w:top w:val="none" w:sz="0"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27.71</w:t>
            </w:r>
          </w:p>
        </w:tc>
        <w:tc>
          <w:tcPr>
            <w:tcW w:w="850" w:type="dxa"/>
            <w:tcBorders>
              <w:top w:val="none" w:sz="0"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27.71</w:t>
            </w:r>
          </w:p>
        </w:tc>
        <w:tc>
          <w:tcPr>
            <w:tcW w:w="851" w:type="dxa"/>
            <w:tcBorders>
              <w:top w:val="none" w:sz="0"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27.71</w:t>
            </w:r>
          </w:p>
        </w:tc>
        <w:tc>
          <w:tcPr>
            <w:tcW w:w="850" w:type="dxa"/>
            <w:tcBorders>
              <w:top w:val="none" w:sz="0" w:space="0" w:color="auto"/>
              <w:bottom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27.98</w:t>
            </w:r>
          </w:p>
        </w:tc>
        <w:tc>
          <w:tcPr>
            <w:tcW w:w="992" w:type="dxa"/>
            <w:tcBorders>
              <w:top w:val="none" w:sz="0" w:space="0" w:color="auto"/>
              <w:bottom w:val="none" w:sz="0" w:space="0" w:color="auto"/>
              <w:right w:val="none" w:sz="0" w:space="0" w:color="auto"/>
            </w:tcBorders>
            <w:noWrap/>
            <w:hideMark/>
          </w:tcPr>
          <w:p w:rsidR="004C2A7B" w:rsidRPr="004C2A7B" w:rsidRDefault="004C2A7B" w:rsidP="00342876">
            <w:pPr>
              <w:pStyle w:val="E3tabletext1"/>
              <w:cnfStyle w:val="000000100000" w:firstRow="0" w:lastRow="0" w:firstColumn="0" w:lastColumn="0" w:oddVBand="0" w:evenVBand="0" w:oddHBand="1" w:evenHBand="0" w:firstRowFirstColumn="0" w:firstRowLastColumn="0" w:lastRowFirstColumn="0" w:lastRowLastColumn="0"/>
              <w:rPr>
                <w:rFonts w:cs="Calibri"/>
                <w:color w:val="000000"/>
                <w:lang w:val="en-NZ"/>
              </w:rPr>
            </w:pPr>
            <w:r w:rsidRPr="004C2A7B">
              <w:rPr>
                <w:rFonts w:cs="Calibri"/>
                <w:color w:val="000000"/>
                <w:lang w:val="en-US"/>
              </w:rPr>
              <w:t>28.04</w:t>
            </w:r>
          </w:p>
        </w:tc>
      </w:tr>
      <w:tr w:rsidR="004C2A7B" w:rsidTr="00C7663F">
        <w:trPr>
          <w:trHeight w:val="300"/>
        </w:trPr>
        <w:tc>
          <w:tcPr>
            <w:cnfStyle w:val="001000000000" w:firstRow="0" w:lastRow="0" w:firstColumn="1" w:lastColumn="0" w:oddVBand="0" w:evenVBand="0" w:oddHBand="0" w:evenHBand="0" w:firstRowFirstColumn="0" w:firstRowLastColumn="0" w:lastRowFirstColumn="0" w:lastRowLastColumn="0"/>
            <w:tcW w:w="1242" w:type="dxa"/>
            <w:tcBorders>
              <w:left w:val="nil"/>
              <w:right w:val="single" w:sz="12" w:space="0" w:color="auto"/>
            </w:tcBorders>
          </w:tcPr>
          <w:p w:rsidR="004C2A7B" w:rsidRDefault="004C2A7B" w:rsidP="00342876">
            <w:pPr>
              <w:pStyle w:val="E3tabletext1"/>
              <w:rPr>
                <w:lang w:val="en-US"/>
              </w:rPr>
            </w:pPr>
            <w:r>
              <w:t>Region/year</w:t>
            </w:r>
          </w:p>
        </w:tc>
        <w:tc>
          <w:tcPr>
            <w:tcW w:w="709" w:type="dxa"/>
            <w:tcBorders>
              <w:left w:val="single" w:sz="12" w:space="0" w:color="auto"/>
            </w:tcBorders>
            <w:noWrap/>
            <w:hideMark/>
          </w:tcPr>
          <w:p w:rsid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lang w:val="en-US"/>
              </w:rPr>
            </w:pPr>
            <w:r>
              <w:t>2021</w:t>
            </w:r>
          </w:p>
        </w:tc>
        <w:tc>
          <w:tcPr>
            <w:tcW w:w="769" w:type="dxa"/>
            <w:noWrap/>
            <w:hideMark/>
          </w:tcPr>
          <w:p w:rsid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lang w:val="en-US"/>
              </w:rPr>
            </w:pPr>
            <w:r>
              <w:t>2022</w:t>
            </w:r>
          </w:p>
        </w:tc>
        <w:tc>
          <w:tcPr>
            <w:tcW w:w="906" w:type="dxa"/>
            <w:noWrap/>
            <w:hideMark/>
          </w:tcPr>
          <w:p w:rsid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lang w:val="en-US"/>
              </w:rPr>
            </w:pPr>
            <w:r>
              <w:t>2023</w:t>
            </w:r>
          </w:p>
        </w:tc>
        <w:tc>
          <w:tcPr>
            <w:tcW w:w="907" w:type="dxa"/>
            <w:noWrap/>
            <w:hideMark/>
          </w:tcPr>
          <w:p w:rsid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lang w:val="en-US"/>
              </w:rPr>
            </w:pPr>
            <w:r>
              <w:t>2024</w:t>
            </w:r>
          </w:p>
        </w:tc>
        <w:tc>
          <w:tcPr>
            <w:tcW w:w="907" w:type="dxa"/>
            <w:noWrap/>
            <w:hideMark/>
          </w:tcPr>
          <w:p w:rsid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lang w:val="en-US"/>
              </w:rPr>
            </w:pPr>
            <w:r>
              <w:t>2025</w:t>
            </w:r>
          </w:p>
        </w:tc>
        <w:tc>
          <w:tcPr>
            <w:tcW w:w="764" w:type="dxa"/>
            <w:noWrap/>
            <w:hideMark/>
          </w:tcPr>
          <w:p w:rsid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lang w:val="en-US"/>
              </w:rPr>
            </w:pPr>
            <w:r>
              <w:t>2026</w:t>
            </w:r>
          </w:p>
        </w:tc>
        <w:tc>
          <w:tcPr>
            <w:tcW w:w="850" w:type="dxa"/>
            <w:noWrap/>
            <w:hideMark/>
          </w:tcPr>
          <w:p w:rsid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lang w:val="en-US"/>
              </w:rPr>
            </w:pPr>
            <w:r>
              <w:t>2027</w:t>
            </w:r>
          </w:p>
        </w:tc>
        <w:tc>
          <w:tcPr>
            <w:tcW w:w="851" w:type="dxa"/>
            <w:noWrap/>
            <w:hideMark/>
          </w:tcPr>
          <w:p w:rsid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lang w:val="en-US"/>
              </w:rPr>
            </w:pPr>
            <w:r>
              <w:t>2028</w:t>
            </w:r>
          </w:p>
        </w:tc>
        <w:tc>
          <w:tcPr>
            <w:tcW w:w="850" w:type="dxa"/>
            <w:noWrap/>
            <w:hideMark/>
          </w:tcPr>
          <w:p w:rsid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lang w:val="en-US"/>
              </w:rPr>
            </w:pPr>
            <w:r>
              <w:t>2029</w:t>
            </w:r>
          </w:p>
        </w:tc>
        <w:tc>
          <w:tcPr>
            <w:tcW w:w="992" w:type="dxa"/>
            <w:noWrap/>
            <w:hideMark/>
          </w:tcPr>
          <w:p w:rsidR="004C2A7B" w:rsidRDefault="004C2A7B" w:rsidP="00342876">
            <w:pPr>
              <w:pStyle w:val="E3tabletext1"/>
              <w:cnfStyle w:val="000000000000" w:firstRow="0" w:lastRow="0" w:firstColumn="0" w:lastColumn="0" w:oddVBand="0" w:evenVBand="0" w:oddHBand="0" w:evenHBand="0" w:firstRowFirstColumn="0" w:firstRowLastColumn="0" w:lastRowFirstColumn="0" w:lastRowLastColumn="0"/>
              <w:rPr>
                <w:lang w:val="en-US"/>
              </w:rPr>
            </w:pPr>
            <w:r>
              <w:t>2030</w:t>
            </w:r>
          </w:p>
        </w:tc>
      </w:tr>
    </w:tbl>
    <w:p w:rsidR="001E5C02" w:rsidRPr="00BD1402" w:rsidRDefault="001E5C02" w:rsidP="00AC61B5">
      <w:pPr>
        <w:rPr>
          <w:sz w:val="8"/>
        </w:rPr>
      </w:pPr>
    </w:p>
    <w:p w:rsidR="00AC61B5" w:rsidRDefault="00AC61B5" w:rsidP="00AC61B5">
      <w:pPr>
        <w:pStyle w:val="E3BodyText"/>
      </w:pPr>
      <w:r>
        <w:t>The electricity prices and forecasts used in the CBA are taken from the documented research conducted by EnergyConsult for the Residential Baseline Study.</w:t>
      </w:r>
    </w:p>
    <w:p w:rsidR="00AC61B5" w:rsidRDefault="00AC61B5" w:rsidP="009F5CF2">
      <w:pPr>
        <w:pStyle w:val="E3Bullets"/>
        <w:spacing w:before="120"/>
        <w:ind w:left="714" w:hanging="357"/>
        <w:contextualSpacing w:val="0"/>
      </w:pPr>
      <w:r>
        <w:t xml:space="preserve">in Australia they are based on (Residential + Business) Electricity price index </w:t>
      </w:r>
      <w:r w:rsidR="008718E9">
        <w:t>(</w:t>
      </w:r>
      <w:r>
        <w:t>AEMO 2014</w:t>
      </w:r>
      <w:r w:rsidR="008718E9">
        <w:t>)</w:t>
      </w:r>
    </w:p>
    <w:p w:rsidR="00AC61B5" w:rsidRDefault="00AC61B5" w:rsidP="009F5CF2">
      <w:pPr>
        <w:pStyle w:val="E3Bullets"/>
        <w:spacing w:before="120"/>
        <w:ind w:left="714" w:hanging="357"/>
        <w:contextualSpacing w:val="0"/>
      </w:pPr>
      <w:r>
        <w:t>in New Zealand they are based on Energy Information &amp; Modelling Group's 2011 Energy Outlook results</w:t>
      </w:r>
      <w:r w:rsidR="008718E9">
        <w:t xml:space="preserve">, </w:t>
      </w:r>
      <w:r>
        <w:t xml:space="preserve"> Reference Scenario</w:t>
      </w:r>
      <w:r w:rsidR="008718E9">
        <w:t>. (MBIE 2011)</w:t>
      </w:r>
      <w:r>
        <w:t xml:space="preserve"> </w:t>
      </w:r>
    </w:p>
    <w:p w:rsidR="00023E6A" w:rsidRDefault="00AC61B5" w:rsidP="00AC61B5">
      <w:pPr>
        <w:pStyle w:val="E3BodyText"/>
      </w:pPr>
      <w:r>
        <w:t xml:space="preserve">The electricity price index for businesses was not published in the AEMO 2014 report, but was provided by the Department of Industry, Science and Innovation </w:t>
      </w:r>
      <w:r w:rsidR="00395923">
        <w:t xml:space="preserve">in </w:t>
      </w:r>
      <w:r>
        <w:t>confiden</w:t>
      </w:r>
      <w:r w:rsidR="00395923">
        <w:t>ce</w:t>
      </w:r>
      <w:r>
        <w:t>, and therefore cannot be published.</w:t>
      </w:r>
    </w:p>
    <w:p w:rsidR="00716B5B" w:rsidRDefault="00716B5B" w:rsidP="00716B5B">
      <w:pPr>
        <w:pStyle w:val="E3Heading2"/>
      </w:pPr>
      <w:bookmarkStart w:id="411" w:name="_Toc456104672"/>
      <w:r>
        <w:t>Model parameters and key assumptions</w:t>
      </w:r>
      <w:bookmarkEnd w:id="411"/>
    </w:p>
    <w:p w:rsidR="00331B21" w:rsidRDefault="00331B21" w:rsidP="00AC61B5">
      <w:pPr>
        <w:pStyle w:val="E3BodyText"/>
      </w:pPr>
      <w:r>
        <w:t xml:space="preserve">The assumptions about the model parameters are outlined </w:t>
      </w:r>
      <w:r w:rsidR="001E4DEC">
        <w:t>below</w:t>
      </w:r>
      <w:r>
        <w:t xml:space="preserve">. </w:t>
      </w:r>
    </w:p>
    <w:p w:rsidR="00395923" w:rsidRDefault="00331B21" w:rsidP="00331B21">
      <w:pPr>
        <w:pStyle w:val="E3TableTitles"/>
      </w:pPr>
      <w:bookmarkStart w:id="412" w:name="_Ref453579750"/>
      <w:bookmarkStart w:id="413" w:name="_Toc456164782"/>
      <w:r>
        <w:t xml:space="preserve">Table D </w:t>
      </w:r>
      <w:fldSimple w:instr=" SEQ Table_D \* ARABIC ">
        <w:r w:rsidR="00DC4314">
          <w:rPr>
            <w:noProof/>
          </w:rPr>
          <w:t>8</w:t>
        </w:r>
      </w:fldSimple>
      <w:bookmarkEnd w:id="412"/>
      <w:r>
        <w:t xml:space="preserve"> </w:t>
      </w:r>
      <w:r w:rsidR="00395923">
        <w:t>Model parameters and key assumptions</w:t>
      </w:r>
      <w:r>
        <w:t>.</w:t>
      </w:r>
      <w:bookmarkEnd w:id="413"/>
    </w:p>
    <w:tbl>
      <w:tblPr>
        <w:tblStyle w:val="TableGrid"/>
        <w:tblW w:w="9855" w:type="dxa"/>
        <w:tblLook w:val="04A0" w:firstRow="1" w:lastRow="0" w:firstColumn="1" w:lastColumn="0" w:noHBand="0" w:noVBand="1"/>
        <w:tblDescription w:val="Nil"/>
      </w:tblPr>
      <w:tblGrid>
        <w:gridCol w:w="3085"/>
        <w:gridCol w:w="6770"/>
      </w:tblGrid>
      <w:tr w:rsidR="00395923" w:rsidRPr="008E6205" w:rsidTr="00073AA8">
        <w:trPr>
          <w:tblHeader/>
        </w:trPr>
        <w:tc>
          <w:tcPr>
            <w:tcW w:w="3085" w:type="dxa"/>
            <w:shd w:val="clear" w:color="auto" w:fill="000000" w:themeFill="text1"/>
          </w:tcPr>
          <w:p w:rsidR="00395923" w:rsidRPr="008E6205" w:rsidRDefault="00395923" w:rsidP="00395923">
            <w:pPr>
              <w:pStyle w:val="E3TableHeading"/>
              <w:rPr>
                <w:color w:val="FFFFFF" w:themeColor="background1"/>
                <w:sz w:val="16"/>
              </w:rPr>
            </w:pPr>
            <w:r w:rsidRPr="008E6205">
              <w:rPr>
                <w:color w:val="FFFFFF" w:themeColor="background1"/>
                <w:sz w:val="16"/>
              </w:rPr>
              <w:t>KEY FEATURES</w:t>
            </w:r>
          </w:p>
        </w:tc>
        <w:tc>
          <w:tcPr>
            <w:tcW w:w="6770" w:type="dxa"/>
            <w:shd w:val="clear" w:color="auto" w:fill="000000" w:themeFill="text1"/>
          </w:tcPr>
          <w:p w:rsidR="00395923" w:rsidRPr="008E6205" w:rsidRDefault="00395923" w:rsidP="00BD1402">
            <w:pPr>
              <w:pStyle w:val="E3Tabletext"/>
              <w:framePr w:hSpace="0" w:wrap="auto" w:vAnchor="margin" w:xAlign="left" w:yAlign="inline"/>
              <w:spacing w:after="120"/>
              <w:suppressOverlap w:val="0"/>
              <w:rPr>
                <w:rFonts w:ascii="Helvetica" w:hAnsi="Helvetica" w:cs="Helvetica"/>
                <w:b/>
                <w:color w:val="FFFFFF" w:themeColor="background1"/>
                <w:sz w:val="16"/>
                <w:szCs w:val="14"/>
                <w:lang w:eastAsia="en-US"/>
              </w:rPr>
            </w:pPr>
            <w:r w:rsidRPr="008E6205">
              <w:rPr>
                <w:rFonts w:ascii="Helvetica" w:hAnsi="Helvetica" w:cs="Helvetica"/>
                <w:b/>
                <w:color w:val="FFFFFF" w:themeColor="background1"/>
                <w:sz w:val="16"/>
                <w:szCs w:val="14"/>
                <w:lang w:eastAsia="en-US"/>
              </w:rPr>
              <w:t>MODEL PARAMETER</w:t>
            </w:r>
          </w:p>
        </w:tc>
      </w:tr>
      <w:tr w:rsidR="00395923" w:rsidRPr="008E6205" w:rsidTr="00395923">
        <w:tc>
          <w:tcPr>
            <w:tcW w:w="3085" w:type="dxa"/>
            <w:shd w:val="clear" w:color="auto" w:fill="auto"/>
          </w:tcPr>
          <w:p w:rsidR="00395923" w:rsidRPr="008E6205" w:rsidRDefault="00395923" w:rsidP="00BD1402">
            <w:pPr>
              <w:pStyle w:val="E3TableHeading"/>
              <w:rPr>
                <w:sz w:val="16"/>
              </w:rPr>
            </w:pPr>
            <w:r w:rsidRPr="008E6205">
              <w:rPr>
                <w:sz w:val="16"/>
              </w:rPr>
              <w:t>Scenarios</w:t>
            </w:r>
          </w:p>
        </w:tc>
        <w:tc>
          <w:tcPr>
            <w:tcW w:w="6770" w:type="dxa"/>
          </w:tcPr>
          <w:p w:rsidR="00395923" w:rsidRPr="008E6205" w:rsidRDefault="00395923" w:rsidP="00BD1402">
            <w:pPr>
              <w:pStyle w:val="E3Tabletext"/>
              <w:framePr w:wrap="around"/>
              <w:spacing w:after="120"/>
              <w:rPr>
                <w:sz w:val="16"/>
              </w:rPr>
            </w:pPr>
            <w:r w:rsidRPr="008E6205">
              <w:rPr>
                <w:sz w:val="16"/>
              </w:rPr>
              <w:t>Several policy options (shown below) were combined in multiple scenarios;</w:t>
            </w:r>
          </w:p>
          <w:p w:rsidR="00395923" w:rsidRPr="008E6205" w:rsidRDefault="00395923" w:rsidP="00BD1402">
            <w:pPr>
              <w:pStyle w:val="E3Tabletext"/>
              <w:framePr w:wrap="around"/>
              <w:numPr>
                <w:ilvl w:val="0"/>
                <w:numId w:val="41"/>
              </w:numPr>
              <w:spacing w:after="120"/>
              <w:rPr>
                <w:sz w:val="16"/>
              </w:rPr>
            </w:pPr>
            <w:r w:rsidRPr="008E6205">
              <w:rPr>
                <w:sz w:val="16"/>
              </w:rPr>
              <w:t>BAU;</w:t>
            </w:r>
          </w:p>
          <w:p w:rsidR="00395923" w:rsidRPr="008E6205" w:rsidRDefault="00395923" w:rsidP="00BD1402">
            <w:pPr>
              <w:pStyle w:val="E3Tabletext"/>
              <w:framePr w:wrap="around"/>
              <w:numPr>
                <w:ilvl w:val="0"/>
                <w:numId w:val="41"/>
              </w:numPr>
              <w:spacing w:after="120"/>
              <w:rPr>
                <w:sz w:val="16"/>
              </w:rPr>
            </w:pPr>
            <w:r w:rsidRPr="008E6205">
              <w:rPr>
                <w:sz w:val="16"/>
              </w:rPr>
              <w:t xml:space="preserve">Au-NZ MEPS for display and storage cabinets, using ISO and EN test standards, MEPS to affect the least efficient 10% of models, labelling is mandatory. From 2017; </w:t>
            </w:r>
          </w:p>
          <w:p w:rsidR="00BD1402" w:rsidRPr="008E6205" w:rsidRDefault="00395923" w:rsidP="00BD1402">
            <w:pPr>
              <w:pStyle w:val="E3Tabletext"/>
              <w:framePr w:wrap="around"/>
              <w:numPr>
                <w:ilvl w:val="0"/>
                <w:numId w:val="41"/>
              </w:numPr>
              <w:spacing w:after="120"/>
              <w:rPr>
                <w:sz w:val="16"/>
              </w:rPr>
            </w:pPr>
            <w:r w:rsidRPr="008E6205">
              <w:rPr>
                <w:sz w:val="16"/>
              </w:rPr>
              <w:t xml:space="preserve">Au-NZ MEPS for display and storage cabinets, using ISO and EN test standards, MEPS to affect the least efficient 30% of models, labelling is mandatory. From 2017; </w:t>
            </w:r>
          </w:p>
          <w:p w:rsidR="00BD1402" w:rsidRPr="008E6205" w:rsidRDefault="00395923" w:rsidP="00BD1402">
            <w:pPr>
              <w:pStyle w:val="E3Tabletext"/>
              <w:framePr w:wrap="around"/>
              <w:numPr>
                <w:ilvl w:val="0"/>
                <w:numId w:val="41"/>
              </w:numPr>
              <w:spacing w:after="120"/>
              <w:rPr>
                <w:sz w:val="16"/>
              </w:rPr>
            </w:pPr>
            <w:r w:rsidRPr="008E6205">
              <w:rPr>
                <w:sz w:val="16"/>
              </w:rPr>
              <w:t xml:space="preserve">Copy European MEPS levels for display and storage cabinets, using ISO and EN test standards, labelling is mandatory. From 2017; </w:t>
            </w:r>
          </w:p>
          <w:p w:rsidR="00395923" w:rsidRPr="008E6205" w:rsidRDefault="00395923" w:rsidP="00BD1402">
            <w:pPr>
              <w:pStyle w:val="E3Tabletext"/>
              <w:framePr w:wrap="around"/>
              <w:numPr>
                <w:ilvl w:val="0"/>
                <w:numId w:val="41"/>
              </w:numPr>
              <w:spacing w:after="120"/>
              <w:rPr>
                <w:sz w:val="16"/>
              </w:rPr>
            </w:pPr>
            <w:r w:rsidRPr="008E6205">
              <w:rPr>
                <w:sz w:val="16"/>
              </w:rPr>
              <w:t>Non-regulatory options.</w:t>
            </w:r>
          </w:p>
        </w:tc>
      </w:tr>
      <w:tr w:rsidR="00395923" w:rsidRPr="008E6205" w:rsidTr="00395923">
        <w:tc>
          <w:tcPr>
            <w:tcW w:w="3085" w:type="dxa"/>
          </w:tcPr>
          <w:p w:rsidR="00395923" w:rsidRPr="008E6205" w:rsidRDefault="00395923" w:rsidP="00BD1402">
            <w:pPr>
              <w:pStyle w:val="E3TableHeading"/>
              <w:rPr>
                <w:color w:val="FFFFFF" w:themeColor="background1"/>
                <w:sz w:val="16"/>
                <w:szCs w:val="16"/>
              </w:rPr>
            </w:pPr>
            <w:r w:rsidRPr="008E6205">
              <w:rPr>
                <w:sz w:val="16"/>
              </w:rPr>
              <w:t>Sales</w:t>
            </w:r>
          </w:p>
        </w:tc>
        <w:tc>
          <w:tcPr>
            <w:tcW w:w="6770" w:type="dxa"/>
          </w:tcPr>
          <w:p w:rsidR="00395923" w:rsidRPr="008E6205" w:rsidRDefault="00395923" w:rsidP="00BD1402">
            <w:pPr>
              <w:pStyle w:val="E3Tabletext"/>
              <w:framePr w:wrap="around"/>
              <w:spacing w:after="120"/>
              <w:rPr>
                <w:sz w:val="16"/>
              </w:rPr>
            </w:pPr>
            <w:r w:rsidRPr="008E6205">
              <w:rPr>
                <w:sz w:val="16"/>
              </w:rPr>
              <w:t xml:space="preserve">Sales data for Australia for display cabinets were not available. However New Zealand has been collecting mandatory sales data since 2005 under the Energy Efficiency (Energy Using Products) Regulations 2002. Australian sales patterns are assumed to closely match New Zealand’s and these data was used to devise a local sales profile for groups of cabinets. </w:t>
            </w:r>
          </w:p>
          <w:p w:rsidR="00395923" w:rsidRPr="008E6205" w:rsidRDefault="00395923" w:rsidP="00BD1402">
            <w:pPr>
              <w:pStyle w:val="E3Tabletext"/>
              <w:framePr w:wrap="around"/>
              <w:spacing w:after="120"/>
              <w:rPr>
                <w:color w:val="FFFFFF" w:themeColor="background1"/>
                <w:sz w:val="16"/>
              </w:rPr>
            </w:pPr>
            <w:r w:rsidRPr="008E6205">
              <w:rPr>
                <w:sz w:val="16"/>
              </w:rPr>
              <w:t xml:space="preserve">Stock models were devised by three methods: aggregated sales data, lifespans and growth rates; using the number of outlets with an estimate of cabinet numbers per outlet – and estimates according to European data on a per capita basis. </w:t>
            </w:r>
          </w:p>
        </w:tc>
      </w:tr>
      <w:tr w:rsidR="00395923" w:rsidRPr="008E6205" w:rsidTr="00395923">
        <w:tc>
          <w:tcPr>
            <w:tcW w:w="3085" w:type="dxa"/>
          </w:tcPr>
          <w:p w:rsidR="00395923" w:rsidRPr="008E6205" w:rsidRDefault="00395923" w:rsidP="00BD1402">
            <w:pPr>
              <w:pStyle w:val="E3TableHeading"/>
              <w:rPr>
                <w:sz w:val="16"/>
              </w:rPr>
            </w:pPr>
            <w:r w:rsidRPr="008E6205">
              <w:rPr>
                <w:sz w:val="16"/>
              </w:rPr>
              <w:t>Projection Period</w:t>
            </w:r>
          </w:p>
        </w:tc>
        <w:tc>
          <w:tcPr>
            <w:tcW w:w="6770" w:type="dxa"/>
          </w:tcPr>
          <w:p w:rsidR="00395923" w:rsidRPr="008E6205" w:rsidRDefault="00395923" w:rsidP="00BD1402">
            <w:pPr>
              <w:pStyle w:val="E3Tabletext"/>
              <w:framePr w:wrap="around"/>
              <w:spacing w:after="120"/>
              <w:rPr>
                <w:sz w:val="16"/>
              </w:rPr>
            </w:pPr>
            <w:r w:rsidRPr="008E6205">
              <w:rPr>
                <w:sz w:val="16"/>
              </w:rPr>
              <w:t xml:space="preserve">17 years (2017-2035) </w:t>
            </w:r>
          </w:p>
          <w:p w:rsidR="00395923" w:rsidRPr="008E6205" w:rsidRDefault="00395923" w:rsidP="00BD1402">
            <w:pPr>
              <w:pStyle w:val="E3Tabletext"/>
              <w:framePr w:wrap="around"/>
              <w:spacing w:after="120"/>
              <w:rPr>
                <w:sz w:val="16"/>
              </w:rPr>
            </w:pPr>
            <w:r w:rsidRPr="008E6205">
              <w:rPr>
                <w:sz w:val="16"/>
              </w:rPr>
              <w:t>The model uses survival functions with average lifespans for 11 years for integral display cabinets, 13 years for remote display cabinets and 11 years for storage cabinets. The sales growth has slowed from around 7% per annum throughout the 1990s to 4% over the past decade to around 2.5% per annum now and medium term future.</w:t>
            </w:r>
          </w:p>
        </w:tc>
      </w:tr>
      <w:tr w:rsidR="00395923" w:rsidRPr="008E6205" w:rsidTr="00395923">
        <w:tc>
          <w:tcPr>
            <w:tcW w:w="3085" w:type="dxa"/>
          </w:tcPr>
          <w:p w:rsidR="00395923" w:rsidRPr="008E6205" w:rsidRDefault="00395923" w:rsidP="00BD1402">
            <w:pPr>
              <w:pStyle w:val="E3TableHeading"/>
              <w:rPr>
                <w:sz w:val="16"/>
              </w:rPr>
            </w:pPr>
            <w:r w:rsidRPr="008E6205">
              <w:rPr>
                <w:sz w:val="16"/>
              </w:rPr>
              <w:t xml:space="preserve">Efficiency </w:t>
            </w:r>
          </w:p>
        </w:tc>
        <w:tc>
          <w:tcPr>
            <w:tcW w:w="6770" w:type="dxa"/>
          </w:tcPr>
          <w:p w:rsidR="00395923" w:rsidRPr="008E6205" w:rsidRDefault="00395923" w:rsidP="00BD1402">
            <w:pPr>
              <w:pStyle w:val="E3Tabletext"/>
              <w:framePr w:wrap="around"/>
              <w:spacing w:after="120"/>
              <w:rPr>
                <w:sz w:val="16"/>
              </w:rPr>
            </w:pPr>
            <w:r w:rsidRPr="008E6205">
              <w:rPr>
                <w:sz w:val="16"/>
              </w:rPr>
              <w:t>Efficiency impacts were derived from the lowest MEPS level to remove 10% and 30% of current registrations. The resultant sales weighted efficiency of the remaining products sold in NZ over the period 2011 and 2012 was used as the basis of calculating the policy intervention impacts.</w:t>
            </w:r>
          </w:p>
          <w:p w:rsidR="00395923" w:rsidRPr="008E6205" w:rsidRDefault="00395923" w:rsidP="00BD1402">
            <w:pPr>
              <w:pStyle w:val="E3Tabletext"/>
              <w:framePr w:wrap="around"/>
              <w:spacing w:after="120"/>
              <w:rPr>
                <w:sz w:val="16"/>
              </w:rPr>
            </w:pPr>
            <w:r w:rsidRPr="008E6205">
              <w:rPr>
                <w:sz w:val="16"/>
              </w:rPr>
              <w:t>Sales weighted efficiency is assumed to increase above BAU by 0.5% pa for 5 years post label introduction, then by 0.2% above BAU for following years (similar to post impact evaluations from refrigerator studies).  Evidence of labelling impacts in the business sector is not available.</w:t>
            </w:r>
          </w:p>
        </w:tc>
      </w:tr>
      <w:tr w:rsidR="00395923" w:rsidRPr="008E6205" w:rsidTr="00395923">
        <w:tc>
          <w:tcPr>
            <w:tcW w:w="3085" w:type="dxa"/>
          </w:tcPr>
          <w:p w:rsidR="00395923" w:rsidRPr="008E6205" w:rsidRDefault="00395923" w:rsidP="00BD1402">
            <w:pPr>
              <w:pStyle w:val="E3TableHeading"/>
              <w:rPr>
                <w:sz w:val="16"/>
              </w:rPr>
            </w:pPr>
            <w:r w:rsidRPr="008E6205">
              <w:rPr>
                <w:sz w:val="16"/>
              </w:rPr>
              <w:t>Capital Costs</w:t>
            </w:r>
          </w:p>
        </w:tc>
        <w:tc>
          <w:tcPr>
            <w:tcW w:w="6770" w:type="dxa"/>
          </w:tcPr>
          <w:p w:rsidR="00395923" w:rsidRPr="008E6205" w:rsidRDefault="00395923" w:rsidP="00BD1402">
            <w:pPr>
              <w:pStyle w:val="E3Tabletext"/>
              <w:framePr w:wrap="around"/>
              <w:spacing w:after="120"/>
              <w:rPr>
                <w:sz w:val="16"/>
              </w:rPr>
            </w:pPr>
            <w:r w:rsidRPr="008E6205">
              <w:rPr>
                <w:sz w:val="16"/>
              </w:rPr>
              <w:t>The incremental capital (purchase) costs from the increased MEPS were summed from the period 2017 to 2026 (undiscounted) and divided by 10 (years) to estimate the annual costs.  These were then reduced by 50% to account for the retail mark-ups.</w:t>
            </w:r>
          </w:p>
        </w:tc>
      </w:tr>
      <w:tr w:rsidR="00395923" w:rsidRPr="008E6205" w:rsidTr="00395923">
        <w:tc>
          <w:tcPr>
            <w:tcW w:w="3085" w:type="dxa"/>
          </w:tcPr>
          <w:p w:rsidR="00395923" w:rsidRPr="008E6205" w:rsidRDefault="00395923" w:rsidP="00BD1402">
            <w:pPr>
              <w:pStyle w:val="E3TableHeading"/>
              <w:rPr>
                <w:sz w:val="16"/>
              </w:rPr>
            </w:pPr>
            <w:r w:rsidRPr="008E6205">
              <w:rPr>
                <w:sz w:val="16"/>
              </w:rPr>
              <w:t>Registration Admin costs and Costs of Compliance</w:t>
            </w:r>
          </w:p>
        </w:tc>
        <w:tc>
          <w:tcPr>
            <w:tcW w:w="6770" w:type="dxa"/>
          </w:tcPr>
          <w:p w:rsidR="00395923" w:rsidRPr="008E6205" w:rsidRDefault="00395923" w:rsidP="00BD1402">
            <w:pPr>
              <w:pStyle w:val="E3Tabletext"/>
              <w:framePr w:wrap="around"/>
              <w:spacing w:after="120"/>
              <w:rPr>
                <w:sz w:val="16"/>
              </w:rPr>
            </w:pPr>
            <w:r w:rsidRPr="008E6205">
              <w:rPr>
                <w:sz w:val="16"/>
              </w:rPr>
              <w:t xml:space="preserve">Total incremental cost to Government per annum for Australia and New Zealand </w:t>
            </w:r>
            <w:r w:rsidR="00362981">
              <w:rPr>
                <w:sz w:val="16"/>
              </w:rPr>
              <w:t xml:space="preserve">ranged between </w:t>
            </w:r>
            <w:r w:rsidRPr="008E6205">
              <w:rPr>
                <w:sz w:val="16"/>
              </w:rPr>
              <w:t xml:space="preserve"> $240,000 per annum</w:t>
            </w:r>
            <w:r w:rsidR="00362981">
              <w:rPr>
                <w:sz w:val="16"/>
              </w:rPr>
              <w:t xml:space="preserve"> to $290,000 per annum</w:t>
            </w:r>
            <w:r w:rsidRPr="008E6205">
              <w:rPr>
                <w:sz w:val="16"/>
              </w:rPr>
              <w:t>.</w:t>
            </w:r>
          </w:p>
          <w:p w:rsidR="00395923" w:rsidRPr="008E6205" w:rsidRDefault="00395923" w:rsidP="00BD1402">
            <w:pPr>
              <w:pStyle w:val="E3Tabletext"/>
              <w:framePr w:wrap="around"/>
              <w:spacing w:after="120"/>
              <w:rPr>
                <w:sz w:val="16"/>
                <w:highlight w:val="yellow"/>
              </w:rPr>
            </w:pPr>
            <w:r w:rsidRPr="008E6205">
              <w:rPr>
                <w:sz w:val="16"/>
              </w:rPr>
              <w:t>Establishment cost to government in Australia and New Zealand to prepare the RIS and introduce the new regime are assumed to be $250,000.</w:t>
            </w:r>
          </w:p>
        </w:tc>
      </w:tr>
      <w:tr w:rsidR="00395923" w:rsidRPr="008E6205" w:rsidTr="00395923">
        <w:tc>
          <w:tcPr>
            <w:tcW w:w="3085" w:type="dxa"/>
          </w:tcPr>
          <w:p w:rsidR="00395923" w:rsidRPr="008E6205" w:rsidRDefault="00395923" w:rsidP="00BD1402">
            <w:pPr>
              <w:pStyle w:val="E3TableHeading"/>
              <w:rPr>
                <w:sz w:val="16"/>
              </w:rPr>
            </w:pPr>
            <w:r w:rsidRPr="008E6205">
              <w:rPr>
                <w:sz w:val="16"/>
              </w:rPr>
              <w:t>Energy Consumption</w:t>
            </w:r>
          </w:p>
        </w:tc>
        <w:tc>
          <w:tcPr>
            <w:tcW w:w="6770" w:type="dxa"/>
          </w:tcPr>
          <w:p w:rsidR="00395923" w:rsidRPr="008E6205" w:rsidRDefault="00395923" w:rsidP="00BD1402">
            <w:pPr>
              <w:pStyle w:val="E3Tabletext"/>
              <w:framePr w:wrap="around"/>
              <w:spacing w:after="120"/>
              <w:rPr>
                <w:sz w:val="16"/>
              </w:rPr>
            </w:pPr>
            <w:r w:rsidRPr="008E6205">
              <w:rPr>
                <w:sz w:val="16"/>
              </w:rPr>
              <w:t>The stock model used contained information on the numbers, capacity, efficiency and energy consumption of display and storage cabinets. Energy consumption estimates for the business as usual (BAU) baseline established, and then the energy consumption under different policy options are calculated and compared to the BAU consumption.</w:t>
            </w:r>
          </w:p>
        </w:tc>
      </w:tr>
      <w:tr w:rsidR="00395923" w:rsidRPr="008E6205" w:rsidTr="00395923">
        <w:tc>
          <w:tcPr>
            <w:tcW w:w="3085" w:type="dxa"/>
          </w:tcPr>
          <w:p w:rsidR="00395923" w:rsidRPr="008E6205" w:rsidRDefault="00395923" w:rsidP="00BD1402">
            <w:pPr>
              <w:pStyle w:val="E3TableHeading"/>
              <w:rPr>
                <w:sz w:val="16"/>
              </w:rPr>
            </w:pPr>
            <w:r w:rsidRPr="008E6205">
              <w:rPr>
                <w:sz w:val="16"/>
              </w:rPr>
              <w:t>GHG emissions</w:t>
            </w:r>
          </w:p>
        </w:tc>
        <w:tc>
          <w:tcPr>
            <w:tcW w:w="6770" w:type="dxa"/>
          </w:tcPr>
          <w:p w:rsidR="00395923" w:rsidRPr="008E6205" w:rsidRDefault="00395923" w:rsidP="00BD1402">
            <w:pPr>
              <w:pStyle w:val="E3Tabletext"/>
              <w:framePr w:wrap="around"/>
              <w:spacing w:after="120"/>
              <w:rPr>
                <w:sz w:val="16"/>
              </w:rPr>
            </w:pPr>
            <w:r w:rsidRPr="008E6205">
              <w:rPr>
                <w:sz w:val="16"/>
              </w:rPr>
              <w:t>Australia: Projected Factors from 2014 - derived from 2013 NGA factors but varied by trends in Electricity Sent out emission intensity by state, the No Carbon Scenario, from The Treasury and DIICCSRTE, 2013.</w:t>
            </w:r>
          </w:p>
          <w:p w:rsidR="00395923" w:rsidRPr="008E6205" w:rsidRDefault="00395923" w:rsidP="00BD1402">
            <w:pPr>
              <w:pStyle w:val="E3Tabletext"/>
              <w:framePr w:wrap="around"/>
              <w:spacing w:after="120"/>
              <w:rPr>
                <w:sz w:val="16"/>
              </w:rPr>
            </w:pPr>
            <w:r w:rsidRPr="008E6205">
              <w:rPr>
                <w:sz w:val="16"/>
              </w:rPr>
              <w:t>New Zealand: Ministry of Business, Innovation and Employment, New Zealand’s Energy Outlook | Electricity Insight, June 2013.  Historical values to 2012 and Forecast is the data from Mixed Renewables Scenario from 2013</w:t>
            </w:r>
          </w:p>
        </w:tc>
      </w:tr>
      <w:tr w:rsidR="00395923" w:rsidRPr="008E6205" w:rsidTr="00395923">
        <w:tc>
          <w:tcPr>
            <w:tcW w:w="3085" w:type="dxa"/>
          </w:tcPr>
          <w:p w:rsidR="00395923" w:rsidRPr="008E6205" w:rsidRDefault="00395923" w:rsidP="00BD1402">
            <w:pPr>
              <w:pStyle w:val="E3TableHeading"/>
              <w:rPr>
                <w:sz w:val="16"/>
              </w:rPr>
            </w:pPr>
            <w:r w:rsidRPr="008E6205">
              <w:rPr>
                <w:sz w:val="16"/>
              </w:rPr>
              <w:t>Industry costs</w:t>
            </w:r>
          </w:p>
        </w:tc>
        <w:tc>
          <w:tcPr>
            <w:tcW w:w="6770" w:type="dxa"/>
          </w:tcPr>
          <w:p w:rsidR="00395923" w:rsidRPr="008E6205" w:rsidRDefault="00395923" w:rsidP="00BD1402">
            <w:pPr>
              <w:pStyle w:val="E3Tabletext"/>
              <w:framePr w:wrap="around"/>
              <w:spacing w:after="120"/>
              <w:rPr>
                <w:sz w:val="16"/>
              </w:rPr>
            </w:pPr>
            <w:r w:rsidRPr="008E6205">
              <w:rPr>
                <w:sz w:val="16"/>
              </w:rPr>
              <w:t xml:space="preserve">Incremental cost per supplier </w:t>
            </w:r>
            <w:r w:rsidR="00362981">
              <w:rPr>
                <w:sz w:val="16"/>
              </w:rPr>
              <w:t xml:space="preserve">per year ranged from </w:t>
            </w:r>
            <w:r w:rsidRPr="008E6205">
              <w:rPr>
                <w:sz w:val="16"/>
              </w:rPr>
              <w:t>$</w:t>
            </w:r>
            <w:r w:rsidR="00362981">
              <w:rPr>
                <w:sz w:val="16"/>
              </w:rPr>
              <w:t>18</w:t>
            </w:r>
            <w:r w:rsidRPr="008E6205">
              <w:rPr>
                <w:sz w:val="16"/>
              </w:rPr>
              <w:t>,000</w:t>
            </w:r>
            <w:r w:rsidR="00362981">
              <w:rPr>
                <w:sz w:val="16"/>
              </w:rPr>
              <w:t xml:space="preserve"> to $35,000 (approx. $12 – $23</w:t>
            </w:r>
            <w:r w:rsidRPr="008E6205">
              <w:rPr>
                <w:sz w:val="16"/>
              </w:rPr>
              <w:t xml:space="preserve"> per sale)</w:t>
            </w:r>
          </w:p>
          <w:p w:rsidR="00395923" w:rsidRPr="008E6205" w:rsidRDefault="00395923" w:rsidP="00BD1402">
            <w:pPr>
              <w:pStyle w:val="E3Tabletext"/>
              <w:framePr w:wrap="around"/>
              <w:spacing w:after="120"/>
              <w:rPr>
                <w:sz w:val="16"/>
              </w:rPr>
            </w:pPr>
            <w:r w:rsidRPr="008E6205">
              <w:rPr>
                <w:sz w:val="16"/>
              </w:rPr>
              <w:t>Model test cost is around $6,500.00 each.</w:t>
            </w:r>
          </w:p>
          <w:p w:rsidR="00395923" w:rsidRPr="008E6205" w:rsidRDefault="00395923" w:rsidP="00BD1402">
            <w:pPr>
              <w:pStyle w:val="E3Tabletext"/>
              <w:framePr w:wrap="around"/>
              <w:spacing w:after="120"/>
              <w:rPr>
                <w:sz w:val="16"/>
              </w:rPr>
            </w:pPr>
            <w:r w:rsidRPr="008E6205">
              <w:rPr>
                <w:sz w:val="16"/>
              </w:rPr>
              <w:t>Current number registered is 1,485, assumed around 50 may need to be tested under a changed regime as they may have just passed MEPS under the existing regime and no longer meet the changed regime.</w:t>
            </w:r>
          </w:p>
          <w:p w:rsidR="00395923" w:rsidRPr="008E6205" w:rsidRDefault="00395923" w:rsidP="00BD1402">
            <w:pPr>
              <w:pStyle w:val="E3Tabletext"/>
              <w:framePr w:wrap="around"/>
              <w:spacing w:after="120"/>
              <w:rPr>
                <w:sz w:val="16"/>
              </w:rPr>
            </w:pPr>
            <w:r w:rsidRPr="008E6205">
              <w:rPr>
                <w:sz w:val="16"/>
              </w:rPr>
              <w:t>Additional number of registrations is 35% to 40% of the existing number.</w:t>
            </w:r>
          </w:p>
          <w:p w:rsidR="00395923" w:rsidRPr="008E6205" w:rsidRDefault="00395923" w:rsidP="00BD1402">
            <w:pPr>
              <w:pStyle w:val="E3Tabletext"/>
              <w:framePr w:wrap="around"/>
              <w:spacing w:after="120"/>
              <w:rPr>
                <w:sz w:val="16"/>
              </w:rPr>
            </w:pPr>
            <w:r w:rsidRPr="008E6205">
              <w:rPr>
                <w:sz w:val="16"/>
              </w:rPr>
              <w:t>The incremental cost to industry is shared across 75 suppliers in Australian and New Zealand.</w:t>
            </w:r>
          </w:p>
          <w:p w:rsidR="00395923" w:rsidRPr="008E6205" w:rsidRDefault="00395923" w:rsidP="00BD1402">
            <w:pPr>
              <w:pStyle w:val="E3Tabletext"/>
              <w:framePr w:wrap="around"/>
              <w:spacing w:after="120"/>
              <w:rPr>
                <w:sz w:val="16"/>
              </w:rPr>
            </w:pPr>
            <w:r w:rsidRPr="008E6205">
              <w:rPr>
                <w:sz w:val="16"/>
              </w:rPr>
              <w:t>Government test 2% of registrations per annum (i.e. 30 units under current regime), at an average purchase cost of $5,000 per unit incurring individual test costs of $6,500 plus $1,500 for further evaluation.</w:t>
            </w:r>
          </w:p>
        </w:tc>
      </w:tr>
      <w:tr w:rsidR="00395923" w:rsidRPr="008E6205" w:rsidTr="00395923">
        <w:tc>
          <w:tcPr>
            <w:tcW w:w="3085" w:type="dxa"/>
          </w:tcPr>
          <w:p w:rsidR="00395923" w:rsidRPr="008E6205" w:rsidRDefault="00395923" w:rsidP="00BD1402">
            <w:pPr>
              <w:pStyle w:val="E3TableHeading"/>
              <w:rPr>
                <w:sz w:val="16"/>
              </w:rPr>
            </w:pPr>
            <w:r w:rsidRPr="008E6205">
              <w:rPr>
                <w:sz w:val="16"/>
              </w:rPr>
              <w:t>Sensitivity Analysis</w:t>
            </w:r>
          </w:p>
        </w:tc>
        <w:tc>
          <w:tcPr>
            <w:tcW w:w="6770" w:type="dxa"/>
          </w:tcPr>
          <w:p w:rsidR="00395923" w:rsidRPr="008E6205" w:rsidRDefault="00395923" w:rsidP="00BD1402">
            <w:pPr>
              <w:pStyle w:val="E3Tabletext"/>
              <w:framePr w:wrap="around"/>
              <w:spacing w:after="120"/>
              <w:rPr>
                <w:sz w:val="16"/>
              </w:rPr>
            </w:pPr>
            <w:r w:rsidRPr="008E6205">
              <w:rPr>
                <w:sz w:val="16"/>
              </w:rPr>
              <w:t>The sensitivity of the results was tested under the following cases:</w:t>
            </w:r>
          </w:p>
          <w:p w:rsidR="00395923" w:rsidRPr="008E6205" w:rsidRDefault="00395923" w:rsidP="00BD1402">
            <w:pPr>
              <w:pStyle w:val="E3Tabletext"/>
              <w:framePr w:wrap="around"/>
              <w:spacing w:after="120"/>
              <w:rPr>
                <w:sz w:val="16"/>
              </w:rPr>
            </w:pPr>
            <w:r w:rsidRPr="008E6205">
              <w:rPr>
                <w:sz w:val="16"/>
              </w:rPr>
              <w:t>Discount rates - Australia = 0%, 3%, 7%, 11%; New Zealand = 0%, 3%, 5%, 8%</w:t>
            </w:r>
          </w:p>
          <w:p w:rsidR="00395923" w:rsidRPr="008E6205" w:rsidRDefault="00395923" w:rsidP="00BD1402">
            <w:pPr>
              <w:pStyle w:val="E3Tabletext"/>
              <w:framePr w:wrap="around"/>
              <w:spacing w:after="120"/>
              <w:rPr>
                <w:sz w:val="16"/>
              </w:rPr>
            </w:pPr>
            <w:r w:rsidRPr="008E6205">
              <w:rPr>
                <w:sz w:val="16"/>
              </w:rPr>
              <w:t>Price Efficiency ratios – 0.5, 1.0, 1.5</w:t>
            </w:r>
            <w:r w:rsidR="001E4DEC">
              <w:rPr>
                <w:sz w:val="16"/>
              </w:rPr>
              <w:t>, 2.0</w:t>
            </w:r>
          </w:p>
        </w:tc>
      </w:tr>
      <w:tr w:rsidR="00395923" w:rsidRPr="008E6205" w:rsidTr="00395923">
        <w:tc>
          <w:tcPr>
            <w:tcW w:w="3085" w:type="dxa"/>
          </w:tcPr>
          <w:p w:rsidR="00395923" w:rsidRPr="008E6205" w:rsidRDefault="00395923" w:rsidP="00BD1402">
            <w:pPr>
              <w:pStyle w:val="E3TableHeading"/>
              <w:rPr>
                <w:sz w:val="16"/>
              </w:rPr>
            </w:pPr>
            <w:r w:rsidRPr="008E6205">
              <w:rPr>
                <w:sz w:val="16"/>
              </w:rPr>
              <w:t>Key Assumptions</w:t>
            </w:r>
          </w:p>
        </w:tc>
        <w:tc>
          <w:tcPr>
            <w:tcW w:w="6770" w:type="dxa"/>
          </w:tcPr>
          <w:p w:rsidR="00395923" w:rsidRPr="008E6205" w:rsidRDefault="00395923" w:rsidP="00BD1402">
            <w:pPr>
              <w:pStyle w:val="E3Tabletext"/>
              <w:framePr w:wrap="around"/>
              <w:spacing w:after="120"/>
              <w:rPr>
                <w:sz w:val="16"/>
              </w:rPr>
            </w:pPr>
            <w:r w:rsidRPr="008E6205">
              <w:rPr>
                <w:sz w:val="16"/>
                <w:lang w:val="en-US"/>
              </w:rPr>
              <w:t xml:space="preserve">Energy consumption estimates for the business as usual (BAU) baseline is established, and then the energy consumption under different policy options are calculated and compared to the BAU consumption.  Benefits, such as reduced energy consumption and carbon emission reductions are calculated and can be assigned monetary values, so the total aggregate cost savings can be calculated.   Cost, both government and private costs are also calculated and aggregated.  All net present value costs and benefits presented in the summary tables are based on </w:t>
            </w:r>
            <w:r w:rsidRPr="008E6205">
              <w:rPr>
                <w:sz w:val="16"/>
              </w:rPr>
              <w:t>Australia using 7% discount rate and New Zealand with a 5% discount rate.</w:t>
            </w:r>
            <w:r w:rsidRPr="008E6205">
              <w:rPr>
                <w:sz w:val="16"/>
                <w:lang w:val="en-US"/>
              </w:rPr>
              <w:t xml:space="preserve"> </w:t>
            </w:r>
          </w:p>
        </w:tc>
      </w:tr>
    </w:tbl>
    <w:p w:rsidR="00504D1A" w:rsidRDefault="00504D1A">
      <w:r>
        <w:rPr>
          <w:b/>
        </w:rPr>
        <w:br w:type="page"/>
      </w:r>
    </w:p>
    <w:p w:rsidR="004C2A7B" w:rsidRDefault="004C2A7B" w:rsidP="00395923">
      <w:pPr>
        <w:pStyle w:val="E3BodyText"/>
        <w:sectPr w:rsidR="004C2A7B" w:rsidSect="00303A6D">
          <w:headerReference w:type="default" r:id="rId109"/>
          <w:footerReference w:type="default" r:id="rId110"/>
          <w:footerReference w:type="first" r:id="rId111"/>
          <w:pgSz w:w="11907" w:h="16840" w:code="9"/>
          <w:pgMar w:top="1134" w:right="1134" w:bottom="1418" w:left="1134" w:header="680" w:footer="709" w:gutter="0"/>
          <w:pgNumType w:fmt="lowerRoman" w:start="1"/>
          <w:cols w:space="720"/>
          <w:titlePg/>
          <w:docGrid w:linePitch="360"/>
        </w:sectPr>
      </w:pPr>
    </w:p>
    <w:p w:rsidR="00C54B5C" w:rsidRDefault="00D56FED" w:rsidP="00D56FED">
      <w:pPr>
        <w:pStyle w:val="E3Heading3"/>
      </w:pPr>
      <w:bookmarkStart w:id="414" w:name="_Toc447533637"/>
      <w:r>
        <w:rPr>
          <w:noProof/>
          <w:lang w:eastAsia="en-AU"/>
        </w:rPr>
        <mc:AlternateContent>
          <mc:Choice Requires="wps">
            <w:drawing>
              <wp:anchor distT="0" distB="0" distL="114300" distR="114300" simplePos="0" relativeHeight="251764736" behindDoc="0" locked="0" layoutInCell="1" allowOverlap="1" wp14:anchorId="1052A0DC" wp14:editId="4CF1C3C1">
                <wp:simplePos x="0" y="0"/>
                <wp:positionH relativeFrom="page">
                  <wp:posOffset>790787</wp:posOffset>
                </wp:positionH>
                <wp:positionV relativeFrom="page">
                  <wp:posOffset>698641</wp:posOffset>
                </wp:positionV>
                <wp:extent cx="5828306" cy="1057468"/>
                <wp:effectExtent l="0" t="0" r="0" b="0"/>
                <wp:wrapNone/>
                <wp:docPr id="66" name="Text Box 66"/>
                <wp:cNvGraphicFramePr/>
                <a:graphic xmlns:a="http://schemas.openxmlformats.org/drawingml/2006/main">
                  <a:graphicData uri="http://schemas.microsoft.com/office/word/2010/wordprocessingShape">
                    <wps:wsp>
                      <wps:cNvSpPr txBox="1"/>
                      <wps:spPr>
                        <a:xfrm>
                          <a:off x="0" y="0"/>
                          <a:ext cx="5828306" cy="1057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3954" w:rsidRDefault="00613954" w:rsidP="00D56FED">
                            <w:pPr>
                              <w:pStyle w:val="E3ChapterTitle"/>
                            </w:pPr>
                            <w:bookmarkStart w:id="415" w:name="_Toc456104673"/>
                            <w:r>
                              <w:t>Attachment E – Manufacturers and importers</w:t>
                            </w:r>
                            <w:bookmarkEnd w:id="41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2A0DC" id="Text Box 66" o:spid="_x0000_s1045" type="#_x0000_t202" style="position:absolute;margin-left:62.25pt;margin-top:55pt;width:458.9pt;height:83.2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" filled="f" stroked="f" strokeweight=".5pt">
                <v:textbox>
                  <w:txbxContent>
                    <w:p w:rsidR="00613954" w:rsidRDefault="00613954" w:rsidP="00D56FED">
                      <w:pPr>
                        <w:pStyle w:val="E3ChapterTitle"/>
                      </w:pPr>
                      <w:bookmarkStart w:id="416" w:name="_Toc456104673"/>
                      <w:r>
                        <w:t>Attachment E – Manufacturers and importers</w:t>
                      </w:r>
                      <w:bookmarkEnd w:id="416"/>
                    </w:p>
                  </w:txbxContent>
                </v:textbox>
                <w10:wrap anchorx="page" anchory="page"/>
              </v:shape>
            </w:pict>
          </mc:Fallback>
        </mc:AlternateContent>
      </w:r>
      <w:r w:rsidR="00FE139D">
        <w:t xml:space="preserve">Businesses in </w:t>
      </w:r>
      <w:r w:rsidR="00C54B5C" w:rsidRPr="001C6699">
        <w:t xml:space="preserve">Australia that manufacture </w:t>
      </w:r>
      <w:r w:rsidR="00FE139D">
        <w:t xml:space="preserve">and may import refrigerated </w:t>
      </w:r>
      <w:r w:rsidR="00C54B5C" w:rsidRPr="001C6699">
        <w:t>equipment</w:t>
      </w:r>
      <w:bookmarkEnd w:id="414"/>
      <w:r w:rsidR="00FE139D">
        <w:t xml:space="preserve"> for supply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4394"/>
      </w:tblGrid>
      <w:tr w:rsidR="00730D0F" w:rsidRPr="009160F0" w:rsidTr="0008524A">
        <w:tc>
          <w:tcPr>
            <w:tcW w:w="3544" w:type="dxa"/>
            <w:shd w:val="clear" w:color="auto" w:fill="0C0C0C"/>
            <w:vAlign w:val="center"/>
          </w:tcPr>
          <w:p w:rsidR="00730D0F" w:rsidRPr="009160F0" w:rsidRDefault="00FE139D" w:rsidP="00BD2494">
            <w:pPr>
              <w:pStyle w:val="E3TableHeading"/>
            </w:pPr>
            <w:r>
              <w:t>Manufacturer/Supplier</w:t>
            </w:r>
          </w:p>
        </w:tc>
        <w:tc>
          <w:tcPr>
            <w:tcW w:w="4394" w:type="dxa"/>
            <w:shd w:val="clear" w:color="auto" w:fill="0C0C0C"/>
            <w:vAlign w:val="center"/>
          </w:tcPr>
          <w:p w:rsidR="00730D0F" w:rsidRPr="009160F0" w:rsidRDefault="00730D0F" w:rsidP="00BD2494">
            <w:pPr>
              <w:pStyle w:val="E3TableHeading"/>
            </w:pPr>
            <w:r w:rsidRPr="009160F0">
              <w:t>Brand</w:t>
            </w:r>
            <w:r w:rsidR="00386271">
              <w:t>s include</w:t>
            </w:r>
          </w:p>
        </w:tc>
      </w:tr>
      <w:tr w:rsidR="00730D0F" w:rsidRPr="00660D53" w:rsidTr="0008524A">
        <w:tc>
          <w:tcPr>
            <w:tcW w:w="3544" w:type="dxa"/>
            <w:vAlign w:val="center"/>
          </w:tcPr>
          <w:p w:rsidR="00730D0F" w:rsidRPr="00660D53" w:rsidRDefault="00FE139D" w:rsidP="00FE139D">
            <w:pPr>
              <w:pStyle w:val="E3TableHeading"/>
            </w:pPr>
            <w:r w:rsidRPr="00401958">
              <w:t>Advanced Refrigeration Technology</w:t>
            </w:r>
          </w:p>
        </w:tc>
        <w:tc>
          <w:tcPr>
            <w:tcW w:w="4394" w:type="dxa"/>
            <w:vAlign w:val="center"/>
          </w:tcPr>
          <w:p w:rsidR="00730D0F" w:rsidRPr="00660D53" w:rsidRDefault="00FE139D" w:rsidP="00FE139D">
            <w:pPr>
              <w:pStyle w:val="E3TableHeading"/>
            </w:pPr>
            <w:r>
              <w:t>JCM Industries, Maslen</w:t>
            </w:r>
          </w:p>
        </w:tc>
      </w:tr>
      <w:tr w:rsidR="00FE139D" w:rsidRPr="00660D53" w:rsidTr="0008524A">
        <w:tc>
          <w:tcPr>
            <w:tcW w:w="3544" w:type="dxa"/>
          </w:tcPr>
          <w:p w:rsidR="00FE139D" w:rsidRDefault="00FE139D" w:rsidP="00FE139D">
            <w:pPr>
              <w:pStyle w:val="E3TableHeading"/>
            </w:pPr>
            <w:r>
              <w:t xml:space="preserve">Arcus </w:t>
            </w:r>
          </w:p>
        </w:tc>
        <w:tc>
          <w:tcPr>
            <w:tcW w:w="4394" w:type="dxa"/>
          </w:tcPr>
          <w:p w:rsidR="00FE139D" w:rsidRDefault="00FE139D" w:rsidP="00FE139D">
            <w:pPr>
              <w:pStyle w:val="E3TableHeading"/>
            </w:pPr>
            <w:r>
              <w:t>Arcus</w:t>
            </w:r>
          </w:p>
        </w:tc>
      </w:tr>
      <w:tr w:rsidR="00FE139D" w:rsidRPr="00660D53" w:rsidTr="0008524A">
        <w:tc>
          <w:tcPr>
            <w:tcW w:w="3544" w:type="dxa"/>
          </w:tcPr>
          <w:p w:rsidR="00FE139D" w:rsidRDefault="00FE139D" w:rsidP="00FE139D">
            <w:pPr>
              <w:pStyle w:val="E3TableHeading"/>
            </w:pPr>
            <w:r>
              <w:t>Channon Refrigeration</w:t>
            </w:r>
          </w:p>
        </w:tc>
        <w:tc>
          <w:tcPr>
            <w:tcW w:w="4394" w:type="dxa"/>
          </w:tcPr>
          <w:p w:rsidR="00FE139D" w:rsidRPr="00040B3A" w:rsidRDefault="00FE139D" w:rsidP="00FE139D">
            <w:pPr>
              <w:pStyle w:val="E3TableHeading"/>
            </w:pPr>
            <w:r>
              <w:t>Channon</w:t>
            </w:r>
          </w:p>
        </w:tc>
      </w:tr>
      <w:tr w:rsidR="00E47ED9" w:rsidRPr="00660D53" w:rsidTr="0008524A">
        <w:tc>
          <w:tcPr>
            <w:tcW w:w="3544" w:type="dxa"/>
          </w:tcPr>
          <w:p w:rsidR="00E47ED9" w:rsidRDefault="00E47ED9" w:rsidP="00FE139D">
            <w:pPr>
              <w:pStyle w:val="E3TableHeading"/>
            </w:pPr>
            <w:r>
              <w:t>Lazco</w:t>
            </w:r>
          </w:p>
        </w:tc>
        <w:tc>
          <w:tcPr>
            <w:tcW w:w="4394" w:type="dxa"/>
          </w:tcPr>
          <w:p w:rsidR="00E47ED9" w:rsidRDefault="00E47ED9" w:rsidP="00FE139D">
            <w:pPr>
              <w:pStyle w:val="E3TableHeading"/>
            </w:pPr>
          </w:p>
        </w:tc>
      </w:tr>
      <w:tr w:rsidR="00FE139D" w:rsidRPr="00660D53" w:rsidTr="0008524A">
        <w:tc>
          <w:tcPr>
            <w:tcW w:w="3544" w:type="dxa"/>
          </w:tcPr>
          <w:p w:rsidR="00FE139D" w:rsidRDefault="00FE139D" w:rsidP="00FE139D">
            <w:pPr>
              <w:pStyle w:val="E3TableHeading"/>
            </w:pPr>
            <w:r>
              <w:t>McAlpine Hussmann (</w:t>
            </w:r>
            <w:r w:rsidRPr="00A721C8">
              <w:t>Panasonic Corp</w:t>
            </w:r>
            <w:r>
              <w:t>)</w:t>
            </w:r>
          </w:p>
        </w:tc>
        <w:tc>
          <w:tcPr>
            <w:tcW w:w="4394" w:type="dxa"/>
          </w:tcPr>
          <w:p w:rsidR="00FE139D" w:rsidRDefault="00FE139D" w:rsidP="00386271">
            <w:pPr>
              <w:pStyle w:val="E3TableHeading"/>
            </w:pPr>
            <w:r w:rsidRPr="00040B3A">
              <w:t>Hussmann</w:t>
            </w:r>
            <w:r>
              <w:t xml:space="preserve">, </w:t>
            </w:r>
            <w:r w:rsidRPr="00040B3A">
              <w:t>Austral</w:t>
            </w:r>
            <w:r>
              <w:t xml:space="preserve">, </w:t>
            </w:r>
            <w:r w:rsidRPr="00040B3A">
              <w:t>Hussmann ICE</w:t>
            </w:r>
            <w:r>
              <w:t xml:space="preserve">, </w:t>
            </w:r>
            <w:r w:rsidRPr="00040B3A">
              <w:t>Hussmann Impact</w:t>
            </w:r>
            <w:r>
              <w:t xml:space="preserve">, </w:t>
            </w:r>
            <w:r w:rsidRPr="00040B3A">
              <w:t>Hussmann Specialty</w:t>
            </w:r>
            <w:r>
              <w:t xml:space="preserve">, </w:t>
            </w:r>
            <w:r w:rsidRPr="00040B3A">
              <w:t>McAlpine Hussmann</w:t>
            </w:r>
          </w:p>
        </w:tc>
      </w:tr>
      <w:tr w:rsidR="00FE139D" w:rsidRPr="00660D53" w:rsidTr="0008524A">
        <w:tc>
          <w:tcPr>
            <w:tcW w:w="3544" w:type="dxa"/>
          </w:tcPr>
          <w:p w:rsidR="00FE139D" w:rsidRDefault="00FE139D" w:rsidP="00FE139D">
            <w:pPr>
              <w:pStyle w:val="E3TableHeading"/>
            </w:pPr>
            <w:r>
              <w:t>Practical Products</w:t>
            </w:r>
          </w:p>
        </w:tc>
        <w:tc>
          <w:tcPr>
            <w:tcW w:w="4394" w:type="dxa"/>
          </w:tcPr>
          <w:p w:rsidR="00FE139D" w:rsidRPr="00401958" w:rsidRDefault="00FE139D" w:rsidP="00FE139D">
            <w:pPr>
              <w:pStyle w:val="E3TableHeading"/>
            </w:pPr>
            <w:r>
              <w:t>Practical Products</w:t>
            </w:r>
          </w:p>
        </w:tc>
      </w:tr>
      <w:tr w:rsidR="00FE139D" w:rsidRPr="00660D53" w:rsidTr="0008524A">
        <w:tc>
          <w:tcPr>
            <w:tcW w:w="3544" w:type="dxa"/>
          </w:tcPr>
          <w:p w:rsidR="00FE139D" w:rsidRDefault="00FE139D" w:rsidP="00FE139D">
            <w:pPr>
              <w:pStyle w:val="E3TableHeading"/>
            </w:pPr>
            <w:r>
              <w:t>Spilsbury &amp; Wenzel</w:t>
            </w:r>
          </w:p>
        </w:tc>
        <w:tc>
          <w:tcPr>
            <w:tcW w:w="4394" w:type="dxa"/>
          </w:tcPr>
          <w:p w:rsidR="00FE139D" w:rsidRPr="00401958" w:rsidRDefault="00FE139D" w:rsidP="00FE139D">
            <w:pPr>
              <w:pStyle w:val="E3TableHeading"/>
            </w:pPr>
            <w:r>
              <w:t>Spilsbury &amp; Wenzel</w:t>
            </w:r>
          </w:p>
        </w:tc>
      </w:tr>
      <w:tr w:rsidR="00FE139D" w:rsidRPr="00660D53" w:rsidTr="0008524A">
        <w:tc>
          <w:tcPr>
            <w:tcW w:w="3544" w:type="dxa"/>
          </w:tcPr>
          <w:p w:rsidR="00FE139D" w:rsidRDefault="00FE139D" w:rsidP="00FE139D">
            <w:pPr>
              <w:pStyle w:val="E3TableHeading"/>
            </w:pPr>
            <w:r>
              <w:t>Stoddart</w:t>
            </w:r>
          </w:p>
        </w:tc>
        <w:tc>
          <w:tcPr>
            <w:tcW w:w="4394" w:type="dxa"/>
          </w:tcPr>
          <w:p w:rsidR="00FE139D" w:rsidRDefault="00FE139D" w:rsidP="00FE139D">
            <w:pPr>
              <w:pStyle w:val="E3TableHeading"/>
            </w:pPr>
            <w:r w:rsidRPr="00401958">
              <w:t>Stoddart, Woodson, Culinaire, Adande</w:t>
            </w:r>
            <w:r>
              <w:t>, Koldtech</w:t>
            </w:r>
          </w:p>
        </w:tc>
      </w:tr>
      <w:tr w:rsidR="00FE139D" w:rsidRPr="00660D53" w:rsidTr="0008524A">
        <w:tc>
          <w:tcPr>
            <w:tcW w:w="3544" w:type="dxa"/>
            <w:vAlign w:val="center"/>
          </w:tcPr>
          <w:p w:rsidR="00FE139D" w:rsidRDefault="00FE139D" w:rsidP="00FE139D">
            <w:pPr>
              <w:pStyle w:val="E3TableHeading"/>
            </w:pPr>
            <w:r w:rsidRPr="00660D53">
              <w:rPr>
                <w:color w:val="000000"/>
                <w:szCs w:val="22"/>
              </w:rPr>
              <w:t>Trent Refrigeration</w:t>
            </w:r>
          </w:p>
        </w:tc>
        <w:tc>
          <w:tcPr>
            <w:tcW w:w="4394" w:type="dxa"/>
            <w:vAlign w:val="center"/>
          </w:tcPr>
          <w:p w:rsidR="00FE139D" w:rsidRDefault="00FE139D" w:rsidP="00FE139D">
            <w:pPr>
              <w:pStyle w:val="E3TableHeading"/>
            </w:pPr>
            <w:r w:rsidRPr="00660D53">
              <w:rPr>
                <w:color w:val="000000"/>
                <w:szCs w:val="22"/>
              </w:rPr>
              <w:t>Trent</w:t>
            </w:r>
            <w:r>
              <w:rPr>
                <w:color w:val="000000"/>
                <w:szCs w:val="22"/>
              </w:rPr>
              <w:t xml:space="preserve"> </w:t>
            </w:r>
          </w:p>
        </w:tc>
      </w:tr>
      <w:tr w:rsidR="00FE139D" w:rsidRPr="00660D53" w:rsidTr="0008524A">
        <w:tc>
          <w:tcPr>
            <w:tcW w:w="3544" w:type="dxa"/>
          </w:tcPr>
          <w:p w:rsidR="00FE139D" w:rsidRDefault="00FE139D" w:rsidP="00FE139D">
            <w:pPr>
              <w:pStyle w:val="E3TableHeading"/>
            </w:pPr>
            <w:r>
              <w:t>Williams Refrigeration</w:t>
            </w:r>
          </w:p>
        </w:tc>
        <w:tc>
          <w:tcPr>
            <w:tcW w:w="4394" w:type="dxa"/>
          </w:tcPr>
          <w:p w:rsidR="00FE139D" w:rsidRDefault="00FE139D" w:rsidP="00FE139D">
            <w:pPr>
              <w:pStyle w:val="E3TableHeading"/>
            </w:pPr>
            <w:r>
              <w:t>Williams</w:t>
            </w:r>
          </w:p>
        </w:tc>
      </w:tr>
    </w:tbl>
    <w:p w:rsidR="00C54B5C" w:rsidRDefault="00FE139D" w:rsidP="00BD2494">
      <w:pPr>
        <w:pStyle w:val="E3Heading3"/>
      </w:pPr>
      <w:bookmarkStart w:id="417" w:name="_Toc447533638"/>
      <w:r>
        <w:t>B</w:t>
      </w:r>
      <w:r w:rsidR="00C54B5C" w:rsidRPr="001C6699">
        <w:t xml:space="preserve">usinesses </w:t>
      </w:r>
      <w:r>
        <w:t xml:space="preserve">in Australia </w:t>
      </w:r>
      <w:r w:rsidR="00C54B5C" w:rsidRPr="001C6699">
        <w:t xml:space="preserve">that </w:t>
      </w:r>
      <w:r>
        <w:t xml:space="preserve">import refrigerated </w:t>
      </w:r>
      <w:r w:rsidR="00C54B5C" w:rsidRPr="001C6699">
        <w:t>equipment</w:t>
      </w:r>
      <w:bookmarkEnd w:id="417"/>
      <w:r>
        <w:t xml:space="preserve"> for supply</w:t>
      </w:r>
      <w:r w:rsidR="000520AA">
        <w:rPr>
          <w:rStyle w:val="FootnoteReference"/>
        </w:rPr>
        <w:footnoteReference w:customMarkFollows="1" w:id="40"/>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4394"/>
      </w:tblGrid>
      <w:tr w:rsidR="00730D0F" w:rsidRPr="009160F0" w:rsidTr="00303A6D">
        <w:tc>
          <w:tcPr>
            <w:tcW w:w="3544" w:type="dxa"/>
            <w:shd w:val="clear" w:color="auto" w:fill="0C0C0C"/>
            <w:vAlign w:val="center"/>
          </w:tcPr>
          <w:p w:rsidR="00730D0F" w:rsidRPr="009160F0" w:rsidRDefault="00FE139D" w:rsidP="00FE139D">
            <w:pPr>
              <w:pStyle w:val="E3TableHeading"/>
            </w:pPr>
            <w:r>
              <w:t>Importer/supplier</w:t>
            </w:r>
          </w:p>
        </w:tc>
        <w:tc>
          <w:tcPr>
            <w:tcW w:w="4394" w:type="dxa"/>
            <w:shd w:val="clear" w:color="auto" w:fill="0C0C0C"/>
            <w:vAlign w:val="center"/>
          </w:tcPr>
          <w:p w:rsidR="00730D0F" w:rsidRPr="009160F0" w:rsidRDefault="00730D0F" w:rsidP="00FE139D">
            <w:pPr>
              <w:pStyle w:val="E3TableHeading"/>
            </w:pPr>
            <w:r w:rsidRPr="009160F0">
              <w:t>Brand</w:t>
            </w:r>
            <w:r w:rsidR="00386271">
              <w:t>s include</w:t>
            </w:r>
          </w:p>
        </w:tc>
      </w:tr>
      <w:tr w:rsidR="00FE139D" w:rsidRPr="00660D53" w:rsidTr="00303A6D">
        <w:tc>
          <w:tcPr>
            <w:tcW w:w="3544" w:type="dxa"/>
            <w:vAlign w:val="center"/>
          </w:tcPr>
          <w:p w:rsidR="00FE139D" w:rsidRDefault="00FE139D" w:rsidP="00FE139D">
            <w:pPr>
              <w:pStyle w:val="E3TableHeading"/>
              <w:rPr>
                <w:rFonts w:cs="Times New Roman"/>
              </w:rPr>
            </w:pPr>
            <w:r w:rsidRPr="00F1400F">
              <w:rPr>
                <w:color w:val="000000"/>
                <w:szCs w:val="22"/>
              </w:rPr>
              <w:t>888 Importing</w:t>
            </w:r>
            <w:r w:rsidR="00733D17">
              <w:rPr>
                <w:color w:val="000000"/>
                <w:szCs w:val="22"/>
              </w:rPr>
              <w:t xml:space="preserve"> (see Kitchen Equipment Australia)</w:t>
            </w:r>
          </w:p>
        </w:tc>
        <w:tc>
          <w:tcPr>
            <w:tcW w:w="4394" w:type="dxa"/>
          </w:tcPr>
          <w:p w:rsidR="00FE139D" w:rsidRDefault="00FE139D" w:rsidP="00FE139D">
            <w:pPr>
              <w:pStyle w:val="E3TableHeading"/>
              <w:rPr>
                <w:rFonts w:cs="Times New Roman"/>
              </w:rPr>
            </w:pPr>
            <w:r>
              <w:rPr>
                <w:rFonts w:cs="Times New Roman"/>
              </w:rPr>
              <w:t>Mitchel Refrigeration</w:t>
            </w:r>
            <w:r w:rsidR="00733D17">
              <w:rPr>
                <w:rFonts w:cs="Times New Roman"/>
              </w:rPr>
              <w:t>, KEA</w:t>
            </w:r>
          </w:p>
        </w:tc>
      </w:tr>
      <w:tr w:rsidR="00FE139D" w:rsidRPr="00660D53" w:rsidTr="00303A6D">
        <w:tc>
          <w:tcPr>
            <w:tcW w:w="3544" w:type="dxa"/>
            <w:vAlign w:val="center"/>
          </w:tcPr>
          <w:p w:rsidR="00FE139D" w:rsidRDefault="00FE139D" w:rsidP="00FE139D">
            <w:pPr>
              <w:pStyle w:val="E3TableHeading"/>
              <w:rPr>
                <w:rFonts w:cs="Times New Roman"/>
              </w:rPr>
            </w:pPr>
            <w:r w:rsidRPr="005D4E76">
              <w:rPr>
                <w:color w:val="000000"/>
                <w:szCs w:val="22"/>
              </w:rPr>
              <w:t>A J Baker &amp; Sons</w:t>
            </w:r>
          </w:p>
        </w:tc>
        <w:tc>
          <w:tcPr>
            <w:tcW w:w="4394" w:type="dxa"/>
          </w:tcPr>
          <w:p w:rsidR="00FE139D" w:rsidRDefault="00FE139D" w:rsidP="00FE139D">
            <w:pPr>
              <w:pStyle w:val="E3TableHeading"/>
              <w:rPr>
                <w:rFonts w:cs="Times New Roman"/>
              </w:rPr>
            </w:pPr>
            <w:r w:rsidRPr="0053354F">
              <w:rPr>
                <w:rFonts w:cs="Times New Roman"/>
              </w:rPr>
              <w:t>Vienna</w:t>
            </w:r>
            <w:r>
              <w:rPr>
                <w:rFonts w:cs="Times New Roman"/>
              </w:rPr>
              <w:t>, Bonnet Neve, IARP</w:t>
            </w:r>
          </w:p>
        </w:tc>
      </w:tr>
      <w:tr w:rsidR="00FE139D" w:rsidRPr="00660D53" w:rsidTr="00303A6D">
        <w:tc>
          <w:tcPr>
            <w:tcW w:w="3544" w:type="dxa"/>
          </w:tcPr>
          <w:p w:rsidR="00FE139D" w:rsidRDefault="00FE139D" w:rsidP="00FE139D">
            <w:pPr>
              <w:pStyle w:val="E3TableHeading"/>
              <w:rPr>
                <w:rFonts w:cs="Times New Roman"/>
              </w:rPr>
            </w:pPr>
            <w:r w:rsidRPr="0053354F">
              <w:rPr>
                <w:rFonts w:cs="Times New Roman"/>
              </w:rPr>
              <w:t>Able Products</w:t>
            </w:r>
          </w:p>
        </w:tc>
        <w:tc>
          <w:tcPr>
            <w:tcW w:w="4394" w:type="dxa"/>
          </w:tcPr>
          <w:p w:rsidR="00FE139D" w:rsidRDefault="00FE139D" w:rsidP="00FE139D">
            <w:pPr>
              <w:pStyle w:val="E3TableHeading"/>
              <w:rPr>
                <w:rFonts w:cs="Times New Roman"/>
              </w:rPr>
            </w:pPr>
            <w:r>
              <w:rPr>
                <w:rFonts w:cs="Times New Roman"/>
              </w:rPr>
              <w:t>Afinox</w:t>
            </w:r>
          </w:p>
        </w:tc>
      </w:tr>
      <w:tr w:rsidR="00FE139D" w:rsidRPr="00660D53" w:rsidTr="00303A6D">
        <w:tc>
          <w:tcPr>
            <w:tcW w:w="3544" w:type="dxa"/>
          </w:tcPr>
          <w:p w:rsidR="00FE139D" w:rsidRDefault="00FE139D" w:rsidP="00FE139D">
            <w:pPr>
              <w:pStyle w:val="E3TableHeading"/>
              <w:rPr>
                <w:rFonts w:cs="Times New Roman"/>
              </w:rPr>
            </w:pPr>
            <w:r>
              <w:rPr>
                <w:rFonts w:cs="Times New Roman"/>
              </w:rPr>
              <w:t>Adgemis</w:t>
            </w:r>
          </w:p>
          <w:p w:rsidR="00FE139D" w:rsidRDefault="00FE139D" w:rsidP="00FE139D">
            <w:pPr>
              <w:pStyle w:val="E3TableHeading"/>
              <w:rPr>
                <w:rFonts w:cs="Times New Roman"/>
              </w:rPr>
            </w:pPr>
            <w:r>
              <w:rPr>
                <w:rFonts w:cs="Times New Roman"/>
              </w:rPr>
              <w:t>(Albany Refrigeration Australia)</w:t>
            </w:r>
          </w:p>
        </w:tc>
        <w:tc>
          <w:tcPr>
            <w:tcW w:w="4394" w:type="dxa"/>
          </w:tcPr>
          <w:p w:rsidR="00FE139D" w:rsidRDefault="00FE139D" w:rsidP="00FE139D">
            <w:pPr>
              <w:pStyle w:val="E3TableHeading"/>
              <w:rPr>
                <w:rFonts w:cs="Times New Roman"/>
              </w:rPr>
            </w:pPr>
            <w:r>
              <w:rPr>
                <w:color w:val="000000"/>
                <w:szCs w:val="22"/>
              </w:rPr>
              <w:t>(Distributor and reseller)</w:t>
            </w:r>
          </w:p>
        </w:tc>
      </w:tr>
      <w:tr w:rsidR="00FE139D" w:rsidRPr="00660D53" w:rsidTr="00303A6D">
        <w:tc>
          <w:tcPr>
            <w:tcW w:w="3544" w:type="dxa"/>
          </w:tcPr>
          <w:p w:rsidR="00FE139D" w:rsidRPr="0053354F" w:rsidRDefault="00FE139D" w:rsidP="00FE139D">
            <w:pPr>
              <w:pStyle w:val="E3TableHeading"/>
              <w:rPr>
                <w:rFonts w:cs="Times New Roman"/>
              </w:rPr>
            </w:pPr>
            <w:r>
              <w:rPr>
                <w:rFonts w:cs="Times New Roman"/>
              </w:rPr>
              <w:t>Alpha Catering Equipment</w:t>
            </w:r>
          </w:p>
        </w:tc>
        <w:tc>
          <w:tcPr>
            <w:tcW w:w="4394" w:type="dxa"/>
          </w:tcPr>
          <w:p w:rsidR="00FE139D" w:rsidRDefault="00FE139D" w:rsidP="00FE139D">
            <w:pPr>
              <w:pStyle w:val="E3TableHeading"/>
              <w:rPr>
                <w:rFonts w:cs="Times New Roman"/>
              </w:rPr>
            </w:pPr>
            <w:r>
              <w:rPr>
                <w:rFonts w:cs="Times New Roman"/>
              </w:rPr>
              <w:t>Alpha Catering Equipment</w:t>
            </w:r>
          </w:p>
        </w:tc>
      </w:tr>
      <w:tr w:rsidR="00FE139D" w:rsidRPr="00660D53" w:rsidTr="00303A6D">
        <w:tc>
          <w:tcPr>
            <w:tcW w:w="3544" w:type="dxa"/>
          </w:tcPr>
          <w:p w:rsidR="00FE139D" w:rsidRDefault="00FE139D" w:rsidP="00FE139D">
            <w:pPr>
              <w:pStyle w:val="E3TableHeading"/>
              <w:rPr>
                <w:rFonts w:cs="Times New Roman"/>
              </w:rPr>
            </w:pPr>
            <w:r w:rsidRPr="0053354F">
              <w:rPr>
                <w:rFonts w:cs="Times New Roman"/>
              </w:rPr>
              <w:t>Anaconda Wholesale</w:t>
            </w:r>
          </w:p>
        </w:tc>
        <w:tc>
          <w:tcPr>
            <w:tcW w:w="4394" w:type="dxa"/>
          </w:tcPr>
          <w:p w:rsidR="00FE139D" w:rsidRPr="00401958" w:rsidRDefault="00FE139D" w:rsidP="00FE139D">
            <w:pPr>
              <w:pStyle w:val="E3TableHeading"/>
              <w:rPr>
                <w:rFonts w:cs="Times New Roman"/>
              </w:rPr>
            </w:pPr>
            <w:r>
              <w:rPr>
                <w:rFonts w:cs="Times New Roman"/>
              </w:rPr>
              <w:t>Beerkool, Norsk</w:t>
            </w:r>
          </w:p>
        </w:tc>
      </w:tr>
      <w:tr w:rsidR="00FE139D" w:rsidRPr="00660D53" w:rsidTr="00303A6D">
        <w:tc>
          <w:tcPr>
            <w:tcW w:w="3544" w:type="dxa"/>
          </w:tcPr>
          <w:p w:rsidR="00FE139D" w:rsidRDefault="00FE139D" w:rsidP="00FE139D">
            <w:pPr>
              <w:pStyle w:val="E3TableHeading"/>
              <w:rPr>
                <w:rFonts w:cs="Times New Roman"/>
              </w:rPr>
            </w:pPr>
            <w:r w:rsidRPr="00931006">
              <w:rPr>
                <w:rFonts w:cs="Times New Roman"/>
              </w:rPr>
              <w:t>A</w:t>
            </w:r>
            <w:r>
              <w:rPr>
                <w:rFonts w:cs="Times New Roman"/>
              </w:rPr>
              <w:t>rneg</w:t>
            </w:r>
            <w:r w:rsidRPr="00931006">
              <w:rPr>
                <w:rFonts w:cs="Times New Roman"/>
              </w:rPr>
              <w:t xml:space="preserve"> Oceania</w:t>
            </w:r>
          </w:p>
        </w:tc>
        <w:tc>
          <w:tcPr>
            <w:tcW w:w="4394" w:type="dxa"/>
          </w:tcPr>
          <w:p w:rsidR="00FE139D" w:rsidRDefault="00FE139D" w:rsidP="00FE139D">
            <w:pPr>
              <w:pStyle w:val="E3TableHeading"/>
              <w:rPr>
                <w:rFonts w:cs="Times New Roman"/>
              </w:rPr>
            </w:pPr>
            <w:r>
              <w:rPr>
                <w:rFonts w:cs="Times New Roman"/>
              </w:rPr>
              <w:t>Arneg</w:t>
            </w:r>
          </w:p>
        </w:tc>
      </w:tr>
      <w:tr w:rsidR="00FE139D" w:rsidRPr="00660D53" w:rsidTr="00303A6D">
        <w:tc>
          <w:tcPr>
            <w:tcW w:w="3544" w:type="dxa"/>
          </w:tcPr>
          <w:p w:rsidR="00FE139D" w:rsidRDefault="00FE139D" w:rsidP="00FE139D">
            <w:pPr>
              <w:pStyle w:val="E3TableHeading"/>
              <w:rPr>
                <w:rFonts w:cs="Times New Roman"/>
              </w:rPr>
            </w:pPr>
            <w:r>
              <w:rPr>
                <w:rFonts w:cs="Times New Roman"/>
              </w:rPr>
              <w:t>Artisan Group</w:t>
            </w:r>
          </w:p>
        </w:tc>
        <w:tc>
          <w:tcPr>
            <w:tcW w:w="4394" w:type="dxa"/>
          </w:tcPr>
          <w:p w:rsidR="00FE139D" w:rsidRPr="00401958" w:rsidRDefault="00FE139D" w:rsidP="00FE139D">
            <w:pPr>
              <w:pStyle w:val="E3TableHeading"/>
              <w:rPr>
                <w:rFonts w:cs="Times New Roman"/>
              </w:rPr>
            </w:pPr>
            <w:r>
              <w:rPr>
                <w:rFonts w:cs="Times New Roman"/>
              </w:rPr>
              <w:t>Artisan, Coldmart</w:t>
            </w:r>
          </w:p>
        </w:tc>
      </w:tr>
      <w:tr w:rsidR="00FE139D" w:rsidRPr="00660D53" w:rsidTr="00303A6D">
        <w:tc>
          <w:tcPr>
            <w:tcW w:w="3544" w:type="dxa"/>
          </w:tcPr>
          <w:p w:rsidR="00FE139D" w:rsidRPr="00605E20" w:rsidRDefault="00FE139D" w:rsidP="00FE139D">
            <w:pPr>
              <w:pStyle w:val="E3TableHeading"/>
              <w:rPr>
                <w:rFonts w:cs="Times New Roman"/>
              </w:rPr>
            </w:pPr>
            <w:r>
              <w:rPr>
                <w:rFonts w:cs="Times New Roman"/>
              </w:rPr>
              <w:t>Austwide</w:t>
            </w:r>
          </w:p>
        </w:tc>
        <w:tc>
          <w:tcPr>
            <w:tcW w:w="4394" w:type="dxa"/>
          </w:tcPr>
          <w:p w:rsidR="00FE139D" w:rsidRDefault="00FE139D" w:rsidP="00FE139D">
            <w:pPr>
              <w:pStyle w:val="E3TableHeading"/>
              <w:rPr>
                <w:rFonts w:cs="Times New Roman"/>
              </w:rPr>
            </w:pPr>
            <w:r w:rsidRPr="00BE5EC7">
              <w:rPr>
                <w:rFonts w:cs="Times New Roman"/>
              </w:rPr>
              <w:t>Tropicale , ASR and Shamrock</w:t>
            </w:r>
          </w:p>
        </w:tc>
      </w:tr>
      <w:tr w:rsidR="00FE139D" w:rsidRPr="00660D53" w:rsidTr="00303A6D">
        <w:tc>
          <w:tcPr>
            <w:tcW w:w="3544" w:type="dxa"/>
          </w:tcPr>
          <w:p w:rsidR="00FE139D" w:rsidRPr="00605E20" w:rsidRDefault="00FE139D" w:rsidP="00FE139D">
            <w:pPr>
              <w:pStyle w:val="E3TableHeading"/>
              <w:rPr>
                <w:rFonts w:cs="Times New Roman"/>
              </w:rPr>
            </w:pPr>
            <w:r>
              <w:rPr>
                <w:rFonts w:cs="Times New Roman"/>
              </w:rPr>
              <w:t>Avem</w:t>
            </w:r>
          </w:p>
        </w:tc>
        <w:tc>
          <w:tcPr>
            <w:tcW w:w="4394" w:type="dxa"/>
          </w:tcPr>
          <w:p w:rsidR="00FE139D" w:rsidRDefault="00FE139D" w:rsidP="00FE139D">
            <w:pPr>
              <w:pStyle w:val="E3TableHeading"/>
              <w:rPr>
                <w:rFonts w:cs="Times New Roman"/>
              </w:rPr>
            </w:pPr>
            <w:r>
              <w:rPr>
                <w:rFonts w:cs="Times New Roman"/>
              </w:rPr>
              <w:t>Fri-Jado</w:t>
            </w:r>
          </w:p>
        </w:tc>
      </w:tr>
      <w:tr w:rsidR="00FE139D" w:rsidRPr="00660D53" w:rsidTr="00303A6D">
        <w:tc>
          <w:tcPr>
            <w:tcW w:w="3544" w:type="dxa"/>
          </w:tcPr>
          <w:p w:rsidR="00FE139D" w:rsidRPr="00605E20" w:rsidRDefault="00FE139D" w:rsidP="00FE139D">
            <w:pPr>
              <w:pStyle w:val="E3TableHeading"/>
              <w:rPr>
                <w:rFonts w:cs="Times New Roman"/>
              </w:rPr>
            </w:pPr>
            <w:r w:rsidRPr="00605E20">
              <w:rPr>
                <w:rFonts w:cs="Times New Roman"/>
              </w:rPr>
              <w:t>Bevwizz Group</w:t>
            </w:r>
          </w:p>
        </w:tc>
        <w:tc>
          <w:tcPr>
            <w:tcW w:w="4394" w:type="dxa"/>
          </w:tcPr>
          <w:p w:rsidR="00FE139D" w:rsidRDefault="00FE139D" w:rsidP="00FE139D">
            <w:pPr>
              <w:pStyle w:val="E3TableHeading"/>
              <w:rPr>
                <w:rFonts w:cs="Times New Roman"/>
              </w:rPr>
            </w:pPr>
            <w:r>
              <w:rPr>
                <w:rFonts w:cs="Times New Roman"/>
              </w:rPr>
              <w:t>Bevwizz</w:t>
            </w:r>
          </w:p>
        </w:tc>
      </w:tr>
      <w:tr w:rsidR="00FE139D" w:rsidRPr="00660D53" w:rsidTr="00303A6D">
        <w:tc>
          <w:tcPr>
            <w:tcW w:w="3544" w:type="dxa"/>
            <w:vAlign w:val="center"/>
          </w:tcPr>
          <w:p w:rsidR="00FE139D" w:rsidRDefault="00FE139D" w:rsidP="00FE139D">
            <w:pPr>
              <w:pStyle w:val="E3TableHeading"/>
              <w:rPr>
                <w:rFonts w:cs="Times New Roman"/>
              </w:rPr>
            </w:pPr>
            <w:r w:rsidRPr="005D4E76">
              <w:rPr>
                <w:color w:val="000000"/>
                <w:szCs w:val="22"/>
              </w:rPr>
              <w:t>Bromic</w:t>
            </w:r>
          </w:p>
        </w:tc>
        <w:tc>
          <w:tcPr>
            <w:tcW w:w="4394" w:type="dxa"/>
            <w:vAlign w:val="center"/>
          </w:tcPr>
          <w:p w:rsidR="00FE139D" w:rsidRDefault="00FE139D" w:rsidP="00FE139D">
            <w:pPr>
              <w:pStyle w:val="E3TableHeading"/>
              <w:rPr>
                <w:rFonts w:cs="Times New Roman"/>
              </w:rPr>
            </w:pPr>
            <w:r w:rsidRPr="005D4E76">
              <w:rPr>
                <w:color w:val="000000"/>
                <w:szCs w:val="22"/>
              </w:rPr>
              <w:t>Bromic</w:t>
            </w:r>
            <w:r>
              <w:rPr>
                <w:color w:val="000000"/>
                <w:szCs w:val="22"/>
              </w:rPr>
              <w:t>,</w:t>
            </w:r>
            <w:r w:rsidRPr="005D4E76">
              <w:rPr>
                <w:color w:val="000000"/>
                <w:szCs w:val="22"/>
              </w:rPr>
              <w:t xml:space="preserve"> Jordao</w:t>
            </w:r>
            <w:r>
              <w:rPr>
                <w:color w:val="000000"/>
                <w:szCs w:val="22"/>
              </w:rPr>
              <w:t xml:space="preserve">, </w:t>
            </w:r>
            <w:r w:rsidRPr="005D4E76">
              <w:rPr>
                <w:color w:val="000000"/>
                <w:szCs w:val="22"/>
              </w:rPr>
              <w:t>Ugur</w:t>
            </w:r>
          </w:p>
        </w:tc>
      </w:tr>
      <w:tr w:rsidR="00FE139D" w:rsidRPr="00660D53" w:rsidTr="00303A6D">
        <w:tc>
          <w:tcPr>
            <w:tcW w:w="3544" w:type="dxa"/>
            <w:vAlign w:val="center"/>
          </w:tcPr>
          <w:p w:rsidR="00FE139D" w:rsidRDefault="00FE139D" w:rsidP="00FE139D">
            <w:pPr>
              <w:pStyle w:val="E3TableHeading"/>
              <w:rPr>
                <w:rFonts w:cs="Times New Roman"/>
              </w:rPr>
            </w:pPr>
            <w:r w:rsidRPr="005D4E76">
              <w:rPr>
                <w:color w:val="000000"/>
                <w:szCs w:val="22"/>
              </w:rPr>
              <w:t>Bryry Pty Ltd</w:t>
            </w:r>
          </w:p>
        </w:tc>
        <w:tc>
          <w:tcPr>
            <w:tcW w:w="4394" w:type="dxa"/>
            <w:vAlign w:val="center"/>
          </w:tcPr>
          <w:p w:rsidR="00FE139D" w:rsidRDefault="00FE139D" w:rsidP="00FE139D">
            <w:pPr>
              <w:pStyle w:val="E3TableHeading"/>
              <w:rPr>
                <w:rFonts w:cs="Times New Roman"/>
              </w:rPr>
            </w:pPr>
            <w:r w:rsidRPr="005D4E76">
              <w:rPr>
                <w:color w:val="000000"/>
                <w:szCs w:val="22"/>
              </w:rPr>
              <w:t>Turbo Line</w:t>
            </w:r>
            <w:r>
              <w:rPr>
                <w:color w:val="000000"/>
                <w:szCs w:val="22"/>
              </w:rPr>
              <w:t xml:space="preserve"> </w:t>
            </w:r>
          </w:p>
        </w:tc>
      </w:tr>
      <w:tr w:rsidR="00FE139D" w:rsidRPr="00660D53" w:rsidTr="00303A6D">
        <w:tc>
          <w:tcPr>
            <w:tcW w:w="3544" w:type="dxa"/>
            <w:vAlign w:val="center"/>
          </w:tcPr>
          <w:p w:rsidR="00FE139D" w:rsidRDefault="00FE139D" w:rsidP="00FE139D">
            <w:pPr>
              <w:pStyle w:val="E3TableHeading"/>
              <w:rPr>
                <w:rFonts w:cs="Times New Roman"/>
              </w:rPr>
            </w:pPr>
            <w:r w:rsidRPr="005D4E76">
              <w:rPr>
                <w:color w:val="000000"/>
                <w:szCs w:val="22"/>
              </w:rPr>
              <w:t>Carrier Australia</w:t>
            </w:r>
            <w:r w:rsidR="00200B12">
              <w:rPr>
                <w:color w:val="000000"/>
                <w:szCs w:val="22"/>
              </w:rPr>
              <w:t xml:space="preserve"> (United technologies)</w:t>
            </w:r>
          </w:p>
        </w:tc>
        <w:tc>
          <w:tcPr>
            <w:tcW w:w="4394" w:type="dxa"/>
            <w:vAlign w:val="center"/>
          </w:tcPr>
          <w:p w:rsidR="00FE139D" w:rsidRDefault="00FE139D" w:rsidP="00FE139D">
            <w:pPr>
              <w:pStyle w:val="E3TableHeading"/>
              <w:rPr>
                <w:rFonts w:cs="Times New Roman"/>
              </w:rPr>
            </w:pPr>
            <w:r w:rsidRPr="005D4E76">
              <w:rPr>
                <w:color w:val="000000"/>
                <w:szCs w:val="22"/>
              </w:rPr>
              <w:t>Carrier</w:t>
            </w:r>
            <w:r>
              <w:rPr>
                <w:color w:val="000000"/>
                <w:szCs w:val="22"/>
              </w:rPr>
              <w:t xml:space="preserve"> </w:t>
            </w:r>
          </w:p>
        </w:tc>
      </w:tr>
      <w:tr w:rsidR="00FE139D" w:rsidRPr="00660D53" w:rsidTr="00303A6D">
        <w:tc>
          <w:tcPr>
            <w:tcW w:w="3544" w:type="dxa"/>
            <w:vAlign w:val="center"/>
          </w:tcPr>
          <w:p w:rsidR="00FE139D" w:rsidRPr="005D4E76" w:rsidRDefault="00FE139D" w:rsidP="00FE139D">
            <w:pPr>
              <w:pStyle w:val="E3TableHeading"/>
              <w:rPr>
                <w:color w:val="000000"/>
                <w:szCs w:val="22"/>
              </w:rPr>
            </w:pPr>
            <w:r w:rsidRPr="005D4E76">
              <w:rPr>
                <w:color w:val="000000"/>
                <w:szCs w:val="22"/>
              </w:rPr>
              <w:t>Coca-Cola Amatil</w:t>
            </w:r>
          </w:p>
        </w:tc>
        <w:tc>
          <w:tcPr>
            <w:tcW w:w="4394" w:type="dxa"/>
            <w:vAlign w:val="center"/>
          </w:tcPr>
          <w:p w:rsidR="00FE139D" w:rsidRPr="005D4E76" w:rsidRDefault="00FE139D" w:rsidP="00FE139D">
            <w:pPr>
              <w:pStyle w:val="E3TableHeading"/>
              <w:rPr>
                <w:color w:val="000000"/>
                <w:szCs w:val="22"/>
              </w:rPr>
            </w:pPr>
            <w:r w:rsidRPr="005D4E76">
              <w:rPr>
                <w:color w:val="000000"/>
                <w:szCs w:val="22"/>
              </w:rPr>
              <w:t>Coca-Cola Amatil</w:t>
            </w:r>
            <w:r>
              <w:rPr>
                <w:color w:val="000000"/>
                <w:szCs w:val="22"/>
              </w:rPr>
              <w:t xml:space="preserve"> </w:t>
            </w:r>
          </w:p>
        </w:tc>
      </w:tr>
      <w:tr w:rsidR="00FE139D" w:rsidRPr="00660D53" w:rsidTr="00303A6D">
        <w:tc>
          <w:tcPr>
            <w:tcW w:w="3544" w:type="dxa"/>
            <w:vAlign w:val="center"/>
          </w:tcPr>
          <w:p w:rsidR="00FE139D" w:rsidRDefault="00FE139D" w:rsidP="00FE139D">
            <w:pPr>
              <w:pStyle w:val="E3TableHeading"/>
              <w:rPr>
                <w:color w:val="000000"/>
                <w:szCs w:val="22"/>
              </w:rPr>
            </w:pPr>
            <w:r>
              <w:rPr>
                <w:color w:val="000000"/>
                <w:szCs w:val="22"/>
              </w:rPr>
              <w:t>Central West Refrigeration</w:t>
            </w:r>
          </w:p>
        </w:tc>
        <w:tc>
          <w:tcPr>
            <w:tcW w:w="4394" w:type="dxa"/>
            <w:vAlign w:val="center"/>
          </w:tcPr>
          <w:p w:rsidR="00FE139D" w:rsidRDefault="00FE139D" w:rsidP="00FE139D">
            <w:pPr>
              <w:pStyle w:val="E3TableHeading"/>
              <w:rPr>
                <w:color w:val="000000"/>
                <w:szCs w:val="22"/>
              </w:rPr>
            </w:pPr>
            <w:r>
              <w:rPr>
                <w:color w:val="000000"/>
                <w:szCs w:val="22"/>
              </w:rPr>
              <w:t>-</w:t>
            </w:r>
          </w:p>
        </w:tc>
      </w:tr>
      <w:tr w:rsidR="00FE139D" w:rsidRPr="00660D53" w:rsidTr="00303A6D">
        <w:tc>
          <w:tcPr>
            <w:tcW w:w="3544" w:type="dxa"/>
            <w:vAlign w:val="center"/>
          </w:tcPr>
          <w:p w:rsidR="00FE139D" w:rsidRPr="005D4E76" w:rsidRDefault="00FE139D" w:rsidP="00FE139D">
            <w:pPr>
              <w:pStyle w:val="E3TableHeading"/>
              <w:rPr>
                <w:color w:val="000000"/>
                <w:szCs w:val="22"/>
              </w:rPr>
            </w:pPr>
            <w:r>
              <w:rPr>
                <w:color w:val="000000"/>
                <w:szCs w:val="22"/>
              </w:rPr>
              <w:t>Commercial Fridge &amp; Freezer Sales Australia</w:t>
            </w:r>
          </w:p>
        </w:tc>
        <w:tc>
          <w:tcPr>
            <w:tcW w:w="4394" w:type="dxa"/>
            <w:vAlign w:val="center"/>
          </w:tcPr>
          <w:p w:rsidR="00FE139D" w:rsidRPr="005D4E76" w:rsidRDefault="00FE139D" w:rsidP="00FE139D">
            <w:pPr>
              <w:pStyle w:val="E3TableHeading"/>
              <w:rPr>
                <w:color w:val="000000"/>
                <w:szCs w:val="22"/>
              </w:rPr>
            </w:pPr>
            <w:r>
              <w:rPr>
                <w:color w:val="000000"/>
                <w:szCs w:val="22"/>
              </w:rPr>
              <w:t>(Distributor and reseller)</w:t>
            </w:r>
          </w:p>
        </w:tc>
      </w:tr>
      <w:tr w:rsidR="00FE139D" w:rsidRPr="00660D53" w:rsidTr="00303A6D">
        <w:tc>
          <w:tcPr>
            <w:tcW w:w="3544" w:type="dxa"/>
            <w:vAlign w:val="center"/>
          </w:tcPr>
          <w:p w:rsidR="00FE139D" w:rsidRPr="005D4E76" w:rsidRDefault="00FE139D" w:rsidP="00FE139D">
            <w:pPr>
              <w:pStyle w:val="E3TableHeading"/>
              <w:rPr>
                <w:color w:val="000000"/>
                <w:szCs w:val="22"/>
              </w:rPr>
            </w:pPr>
            <w:r w:rsidRPr="005D4E76">
              <w:rPr>
                <w:color w:val="000000"/>
                <w:szCs w:val="22"/>
              </w:rPr>
              <w:t>Complete Beverage Services</w:t>
            </w:r>
          </w:p>
        </w:tc>
        <w:tc>
          <w:tcPr>
            <w:tcW w:w="4394" w:type="dxa"/>
            <w:vAlign w:val="center"/>
          </w:tcPr>
          <w:p w:rsidR="00FE139D" w:rsidRPr="005D4E76" w:rsidRDefault="00FE139D" w:rsidP="00FE139D">
            <w:pPr>
              <w:pStyle w:val="E3TableHeading"/>
              <w:rPr>
                <w:color w:val="000000"/>
                <w:szCs w:val="22"/>
              </w:rPr>
            </w:pPr>
            <w:r w:rsidRPr="005D4E76">
              <w:rPr>
                <w:color w:val="000000"/>
                <w:szCs w:val="22"/>
              </w:rPr>
              <w:t>Crystal Cooler</w:t>
            </w:r>
            <w:r>
              <w:rPr>
                <w:color w:val="FF0000"/>
                <w:szCs w:val="22"/>
              </w:rPr>
              <w:t xml:space="preserve"> </w:t>
            </w:r>
          </w:p>
        </w:tc>
      </w:tr>
      <w:tr w:rsidR="00FE139D" w:rsidRPr="00660D53" w:rsidTr="00303A6D">
        <w:tc>
          <w:tcPr>
            <w:tcW w:w="3544" w:type="dxa"/>
            <w:vAlign w:val="center"/>
          </w:tcPr>
          <w:p w:rsidR="00FE139D" w:rsidRPr="005D4E76" w:rsidRDefault="00FE139D" w:rsidP="00FE139D">
            <w:pPr>
              <w:pStyle w:val="E3TableHeading"/>
              <w:rPr>
                <w:color w:val="000000"/>
                <w:szCs w:val="22"/>
              </w:rPr>
            </w:pPr>
            <w:r w:rsidRPr="005D4E76">
              <w:rPr>
                <w:color w:val="000000"/>
                <w:szCs w:val="22"/>
              </w:rPr>
              <w:t>Cyberchill Refrigeration</w:t>
            </w:r>
          </w:p>
        </w:tc>
        <w:tc>
          <w:tcPr>
            <w:tcW w:w="4394" w:type="dxa"/>
            <w:vAlign w:val="center"/>
          </w:tcPr>
          <w:p w:rsidR="00FE139D" w:rsidRPr="005D4E76" w:rsidRDefault="00FE139D" w:rsidP="00FE139D">
            <w:pPr>
              <w:pStyle w:val="E3TableHeading"/>
              <w:rPr>
                <w:color w:val="000000"/>
                <w:szCs w:val="22"/>
              </w:rPr>
            </w:pPr>
            <w:r w:rsidRPr="005D4E76">
              <w:rPr>
                <w:color w:val="000000"/>
                <w:szCs w:val="22"/>
              </w:rPr>
              <w:t>Cyberchill</w:t>
            </w:r>
            <w:r>
              <w:rPr>
                <w:color w:val="000000"/>
                <w:szCs w:val="22"/>
              </w:rPr>
              <w:t xml:space="preserve"> </w:t>
            </w:r>
          </w:p>
        </w:tc>
      </w:tr>
      <w:tr w:rsidR="00FE139D" w:rsidRPr="00660D53" w:rsidTr="00303A6D">
        <w:tc>
          <w:tcPr>
            <w:tcW w:w="3544" w:type="dxa"/>
            <w:vAlign w:val="center"/>
          </w:tcPr>
          <w:p w:rsidR="00FE139D" w:rsidRPr="005D4E76" w:rsidRDefault="00FE139D" w:rsidP="00FE139D">
            <w:pPr>
              <w:pStyle w:val="E3TableHeading"/>
              <w:rPr>
                <w:color w:val="000000"/>
                <w:szCs w:val="22"/>
              </w:rPr>
            </w:pPr>
            <w:r>
              <w:rPr>
                <w:color w:val="000000"/>
                <w:szCs w:val="22"/>
              </w:rPr>
              <w:t>Delta Refrigeration Services</w:t>
            </w:r>
          </w:p>
        </w:tc>
        <w:tc>
          <w:tcPr>
            <w:tcW w:w="4394" w:type="dxa"/>
            <w:vAlign w:val="center"/>
          </w:tcPr>
          <w:p w:rsidR="00FE139D" w:rsidRPr="005D4E76" w:rsidRDefault="00FE139D" w:rsidP="00FE139D">
            <w:pPr>
              <w:pStyle w:val="E3TableHeading"/>
              <w:rPr>
                <w:color w:val="000000"/>
                <w:szCs w:val="22"/>
              </w:rPr>
            </w:pPr>
            <w:r>
              <w:rPr>
                <w:color w:val="000000"/>
                <w:szCs w:val="22"/>
              </w:rPr>
              <w:t>-</w:t>
            </w:r>
          </w:p>
        </w:tc>
      </w:tr>
      <w:tr w:rsidR="00FE139D" w:rsidRPr="00660D53" w:rsidTr="00303A6D">
        <w:tc>
          <w:tcPr>
            <w:tcW w:w="3544" w:type="dxa"/>
            <w:vAlign w:val="center"/>
          </w:tcPr>
          <w:p w:rsidR="00FE139D" w:rsidRPr="005D4E76" w:rsidRDefault="00FE139D" w:rsidP="00FE139D">
            <w:pPr>
              <w:pStyle w:val="E3TableHeading"/>
              <w:rPr>
                <w:color w:val="000000"/>
                <w:szCs w:val="22"/>
              </w:rPr>
            </w:pPr>
            <w:r w:rsidRPr="005D4E76">
              <w:rPr>
                <w:color w:val="000000"/>
                <w:szCs w:val="22"/>
              </w:rPr>
              <w:t>Exquisite Marketing Australia</w:t>
            </w:r>
          </w:p>
        </w:tc>
        <w:tc>
          <w:tcPr>
            <w:tcW w:w="4394" w:type="dxa"/>
            <w:vAlign w:val="center"/>
          </w:tcPr>
          <w:p w:rsidR="00FE139D" w:rsidRPr="005D4E76" w:rsidRDefault="00FE139D" w:rsidP="00FE139D">
            <w:pPr>
              <w:pStyle w:val="E3TableHeading"/>
              <w:rPr>
                <w:color w:val="000000"/>
                <w:szCs w:val="22"/>
              </w:rPr>
            </w:pPr>
            <w:r w:rsidRPr="005D4E76">
              <w:rPr>
                <w:color w:val="000000"/>
                <w:szCs w:val="22"/>
              </w:rPr>
              <w:t>Liebherr</w:t>
            </w:r>
            <w:r>
              <w:rPr>
                <w:color w:val="000000"/>
                <w:szCs w:val="22"/>
              </w:rPr>
              <w:t xml:space="preserve">, </w:t>
            </w:r>
            <w:r w:rsidRPr="005D4E76">
              <w:rPr>
                <w:color w:val="000000"/>
                <w:szCs w:val="22"/>
              </w:rPr>
              <w:t>Exquisite</w:t>
            </w:r>
            <w:r>
              <w:rPr>
                <w:color w:val="000000"/>
                <w:szCs w:val="22"/>
              </w:rPr>
              <w:t xml:space="preserve">, </w:t>
            </w:r>
            <w:r w:rsidRPr="005D4E76">
              <w:rPr>
                <w:color w:val="000000"/>
                <w:szCs w:val="22"/>
              </w:rPr>
              <w:t>Exquisite Marketing Australia</w:t>
            </w:r>
          </w:p>
        </w:tc>
      </w:tr>
      <w:tr w:rsidR="00FE139D" w:rsidRPr="00660D53" w:rsidTr="00303A6D">
        <w:tc>
          <w:tcPr>
            <w:tcW w:w="3544" w:type="dxa"/>
            <w:vAlign w:val="center"/>
          </w:tcPr>
          <w:p w:rsidR="00FE139D" w:rsidRPr="005D4E76" w:rsidRDefault="00FE139D" w:rsidP="00FE139D">
            <w:pPr>
              <w:pStyle w:val="E3TableHeading"/>
              <w:rPr>
                <w:color w:val="000000"/>
                <w:szCs w:val="22"/>
              </w:rPr>
            </w:pPr>
            <w:r w:rsidRPr="005D4E76">
              <w:rPr>
                <w:color w:val="000000"/>
                <w:szCs w:val="22"/>
              </w:rPr>
              <w:t>Food Equipment Distributors</w:t>
            </w:r>
          </w:p>
        </w:tc>
        <w:tc>
          <w:tcPr>
            <w:tcW w:w="4394" w:type="dxa"/>
            <w:vAlign w:val="center"/>
          </w:tcPr>
          <w:p w:rsidR="00FE139D" w:rsidRPr="005D4E76" w:rsidRDefault="00FE139D" w:rsidP="00FE139D">
            <w:pPr>
              <w:pStyle w:val="E3TableHeading"/>
              <w:rPr>
                <w:color w:val="000000"/>
                <w:szCs w:val="22"/>
              </w:rPr>
            </w:pPr>
            <w:r w:rsidRPr="005D4E76">
              <w:rPr>
                <w:color w:val="000000"/>
                <w:szCs w:val="22"/>
              </w:rPr>
              <w:t>Bellevista</w:t>
            </w:r>
            <w:r>
              <w:rPr>
                <w:color w:val="000000"/>
                <w:szCs w:val="22"/>
              </w:rPr>
              <w:t xml:space="preserve">, </w:t>
            </w:r>
            <w:r w:rsidRPr="005D4E76">
              <w:rPr>
                <w:color w:val="000000"/>
                <w:szCs w:val="22"/>
              </w:rPr>
              <w:t>FED</w:t>
            </w:r>
            <w:r>
              <w:rPr>
                <w:color w:val="000000"/>
                <w:szCs w:val="22"/>
              </w:rPr>
              <w:t xml:space="preserve">, </w:t>
            </w:r>
            <w:r w:rsidRPr="005D4E76">
              <w:rPr>
                <w:color w:val="000000"/>
                <w:szCs w:val="22"/>
              </w:rPr>
              <w:t>Thermatech Temperate</w:t>
            </w:r>
          </w:p>
        </w:tc>
      </w:tr>
      <w:tr w:rsidR="00FE139D" w:rsidRPr="00660D53" w:rsidTr="00303A6D">
        <w:tc>
          <w:tcPr>
            <w:tcW w:w="3544" w:type="dxa"/>
            <w:vAlign w:val="center"/>
          </w:tcPr>
          <w:p w:rsidR="00FE139D" w:rsidRPr="005D4E76" w:rsidRDefault="00FE139D" w:rsidP="00FE139D">
            <w:pPr>
              <w:pStyle w:val="E3TableHeading"/>
              <w:rPr>
                <w:color w:val="000000"/>
                <w:szCs w:val="22"/>
              </w:rPr>
            </w:pPr>
            <w:r w:rsidRPr="005D4E76">
              <w:rPr>
                <w:color w:val="000000"/>
                <w:szCs w:val="22"/>
              </w:rPr>
              <w:t>Frigoglass</w:t>
            </w:r>
          </w:p>
        </w:tc>
        <w:tc>
          <w:tcPr>
            <w:tcW w:w="4394" w:type="dxa"/>
            <w:vAlign w:val="center"/>
          </w:tcPr>
          <w:p w:rsidR="00FE139D" w:rsidRPr="005D4E76" w:rsidRDefault="00FE139D" w:rsidP="00FE139D">
            <w:pPr>
              <w:pStyle w:val="E3TableHeading"/>
              <w:rPr>
                <w:color w:val="000000"/>
                <w:szCs w:val="22"/>
              </w:rPr>
            </w:pPr>
            <w:r w:rsidRPr="005D4E76">
              <w:rPr>
                <w:color w:val="000000"/>
                <w:szCs w:val="22"/>
              </w:rPr>
              <w:t>Frigorex</w:t>
            </w:r>
            <w:r>
              <w:rPr>
                <w:color w:val="000000"/>
                <w:szCs w:val="22"/>
              </w:rPr>
              <w:t xml:space="preserve"> </w:t>
            </w:r>
          </w:p>
        </w:tc>
      </w:tr>
      <w:tr w:rsidR="00FE139D" w:rsidRPr="00660D53" w:rsidTr="00303A6D">
        <w:tc>
          <w:tcPr>
            <w:tcW w:w="3544" w:type="dxa"/>
            <w:vAlign w:val="center"/>
          </w:tcPr>
          <w:p w:rsidR="00FE139D" w:rsidRPr="005D4E76" w:rsidRDefault="00FE139D" w:rsidP="00FE139D">
            <w:pPr>
              <w:pStyle w:val="E3TableHeading"/>
              <w:rPr>
                <w:color w:val="000000"/>
                <w:szCs w:val="22"/>
              </w:rPr>
            </w:pPr>
            <w:r w:rsidRPr="00BE5EC7">
              <w:rPr>
                <w:color w:val="000000"/>
                <w:szCs w:val="22"/>
              </w:rPr>
              <w:t>Frigrite Refrigeration International</w:t>
            </w:r>
          </w:p>
        </w:tc>
        <w:tc>
          <w:tcPr>
            <w:tcW w:w="4394" w:type="dxa"/>
            <w:vAlign w:val="center"/>
          </w:tcPr>
          <w:p w:rsidR="00FE139D" w:rsidRPr="005D4E76" w:rsidRDefault="00FE139D" w:rsidP="00FE139D">
            <w:pPr>
              <w:pStyle w:val="E3TableHeading"/>
              <w:rPr>
                <w:color w:val="000000"/>
                <w:szCs w:val="22"/>
              </w:rPr>
            </w:pPr>
            <w:r w:rsidRPr="00BE5EC7">
              <w:rPr>
                <w:color w:val="000000"/>
                <w:szCs w:val="22"/>
              </w:rPr>
              <w:t>Frigrite International</w:t>
            </w:r>
          </w:p>
        </w:tc>
      </w:tr>
      <w:tr w:rsidR="00FE139D" w:rsidRPr="00660D53" w:rsidTr="00303A6D">
        <w:tc>
          <w:tcPr>
            <w:tcW w:w="3544" w:type="dxa"/>
            <w:vAlign w:val="center"/>
          </w:tcPr>
          <w:p w:rsidR="00FE139D" w:rsidRPr="005D4E76" w:rsidRDefault="00FE139D" w:rsidP="00FE139D">
            <w:pPr>
              <w:pStyle w:val="E3TableHeading"/>
              <w:rPr>
                <w:color w:val="000000"/>
                <w:szCs w:val="22"/>
              </w:rPr>
            </w:pPr>
            <w:r w:rsidRPr="005D4E76">
              <w:rPr>
                <w:color w:val="000000"/>
                <w:szCs w:val="22"/>
              </w:rPr>
              <w:t>GAF Controls</w:t>
            </w:r>
          </w:p>
        </w:tc>
        <w:tc>
          <w:tcPr>
            <w:tcW w:w="4394" w:type="dxa"/>
            <w:vAlign w:val="center"/>
          </w:tcPr>
          <w:p w:rsidR="00FE139D" w:rsidRPr="005D4E76" w:rsidRDefault="00FE139D" w:rsidP="00FE139D">
            <w:pPr>
              <w:pStyle w:val="E3TableHeading"/>
              <w:rPr>
                <w:color w:val="000000"/>
                <w:szCs w:val="22"/>
              </w:rPr>
            </w:pPr>
            <w:r w:rsidRPr="005D4E76">
              <w:rPr>
                <w:color w:val="000000"/>
                <w:szCs w:val="22"/>
              </w:rPr>
              <w:t>GAF</w:t>
            </w:r>
            <w:r>
              <w:rPr>
                <w:color w:val="000000"/>
                <w:szCs w:val="22"/>
              </w:rPr>
              <w:t xml:space="preserve"> </w:t>
            </w:r>
          </w:p>
        </w:tc>
      </w:tr>
      <w:tr w:rsidR="00FE139D" w:rsidRPr="00660D53" w:rsidTr="00303A6D">
        <w:tc>
          <w:tcPr>
            <w:tcW w:w="3544" w:type="dxa"/>
            <w:vAlign w:val="center"/>
          </w:tcPr>
          <w:p w:rsidR="00FE139D" w:rsidRPr="005D4E76" w:rsidRDefault="00FE139D" w:rsidP="00FE139D">
            <w:pPr>
              <w:pStyle w:val="E3TableHeading"/>
              <w:rPr>
                <w:color w:val="000000"/>
                <w:szCs w:val="22"/>
              </w:rPr>
            </w:pPr>
            <w:r w:rsidRPr="005D4E76">
              <w:rPr>
                <w:color w:val="000000"/>
                <w:szCs w:val="22"/>
              </w:rPr>
              <w:t>Global Karma</w:t>
            </w:r>
          </w:p>
        </w:tc>
        <w:tc>
          <w:tcPr>
            <w:tcW w:w="4394" w:type="dxa"/>
            <w:vAlign w:val="center"/>
          </w:tcPr>
          <w:p w:rsidR="00FE139D" w:rsidRPr="005D4E76" w:rsidRDefault="00FE139D" w:rsidP="00FE139D">
            <w:pPr>
              <w:pStyle w:val="E3TableHeading"/>
              <w:rPr>
                <w:color w:val="000000"/>
                <w:szCs w:val="22"/>
              </w:rPr>
            </w:pPr>
            <w:r w:rsidRPr="005D4E76">
              <w:rPr>
                <w:color w:val="000000"/>
                <w:szCs w:val="22"/>
              </w:rPr>
              <w:t>Global K</w:t>
            </w:r>
            <w:r>
              <w:rPr>
                <w:color w:val="000000"/>
                <w:szCs w:val="22"/>
              </w:rPr>
              <w:t xml:space="preserve">arma </w:t>
            </w:r>
          </w:p>
        </w:tc>
      </w:tr>
      <w:tr w:rsidR="00FE139D" w:rsidRPr="00660D53" w:rsidTr="00303A6D">
        <w:tc>
          <w:tcPr>
            <w:tcW w:w="3544" w:type="dxa"/>
            <w:vAlign w:val="center"/>
          </w:tcPr>
          <w:p w:rsidR="00FE139D" w:rsidRPr="005D4E76" w:rsidRDefault="00FE139D" w:rsidP="00FE139D">
            <w:pPr>
              <w:pStyle w:val="E3TableHeading"/>
              <w:rPr>
                <w:color w:val="000000"/>
                <w:szCs w:val="22"/>
              </w:rPr>
            </w:pPr>
            <w:r w:rsidRPr="005D4E76">
              <w:rPr>
                <w:color w:val="000000"/>
                <w:szCs w:val="22"/>
              </w:rPr>
              <w:t>Golden Bear Enterprises</w:t>
            </w:r>
          </w:p>
        </w:tc>
        <w:tc>
          <w:tcPr>
            <w:tcW w:w="4394" w:type="dxa"/>
            <w:vAlign w:val="center"/>
          </w:tcPr>
          <w:p w:rsidR="00FE139D" w:rsidRPr="005D4E76" w:rsidRDefault="00FE139D" w:rsidP="00FE139D">
            <w:pPr>
              <w:pStyle w:val="E3TableHeading"/>
              <w:rPr>
                <w:color w:val="000000"/>
                <w:szCs w:val="22"/>
              </w:rPr>
            </w:pPr>
            <w:r>
              <w:rPr>
                <w:color w:val="000000"/>
                <w:szCs w:val="22"/>
              </w:rPr>
              <w:t xml:space="preserve">Bar Fridges Australia </w:t>
            </w:r>
          </w:p>
        </w:tc>
      </w:tr>
      <w:tr w:rsidR="00FE139D" w:rsidRPr="00660D53" w:rsidTr="00303A6D">
        <w:tc>
          <w:tcPr>
            <w:tcW w:w="3544" w:type="dxa"/>
            <w:vAlign w:val="center"/>
          </w:tcPr>
          <w:p w:rsidR="00FE139D" w:rsidRPr="005D4E76" w:rsidRDefault="00FE139D" w:rsidP="00FE139D">
            <w:pPr>
              <w:pStyle w:val="E3TableHeading"/>
              <w:rPr>
                <w:color w:val="000000"/>
                <w:szCs w:val="22"/>
              </w:rPr>
            </w:pPr>
            <w:r w:rsidRPr="005D4E76">
              <w:rPr>
                <w:color w:val="000000"/>
                <w:szCs w:val="22"/>
              </w:rPr>
              <w:t>Gren</w:t>
            </w:r>
            <w:r w:rsidR="00A5122E">
              <w:rPr>
                <w:color w:val="000000"/>
                <w:szCs w:val="22"/>
              </w:rPr>
              <w:t xml:space="preserve"> Innovation</w:t>
            </w:r>
          </w:p>
        </w:tc>
        <w:tc>
          <w:tcPr>
            <w:tcW w:w="4394" w:type="dxa"/>
            <w:vAlign w:val="center"/>
          </w:tcPr>
          <w:p w:rsidR="00FE139D" w:rsidRPr="005D4E76" w:rsidRDefault="00FE139D" w:rsidP="00FE139D">
            <w:pPr>
              <w:pStyle w:val="E3TableHeading"/>
              <w:rPr>
                <w:color w:val="000000"/>
                <w:szCs w:val="22"/>
              </w:rPr>
            </w:pPr>
            <w:r w:rsidRPr="005D4E76">
              <w:rPr>
                <w:color w:val="000000"/>
                <w:szCs w:val="22"/>
              </w:rPr>
              <w:t>Gren</w:t>
            </w:r>
            <w:r w:rsidR="00A975F1">
              <w:rPr>
                <w:color w:val="000000"/>
                <w:szCs w:val="22"/>
              </w:rPr>
              <w:t>, Kinco</w:t>
            </w:r>
            <w:r>
              <w:rPr>
                <w:color w:val="000000"/>
                <w:szCs w:val="22"/>
              </w:rPr>
              <w:t xml:space="preserve"> </w:t>
            </w:r>
          </w:p>
        </w:tc>
      </w:tr>
      <w:tr w:rsidR="00FE139D" w:rsidRPr="00660D53" w:rsidTr="00303A6D">
        <w:tc>
          <w:tcPr>
            <w:tcW w:w="3544" w:type="dxa"/>
            <w:vAlign w:val="center"/>
          </w:tcPr>
          <w:p w:rsidR="00FE139D" w:rsidRPr="005D4E76" w:rsidRDefault="00FE139D" w:rsidP="00FE139D">
            <w:pPr>
              <w:pStyle w:val="E3TableHeading"/>
              <w:rPr>
                <w:color w:val="000000"/>
                <w:szCs w:val="22"/>
              </w:rPr>
            </w:pPr>
            <w:r w:rsidRPr="005D4E76">
              <w:rPr>
                <w:color w:val="000000"/>
                <w:szCs w:val="22"/>
              </w:rPr>
              <w:t>H</w:t>
            </w:r>
            <w:r>
              <w:rPr>
                <w:color w:val="000000"/>
                <w:szCs w:val="22"/>
              </w:rPr>
              <w:t>EC</w:t>
            </w:r>
            <w:r w:rsidRPr="005D4E76">
              <w:rPr>
                <w:color w:val="000000"/>
                <w:szCs w:val="22"/>
              </w:rPr>
              <w:t xml:space="preserve"> Cater</w:t>
            </w:r>
          </w:p>
        </w:tc>
        <w:tc>
          <w:tcPr>
            <w:tcW w:w="4394" w:type="dxa"/>
            <w:vAlign w:val="center"/>
          </w:tcPr>
          <w:p w:rsidR="00FE139D" w:rsidRPr="005D4E76" w:rsidRDefault="00FE139D" w:rsidP="00FE139D">
            <w:pPr>
              <w:pStyle w:val="E3TableHeading"/>
              <w:rPr>
                <w:color w:val="000000"/>
                <w:szCs w:val="22"/>
              </w:rPr>
            </w:pPr>
            <w:r>
              <w:rPr>
                <w:color w:val="000000"/>
                <w:szCs w:val="22"/>
              </w:rPr>
              <w:t>HEC</w:t>
            </w:r>
          </w:p>
        </w:tc>
      </w:tr>
      <w:tr w:rsidR="00FE139D" w:rsidRPr="00660D53" w:rsidTr="00303A6D">
        <w:tc>
          <w:tcPr>
            <w:tcW w:w="3544" w:type="dxa"/>
            <w:vAlign w:val="center"/>
          </w:tcPr>
          <w:p w:rsidR="00FE139D" w:rsidRPr="00D17205" w:rsidRDefault="00FE139D" w:rsidP="00FE139D">
            <w:pPr>
              <w:pStyle w:val="E3TableHeading"/>
              <w:rPr>
                <w:color w:val="000000"/>
                <w:szCs w:val="22"/>
              </w:rPr>
            </w:pPr>
            <w:r>
              <w:rPr>
                <w:color w:val="000000"/>
                <w:szCs w:val="22"/>
              </w:rPr>
              <w:t>Hill Equipment</w:t>
            </w:r>
            <w:r w:rsidR="008D54F3">
              <w:rPr>
                <w:color w:val="000000"/>
                <w:szCs w:val="22"/>
              </w:rPr>
              <w:t xml:space="preserve"> (AJ Baker &amp; Sons)</w:t>
            </w:r>
          </w:p>
        </w:tc>
        <w:tc>
          <w:tcPr>
            <w:tcW w:w="4394" w:type="dxa"/>
            <w:vAlign w:val="center"/>
          </w:tcPr>
          <w:p w:rsidR="00FE139D" w:rsidRDefault="00FE139D" w:rsidP="00FE139D">
            <w:pPr>
              <w:pStyle w:val="E3TableHeading"/>
              <w:rPr>
                <w:color w:val="000000"/>
                <w:szCs w:val="22"/>
              </w:rPr>
            </w:pPr>
            <w:r>
              <w:rPr>
                <w:color w:val="000000"/>
                <w:szCs w:val="22"/>
              </w:rPr>
              <w:t>-</w:t>
            </w:r>
          </w:p>
        </w:tc>
      </w:tr>
      <w:tr w:rsidR="00FE139D" w:rsidRPr="00660D53" w:rsidTr="00303A6D">
        <w:tc>
          <w:tcPr>
            <w:tcW w:w="3544" w:type="dxa"/>
            <w:vAlign w:val="center"/>
          </w:tcPr>
          <w:p w:rsidR="00FE139D" w:rsidRPr="005D4E76" w:rsidRDefault="00FE139D" w:rsidP="00FE139D">
            <w:pPr>
              <w:pStyle w:val="E3TableHeading"/>
              <w:rPr>
                <w:color w:val="000000"/>
                <w:szCs w:val="22"/>
              </w:rPr>
            </w:pPr>
            <w:r w:rsidRPr="00492628">
              <w:rPr>
                <w:color w:val="000000"/>
                <w:szCs w:val="22"/>
              </w:rPr>
              <w:t>Hoshizaki Lancer</w:t>
            </w:r>
          </w:p>
        </w:tc>
        <w:tc>
          <w:tcPr>
            <w:tcW w:w="4394" w:type="dxa"/>
            <w:vAlign w:val="center"/>
          </w:tcPr>
          <w:p w:rsidR="00FE139D" w:rsidRPr="005D4E76" w:rsidRDefault="00FE139D" w:rsidP="00FE139D">
            <w:pPr>
              <w:pStyle w:val="E3TableHeading"/>
              <w:rPr>
                <w:color w:val="000000"/>
                <w:szCs w:val="22"/>
              </w:rPr>
            </w:pPr>
            <w:r w:rsidRPr="00492628">
              <w:rPr>
                <w:color w:val="000000"/>
                <w:szCs w:val="22"/>
              </w:rPr>
              <w:t xml:space="preserve">Hoshizaki, Lancer Beverage, AHT </w:t>
            </w:r>
          </w:p>
        </w:tc>
      </w:tr>
      <w:tr w:rsidR="00FE139D" w:rsidRPr="00660D53" w:rsidTr="00303A6D">
        <w:tc>
          <w:tcPr>
            <w:tcW w:w="3544" w:type="dxa"/>
            <w:vAlign w:val="center"/>
          </w:tcPr>
          <w:p w:rsidR="00FE139D" w:rsidRPr="005D4E76" w:rsidRDefault="00FE139D" w:rsidP="00FE139D">
            <w:pPr>
              <w:pStyle w:val="E3TableHeading"/>
              <w:rPr>
                <w:color w:val="000000"/>
                <w:szCs w:val="22"/>
              </w:rPr>
            </w:pPr>
            <w:r w:rsidRPr="005D4E76">
              <w:rPr>
                <w:color w:val="000000"/>
                <w:szCs w:val="22"/>
              </w:rPr>
              <w:t>Hospitality &amp; Beverage Solutions</w:t>
            </w:r>
          </w:p>
        </w:tc>
        <w:tc>
          <w:tcPr>
            <w:tcW w:w="4394" w:type="dxa"/>
            <w:vAlign w:val="center"/>
          </w:tcPr>
          <w:p w:rsidR="00FE139D" w:rsidRPr="005D4E76" w:rsidRDefault="00FE139D" w:rsidP="00FE139D">
            <w:pPr>
              <w:pStyle w:val="E3TableHeading"/>
              <w:rPr>
                <w:color w:val="000000"/>
                <w:szCs w:val="22"/>
              </w:rPr>
            </w:pPr>
            <w:r>
              <w:rPr>
                <w:color w:val="000000"/>
                <w:szCs w:val="22"/>
              </w:rPr>
              <w:t>HAB</w:t>
            </w:r>
          </w:p>
        </w:tc>
      </w:tr>
      <w:tr w:rsidR="00FE139D" w:rsidRPr="00660D53" w:rsidTr="00303A6D">
        <w:tc>
          <w:tcPr>
            <w:tcW w:w="3544" w:type="dxa"/>
            <w:vAlign w:val="center"/>
          </w:tcPr>
          <w:p w:rsidR="00FE139D" w:rsidRPr="005D4E76" w:rsidRDefault="00FE139D" w:rsidP="00FE139D">
            <w:pPr>
              <w:pStyle w:val="E3TableHeading"/>
              <w:rPr>
                <w:color w:val="000000"/>
                <w:szCs w:val="22"/>
              </w:rPr>
            </w:pPr>
            <w:r w:rsidRPr="005D4E76">
              <w:rPr>
                <w:color w:val="000000"/>
                <w:szCs w:val="22"/>
              </w:rPr>
              <w:t>Huxford Refrigeration</w:t>
            </w:r>
          </w:p>
        </w:tc>
        <w:tc>
          <w:tcPr>
            <w:tcW w:w="4394" w:type="dxa"/>
            <w:vAlign w:val="center"/>
          </w:tcPr>
          <w:p w:rsidR="00FE139D" w:rsidRPr="005D4E76" w:rsidRDefault="00FE139D" w:rsidP="00FE139D">
            <w:pPr>
              <w:pStyle w:val="E3TableHeading"/>
              <w:rPr>
                <w:color w:val="000000"/>
                <w:szCs w:val="22"/>
              </w:rPr>
            </w:pPr>
            <w:r w:rsidRPr="005D4E76">
              <w:rPr>
                <w:color w:val="000000"/>
                <w:szCs w:val="22"/>
              </w:rPr>
              <w:t>Huxford</w:t>
            </w:r>
            <w:r>
              <w:rPr>
                <w:color w:val="000000"/>
                <w:szCs w:val="22"/>
              </w:rPr>
              <w:t xml:space="preserve"> </w:t>
            </w:r>
          </w:p>
        </w:tc>
      </w:tr>
      <w:tr w:rsidR="00FE139D" w:rsidRPr="00660D53" w:rsidTr="00303A6D">
        <w:tc>
          <w:tcPr>
            <w:tcW w:w="3544" w:type="dxa"/>
            <w:vAlign w:val="center"/>
          </w:tcPr>
          <w:p w:rsidR="00FE139D" w:rsidRPr="005D4E76" w:rsidRDefault="00FE139D" w:rsidP="00FE139D">
            <w:pPr>
              <w:pStyle w:val="E3TableHeading"/>
              <w:rPr>
                <w:color w:val="000000"/>
                <w:szCs w:val="22"/>
              </w:rPr>
            </w:pPr>
            <w:r w:rsidRPr="005D4E76">
              <w:rPr>
                <w:color w:val="000000"/>
                <w:szCs w:val="22"/>
              </w:rPr>
              <w:t>ICS Pacific</w:t>
            </w:r>
          </w:p>
        </w:tc>
        <w:tc>
          <w:tcPr>
            <w:tcW w:w="4394" w:type="dxa"/>
            <w:vAlign w:val="center"/>
          </w:tcPr>
          <w:p w:rsidR="00FE139D" w:rsidRPr="005D4E76" w:rsidRDefault="00FE139D" w:rsidP="00FE139D">
            <w:pPr>
              <w:pStyle w:val="E3TableHeading"/>
              <w:rPr>
                <w:color w:val="000000"/>
                <w:szCs w:val="22"/>
              </w:rPr>
            </w:pPr>
            <w:r w:rsidRPr="005D4E76">
              <w:rPr>
                <w:color w:val="000000"/>
                <w:szCs w:val="22"/>
              </w:rPr>
              <w:t>ICS Pacific</w:t>
            </w:r>
          </w:p>
        </w:tc>
      </w:tr>
      <w:tr w:rsidR="00FE139D" w:rsidRPr="00660D53" w:rsidTr="00303A6D">
        <w:tc>
          <w:tcPr>
            <w:tcW w:w="3544" w:type="dxa"/>
            <w:vAlign w:val="center"/>
          </w:tcPr>
          <w:p w:rsidR="00FE139D" w:rsidRPr="005D4E76" w:rsidRDefault="00FE139D" w:rsidP="00FE139D">
            <w:pPr>
              <w:pStyle w:val="E3TableHeading"/>
              <w:rPr>
                <w:color w:val="000000"/>
                <w:szCs w:val="22"/>
              </w:rPr>
            </w:pPr>
            <w:r w:rsidRPr="005D4E76">
              <w:rPr>
                <w:color w:val="000000"/>
                <w:szCs w:val="22"/>
              </w:rPr>
              <w:t>International Catering Equipment</w:t>
            </w:r>
          </w:p>
        </w:tc>
        <w:tc>
          <w:tcPr>
            <w:tcW w:w="4394" w:type="dxa"/>
            <w:vAlign w:val="center"/>
          </w:tcPr>
          <w:p w:rsidR="00FE139D" w:rsidRPr="005D4E76" w:rsidRDefault="00FE139D" w:rsidP="00FE139D">
            <w:pPr>
              <w:pStyle w:val="E3TableHeading"/>
              <w:rPr>
                <w:color w:val="000000"/>
                <w:szCs w:val="22"/>
              </w:rPr>
            </w:pPr>
            <w:r w:rsidRPr="005D4E76">
              <w:rPr>
                <w:color w:val="000000"/>
                <w:szCs w:val="22"/>
              </w:rPr>
              <w:t>ICE, Polariz, Inomak</w:t>
            </w:r>
            <w:r>
              <w:rPr>
                <w:color w:val="000000"/>
                <w:szCs w:val="22"/>
              </w:rPr>
              <w:t xml:space="preserve"> </w:t>
            </w:r>
          </w:p>
        </w:tc>
      </w:tr>
      <w:tr w:rsidR="00FE139D" w:rsidRPr="00660D53" w:rsidTr="00303A6D">
        <w:tc>
          <w:tcPr>
            <w:tcW w:w="3544" w:type="dxa"/>
            <w:vAlign w:val="center"/>
          </w:tcPr>
          <w:p w:rsidR="00FE139D" w:rsidRPr="005D4E76" w:rsidRDefault="00FE139D" w:rsidP="00FE139D">
            <w:pPr>
              <w:pStyle w:val="E3TableHeading"/>
              <w:rPr>
                <w:color w:val="000000"/>
                <w:szCs w:val="22"/>
              </w:rPr>
            </w:pPr>
            <w:r w:rsidRPr="00AE3360">
              <w:rPr>
                <w:color w:val="000000"/>
                <w:szCs w:val="22"/>
              </w:rPr>
              <w:t>K Refrigeration Group Australia</w:t>
            </w:r>
          </w:p>
        </w:tc>
        <w:tc>
          <w:tcPr>
            <w:tcW w:w="4394" w:type="dxa"/>
            <w:vAlign w:val="center"/>
          </w:tcPr>
          <w:p w:rsidR="00FE139D" w:rsidRPr="005D4E76" w:rsidRDefault="00FE139D" w:rsidP="00FE139D">
            <w:pPr>
              <w:pStyle w:val="E3TableHeading"/>
              <w:rPr>
                <w:color w:val="000000"/>
                <w:szCs w:val="22"/>
              </w:rPr>
            </w:pPr>
            <w:r>
              <w:rPr>
                <w:color w:val="000000"/>
                <w:szCs w:val="22"/>
              </w:rPr>
              <w:t>Koxka, Kobol</w:t>
            </w:r>
          </w:p>
        </w:tc>
      </w:tr>
      <w:tr w:rsidR="00FE139D" w:rsidRPr="00660D53" w:rsidTr="00303A6D">
        <w:tc>
          <w:tcPr>
            <w:tcW w:w="3544" w:type="dxa"/>
            <w:vAlign w:val="center"/>
          </w:tcPr>
          <w:p w:rsidR="00FE139D" w:rsidRPr="00492628" w:rsidRDefault="00FE139D" w:rsidP="00FE139D">
            <w:pPr>
              <w:pStyle w:val="E3TableHeading"/>
              <w:rPr>
                <w:color w:val="000000"/>
                <w:szCs w:val="22"/>
              </w:rPr>
            </w:pPr>
            <w:r w:rsidRPr="005D4E76">
              <w:rPr>
                <w:color w:val="000000"/>
                <w:szCs w:val="22"/>
              </w:rPr>
              <w:t>Kingloc Commercial Refrigeration</w:t>
            </w:r>
          </w:p>
        </w:tc>
        <w:tc>
          <w:tcPr>
            <w:tcW w:w="4394" w:type="dxa"/>
            <w:vAlign w:val="center"/>
          </w:tcPr>
          <w:p w:rsidR="00FE139D" w:rsidRPr="00492628" w:rsidRDefault="00FE139D" w:rsidP="00FE139D">
            <w:pPr>
              <w:pStyle w:val="E3TableHeading"/>
              <w:rPr>
                <w:color w:val="000000"/>
                <w:szCs w:val="22"/>
              </w:rPr>
            </w:pPr>
            <w:r w:rsidRPr="005D4E76">
              <w:rPr>
                <w:color w:val="000000"/>
                <w:szCs w:val="22"/>
              </w:rPr>
              <w:t>Kingloc</w:t>
            </w:r>
            <w:r>
              <w:rPr>
                <w:color w:val="000000"/>
                <w:szCs w:val="22"/>
              </w:rPr>
              <w:t xml:space="preserve"> </w:t>
            </w:r>
          </w:p>
        </w:tc>
      </w:tr>
      <w:tr w:rsidR="00FE139D" w:rsidRPr="00660D53" w:rsidTr="00303A6D">
        <w:tc>
          <w:tcPr>
            <w:tcW w:w="3544" w:type="dxa"/>
            <w:vAlign w:val="center"/>
          </w:tcPr>
          <w:p w:rsidR="00FE139D" w:rsidRPr="005D4E76" w:rsidRDefault="00FE139D" w:rsidP="00FE139D">
            <w:pPr>
              <w:pStyle w:val="E3TableHeading"/>
              <w:rPr>
                <w:color w:val="000000"/>
                <w:szCs w:val="22"/>
              </w:rPr>
            </w:pPr>
            <w:r>
              <w:rPr>
                <w:color w:val="000000"/>
                <w:szCs w:val="22"/>
              </w:rPr>
              <w:t xml:space="preserve">Kitchen Equipment Australia </w:t>
            </w:r>
          </w:p>
        </w:tc>
        <w:tc>
          <w:tcPr>
            <w:tcW w:w="4394" w:type="dxa"/>
            <w:vAlign w:val="center"/>
          </w:tcPr>
          <w:p w:rsidR="00FE139D" w:rsidRPr="005D4E76" w:rsidRDefault="00FE139D" w:rsidP="00FE139D">
            <w:pPr>
              <w:pStyle w:val="E3TableHeading"/>
              <w:rPr>
                <w:color w:val="000000"/>
                <w:szCs w:val="22"/>
              </w:rPr>
            </w:pPr>
            <w:r>
              <w:rPr>
                <w:color w:val="000000"/>
                <w:szCs w:val="22"/>
              </w:rPr>
              <w:t>KEA</w:t>
            </w:r>
          </w:p>
        </w:tc>
      </w:tr>
      <w:tr w:rsidR="00F61FEC" w:rsidRPr="00660D53" w:rsidTr="00303A6D">
        <w:tc>
          <w:tcPr>
            <w:tcW w:w="3544" w:type="dxa"/>
            <w:vAlign w:val="center"/>
          </w:tcPr>
          <w:p w:rsidR="00F61FEC" w:rsidRDefault="00F61FEC" w:rsidP="00FE139D">
            <w:pPr>
              <w:pStyle w:val="E3TableHeading"/>
              <w:rPr>
                <w:color w:val="000000"/>
                <w:szCs w:val="22"/>
              </w:rPr>
            </w:pPr>
            <w:r>
              <w:rPr>
                <w:color w:val="000000"/>
                <w:szCs w:val="22"/>
              </w:rPr>
              <w:t>Lazco</w:t>
            </w:r>
          </w:p>
        </w:tc>
        <w:tc>
          <w:tcPr>
            <w:tcW w:w="4394" w:type="dxa"/>
            <w:vAlign w:val="center"/>
          </w:tcPr>
          <w:p w:rsidR="00F61FEC" w:rsidRDefault="00F61FEC" w:rsidP="00FE139D">
            <w:pPr>
              <w:pStyle w:val="E3TableHeading"/>
              <w:rPr>
                <w:color w:val="000000"/>
                <w:szCs w:val="22"/>
              </w:rPr>
            </w:pPr>
            <w:r>
              <w:rPr>
                <w:color w:val="000000"/>
                <w:szCs w:val="22"/>
              </w:rPr>
              <w:t>Afinox</w:t>
            </w:r>
          </w:p>
        </w:tc>
      </w:tr>
      <w:tr w:rsidR="00FE139D" w:rsidRPr="00660D53" w:rsidTr="00303A6D">
        <w:tc>
          <w:tcPr>
            <w:tcW w:w="3544" w:type="dxa"/>
            <w:vAlign w:val="center"/>
          </w:tcPr>
          <w:p w:rsidR="00FE139D" w:rsidRPr="005D4E76" w:rsidRDefault="00FE139D" w:rsidP="00FE139D">
            <w:pPr>
              <w:pStyle w:val="E3TableHeading"/>
              <w:rPr>
                <w:color w:val="000000"/>
                <w:szCs w:val="22"/>
              </w:rPr>
            </w:pPr>
            <w:r w:rsidRPr="005D4E76">
              <w:rPr>
                <w:color w:val="000000"/>
                <w:szCs w:val="22"/>
              </w:rPr>
              <w:t>Maurice Kemp &amp; Associates</w:t>
            </w:r>
          </w:p>
        </w:tc>
        <w:tc>
          <w:tcPr>
            <w:tcW w:w="4394" w:type="dxa"/>
            <w:vAlign w:val="center"/>
          </w:tcPr>
          <w:p w:rsidR="00FE139D" w:rsidRPr="005D4E76" w:rsidRDefault="00FE139D" w:rsidP="00FE139D">
            <w:pPr>
              <w:pStyle w:val="E3TableHeading"/>
              <w:rPr>
                <w:color w:val="000000"/>
                <w:szCs w:val="22"/>
              </w:rPr>
            </w:pPr>
            <w:r w:rsidRPr="005D4E76">
              <w:rPr>
                <w:color w:val="000000"/>
                <w:szCs w:val="22"/>
              </w:rPr>
              <w:t>GRAM</w:t>
            </w:r>
            <w:r>
              <w:rPr>
                <w:color w:val="000000"/>
                <w:szCs w:val="22"/>
              </w:rPr>
              <w:t xml:space="preserve">, </w:t>
            </w:r>
            <w:r w:rsidRPr="005D4E76">
              <w:rPr>
                <w:color w:val="000000"/>
                <w:szCs w:val="22"/>
              </w:rPr>
              <w:t>Gram Commercial</w:t>
            </w:r>
          </w:p>
        </w:tc>
      </w:tr>
      <w:tr w:rsidR="00FE139D" w:rsidRPr="00660D53" w:rsidTr="00303A6D">
        <w:tc>
          <w:tcPr>
            <w:tcW w:w="3544" w:type="dxa"/>
            <w:vAlign w:val="center"/>
          </w:tcPr>
          <w:p w:rsidR="00FE139D" w:rsidRPr="005D4E76" w:rsidRDefault="00FE139D" w:rsidP="00FE139D">
            <w:pPr>
              <w:pStyle w:val="E3TableHeading"/>
              <w:rPr>
                <w:color w:val="000000"/>
                <w:szCs w:val="22"/>
              </w:rPr>
            </w:pPr>
            <w:r w:rsidRPr="005D4E76">
              <w:rPr>
                <w:color w:val="000000"/>
                <w:szCs w:val="22"/>
              </w:rPr>
              <w:t>Milan Refrigeration</w:t>
            </w:r>
          </w:p>
        </w:tc>
        <w:tc>
          <w:tcPr>
            <w:tcW w:w="4394" w:type="dxa"/>
            <w:vAlign w:val="center"/>
          </w:tcPr>
          <w:p w:rsidR="00FE139D" w:rsidRPr="005D4E76" w:rsidRDefault="00FE139D" w:rsidP="00FE139D">
            <w:pPr>
              <w:pStyle w:val="E3TableHeading"/>
              <w:rPr>
                <w:color w:val="000000"/>
                <w:szCs w:val="22"/>
              </w:rPr>
            </w:pPr>
            <w:r w:rsidRPr="005D4E76">
              <w:rPr>
                <w:color w:val="000000"/>
                <w:szCs w:val="22"/>
              </w:rPr>
              <w:t>Milan Refrigeration</w:t>
            </w:r>
            <w:r>
              <w:rPr>
                <w:color w:val="000000"/>
                <w:szCs w:val="22"/>
              </w:rPr>
              <w:t>, Lassele, Staycold</w:t>
            </w:r>
          </w:p>
        </w:tc>
      </w:tr>
      <w:tr w:rsidR="00FE139D" w:rsidRPr="00660D53" w:rsidTr="00303A6D">
        <w:tc>
          <w:tcPr>
            <w:tcW w:w="3544" w:type="dxa"/>
            <w:vAlign w:val="center"/>
          </w:tcPr>
          <w:p w:rsidR="00FE139D" w:rsidRPr="005D4E76" w:rsidRDefault="00FE139D" w:rsidP="00FE139D">
            <w:pPr>
              <w:pStyle w:val="E3TableHeading"/>
              <w:rPr>
                <w:color w:val="000000"/>
                <w:szCs w:val="22"/>
              </w:rPr>
            </w:pPr>
            <w:r w:rsidRPr="005D4E76">
              <w:rPr>
                <w:color w:val="000000"/>
                <w:szCs w:val="22"/>
              </w:rPr>
              <w:t>Nisbets Australia</w:t>
            </w:r>
          </w:p>
        </w:tc>
        <w:tc>
          <w:tcPr>
            <w:tcW w:w="4394" w:type="dxa"/>
            <w:vAlign w:val="center"/>
          </w:tcPr>
          <w:p w:rsidR="00FE139D" w:rsidRPr="005D4E76" w:rsidRDefault="00FE139D" w:rsidP="00FE139D">
            <w:pPr>
              <w:pStyle w:val="E3TableHeading"/>
              <w:rPr>
                <w:color w:val="000000"/>
                <w:szCs w:val="22"/>
              </w:rPr>
            </w:pPr>
            <w:r w:rsidRPr="00A22A56">
              <w:rPr>
                <w:color w:val="000000" w:themeColor="text1"/>
                <w:szCs w:val="22"/>
              </w:rPr>
              <w:t>Polar Refrigeration</w:t>
            </w:r>
          </w:p>
        </w:tc>
      </w:tr>
      <w:tr w:rsidR="00FE139D" w:rsidRPr="00660D53" w:rsidTr="00303A6D">
        <w:tc>
          <w:tcPr>
            <w:tcW w:w="3544" w:type="dxa"/>
            <w:vAlign w:val="center"/>
          </w:tcPr>
          <w:p w:rsidR="00FE139D" w:rsidRPr="005D4E76" w:rsidRDefault="00FE139D" w:rsidP="00FE139D">
            <w:pPr>
              <w:pStyle w:val="E3TableHeading"/>
              <w:rPr>
                <w:color w:val="000000"/>
                <w:szCs w:val="22"/>
              </w:rPr>
            </w:pPr>
            <w:r w:rsidRPr="00DF67EB">
              <w:rPr>
                <w:color w:val="000000"/>
                <w:szCs w:val="22"/>
              </w:rPr>
              <w:t>The Orford</w:t>
            </w:r>
            <w:r w:rsidRPr="005D4E76">
              <w:rPr>
                <w:color w:val="000000"/>
                <w:szCs w:val="22"/>
              </w:rPr>
              <w:t xml:space="preserve"> Group</w:t>
            </w:r>
          </w:p>
        </w:tc>
        <w:tc>
          <w:tcPr>
            <w:tcW w:w="4394" w:type="dxa"/>
            <w:vAlign w:val="center"/>
          </w:tcPr>
          <w:p w:rsidR="00FE139D" w:rsidRPr="005D4E76" w:rsidRDefault="00FE139D" w:rsidP="00FE139D">
            <w:pPr>
              <w:pStyle w:val="E3TableHeading"/>
              <w:rPr>
                <w:color w:val="000000"/>
                <w:szCs w:val="22"/>
              </w:rPr>
            </w:pPr>
            <w:r w:rsidRPr="005D4E76">
              <w:rPr>
                <w:color w:val="000000"/>
                <w:szCs w:val="22"/>
              </w:rPr>
              <w:t>Orford Group</w:t>
            </w:r>
            <w:r>
              <w:rPr>
                <w:color w:val="000000"/>
                <w:szCs w:val="22"/>
              </w:rPr>
              <w:t xml:space="preserve"> </w:t>
            </w:r>
          </w:p>
        </w:tc>
      </w:tr>
      <w:tr w:rsidR="00FE139D" w:rsidRPr="00660D53" w:rsidTr="00303A6D">
        <w:tc>
          <w:tcPr>
            <w:tcW w:w="3544" w:type="dxa"/>
            <w:vAlign w:val="center"/>
          </w:tcPr>
          <w:p w:rsidR="00FE139D" w:rsidRPr="005D4E76" w:rsidRDefault="00FE139D" w:rsidP="00FE139D">
            <w:pPr>
              <w:pStyle w:val="E3TableHeading"/>
              <w:rPr>
                <w:color w:val="000000"/>
                <w:szCs w:val="22"/>
              </w:rPr>
            </w:pPr>
            <w:r w:rsidRPr="005D4E76">
              <w:rPr>
                <w:color w:val="000000"/>
                <w:szCs w:val="22"/>
              </w:rPr>
              <w:t>Quality Traders</w:t>
            </w:r>
          </w:p>
        </w:tc>
        <w:tc>
          <w:tcPr>
            <w:tcW w:w="4394" w:type="dxa"/>
            <w:vAlign w:val="center"/>
          </w:tcPr>
          <w:p w:rsidR="00FE139D" w:rsidRPr="005D4E76" w:rsidRDefault="00FE139D" w:rsidP="00FE139D">
            <w:pPr>
              <w:pStyle w:val="E3TableHeading"/>
              <w:rPr>
                <w:color w:val="000000"/>
                <w:szCs w:val="22"/>
              </w:rPr>
            </w:pPr>
            <w:r w:rsidRPr="005D4E76">
              <w:rPr>
                <w:color w:val="000000"/>
                <w:szCs w:val="22"/>
              </w:rPr>
              <w:t>Berjaya</w:t>
            </w:r>
          </w:p>
        </w:tc>
      </w:tr>
      <w:tr w:rsidR="00FE139D" w:rsidRPr="00660D53" w:rsidTr="00303A6D">
        <w:tc>
          <w:tcPr>
            <w:tcW w:w="3544" w:type="dxa"/>
            <w:vAlign w:val="center"/>
          </w:tcPr>
          <w:p w:rsidR="00FE139D" w:rsidRPr="005D4E76" w:rsidRDefault="00FE139D" w:rsidP="00FE139D">
            <w:pPr>
              <w:pStyle w:val="E3TableHeading"/>
              <w:rPr>
                <w:color w:val="000000"/>
                <w:szCs w:val="22"/>
              </w:rPr>
            </w:pPr>
            <w:r w:rsidRPr="005D4E76">
              <w:rPr>
                <w:color w:val="000000"/>
                <w:szCs w:val="22"/>
              </w:rPr>
              <w:t>Quirks</w:t>
            </w:r>
          </w:p>
        </w:tc>
        <w:tc>
          <w:tcPr>
            <w:tcW w:w="4394" w:type="dxa"/>
            <w:vAlign w:val="center"/>
          </w:tcPr>
          <w:p w:rsidR="00FE139D" w:rsidRPr="005D4E76" w:rsidRDefault="00FE139D" w:rsidP="00FE139D">
            <w:pPr>
              <w:pStyle w:val="E3TableHeading"/>
              <w:rPr>
                <w:color w:val="000000"/>
                <w:szCs w:val="22"/>
              </w:rPr>
            </w:pPr>
            <w:r w:rsidRPr="005D4E76">
              <w:rPr>
                <w:color w:val="000000"/>
                <w:szCs w:val="22"/>
              </w:rPr>
              <w:t>ISA</w:t>
            </w:r>
            <w:r>
              <w:rPr>
                <w:color w:val="000000"/>
                <w:szCs w:val="22"/>
              </w:rPr>
              <w:t>, Quirks, Sight</w:t>
            </w:r>
          </w:p>
        </w:tc>
      </w:tr>
      <w:tr w:rsidR="00FE139D" w:rsidRPr="00660D53" w:rsidTr="00303A6D">
        <w:tc>
          <w:tcPr>
            <w:tcW w:w="3544" w:type="dxa"/>
            <w:vAlign w:val="center"/>
          </w:tcPr>
          <w:p w:rsidR="00FE139D" w:rsidRPr="005D4E76" w:rsidRDefault="00FE139D" w:rsidP="00FE139D">
            <w:pPr>
              <w:pStyle w:val="E3TableHeading"/>
              <w:rPr>
                <w:color w:val="000000"/>
                <w:szCs w:val="22"/>
              </w:rPr>
            </w:pPr>
            <w:r w:rsidRPr="005D4E76">
              <w:rPr>
                <w:color w:val="000000"/>
                <w:szCs w:val="22"/>
              </w:rPr>
              <w:t>Red Bull Australia</w:t>
            </w:r>
          </w:p>
        </w:tc>
        <w:tc>
          <w:tcPr>
            <w:tcW w:w="4394" w:type="dxa"/>
            <w:vAlign w:val="center"/>
          </w:tcPr>
          <w:p w:rsidR="00FE139D" w:rsidRPr="005D4E76" w:rsidRDefault="00FE139D" w:rsidP="00FE139D">
            <w:pPr>
              <w:pStyle w:val="E3TableHeading"/>
              <w:rPr>
                <w:color w:val="000000"/>
                <w:szCs w:val="22"/>
              </w:rPr>
            </w:pPr>
            <w:r w:rsidRPr="005D4E76">
              <w:rPr>
                <w:color w:val="000000"/>
                <w:szCs w:val="22"/>
              </w:rPr>
              <w:t>AHT</w:t>
            </w:r>
            <w:r>
              <w:rPr>
                <w:color w:val="000000"/>
                <w:szCs w:val="22"/>
              </w:rPr>
              <w:t xml:space="preserve">, </w:t>
            </w:r>
            <w:r w:rsidRPr="005D4E76">
              <w:rPr>
                <w:color w:val="000000"/>
                <w:szCs w:val="22"/>
              </w:rPr>
              <w:t>Liebherr</w:t>
            </w:r>
            <w:r>
              <w:rPr>
                <w:color w:val="000000"/>
                <w:szCs w:val="22"/>
              </w:rPr>
              <w:t xml:space="preserve">, </w:t>
            </w:r>
            <w:r w:rsidRPr="005D4E76">
              <w:rPr>
                <w:color w:val="000000"/>
                <w:szCs w:val="22"/>
              </w:rPr>
              <w:t>Frigoglass</w:t>
            </w:r>
            <w:r>
              <w:rPr>
                <w:color w:val="000000"/>
                <w:szCs w:val="22"/>
              </w:rPr>
              <w:t xml:space="preserve">, </w:t>
            </w:r>
            <w:r w:rsidRPr="005D4E76">
              <w:rPr>
                <w:color w:val="000000"/>
                <w:szCs w:val="22"/>
              </w:rPr>
              <w:t>Baixue</w:t>
            </w:r>
            <w:r>
              <w:rPr>
                <w:color w:val="000000"/>
                <w:szCs w:val="22"/>
              </w:rPr>
              <w:t xml:space="preserve">, </w:t>
            </w:r>
            <w:r w:rsidRPr="005D4E76">
              <w:rPr>
                <w:color w:val="000000"/>
                <w:szCs w:val="22"/>
              </w:rPr>
              <w:t>Red Bull</w:t>
            </w:r>
          </w:p>
        </w:tc>
      </w:tr>
      <w:tr w:rsidR="00FE139D" w:rsidRPr="00660D53" w:rsidTr="00303A6D">
        <w:tc>
          <w:tcPr>
            <w:tcW w:w="3544" w:type="dxa"/>
            <w:vAlign w:val="center"/>
          </w:tcPr>
          <w:p w:rsidR="00FE139D" w:rsidRDefault="00FE139D" w:rsidP="00FE139D">
            <w:pPr>
              <w:pStyle w:val="E3TableHeading"/>
              <w:rPr>
                <w:color w:val="000000"/>
                <w:szCs w:val="22"/>
              </w:rPr>
            </w:pPr>
            <w:r w:rsidRPr="005D4E76">
              <w:rPr>
                <w:color w:val="000000"/>
                <w:szCs w:val="22"/>
              </w:rPr>
              <w:t>Refrigeration Rentals and Sales</w:t>
            </w:r>
          </w:p>
          <w:p w:rsidR="00FE139D" w:rsidRPr="005D4E76" w:rsidRDefault="00FE139D" w:rsidP="00FE139D">
            <w:pPr>
              <w:pStyle w:val="E3TableHeading"/>
              <w:rPr>
                <w:color w:val="000000"/>
                <w:szCs w:val="22"/>
              </w:rPr>
            </w:pPr>
            <w:r>
              <w:rPr>
                <w:color w:val="000000"/>
                <w:szCs w:val="22"/>
              </w:rPr>
              <w:t>(Zero Commercial Refrigeration)</w:t>
            </w:r>
          </w:p>
        </w:tc>
        <w:tc>
          <w:tcPr>
            <w:tcW w:w="4394" w:type="dxa"/>
            <w:vAlign w:val="center"/>
          </w:tcPr>
          <w:p w:rsidR="00FE139D" w:rsidRPr="005D4E76" w:rsidRDefault="00FE139D" w:rsidP="00FE139D">
            <w:pPr>
              <w:pStyle w:val="E3TableHeading"/>
              <w:rPr>
                <w:color w:val="000000"/>
                <w:szCs w:val="22"/>
              </w:rPr>
            </w:pPr>
            <w:r>
              <w:rPr>
                <w:color w:val="000000"/>
                <w:szCs w:val="22"/>
              </w:rPr>
              <w:t>-</w:t>
            </w:r>
          </w:p>
        </w:tc>
      </w:tr>
      <w:tr w:rsidR="00FE139D" w:rsidRPr="00660D53" w:rsidTr="00303A6D">
        <w:tc>
          <w:tcPr>
            <w:tcW w:w="3544" w:type="dxa"/>
            <w:vAlign w:val="center"/>
          </w:tcPr>
          <w:p w:rsidR="00FE139D" w:rsidRPr="005D4E76" w:rsidRDefault="00FE139D" w:rsidP="00FE139D">
            <w:pPr>
              <w:pStyle w:val="E3TableHeading"/>
              <w:rPr>
                <w:color w:val="000000"/>
                <w:szCs w:val="22"/>
              </w:rPr>
            </w:pPr>
            <w:r>
              <w:rPr>
                <w:color w:val="000000"/>
                <w:szCs w:val="22"/>
              </w:rPr>
              <w:t>Rhino Equipment</w:t>
            </w:r>
          </w:p>
        </w:tc>
        <w:tc>
          <w:tcPr>
            <w:tcW w:w="4394" w:type="dxa"/>
            <w:vAlign w:val="center"/>
          </w:tcPr>
          <w:p w:rsidR="00FE139D" w:rsidRPr="005D4E76" w:rsidRDefault="00FE139D" w:rsidP="00FE139D">
            <w:pPr>
              <w:pStyle w:val="E3TableHeading"/>
              <w:rPr>
                <w:color w:val="000000"/>
                <w:szCs w:val="22"/>
              </w:rPr>
            </w:pPr>
            <w:r>
              <w:rPr>
                <w:color w:val="000000"/>
                <w:szCs w:val="22"/>
              </w:rPr>
              <w:t>Rhino</w:t>
            </w:r>
          </w:p>
        </w:tc>
      </w:tr>
      <w:tr w:rsidR="00FE139D" w:rsidRPr="00660D53" w:rsidTr="00303A6D">
        <w:tc>
          <w:tcPr>
            <w:tcW w:w="3544" w:type="dxa"/>
            <w:vAlign w:val="center"/>
          </w:tcPr>
          <w:p w:rsidR="00FE139D" w:rsidRPr="005D4E76" w:rsidRDefault="00FE139D" w:rsidP="00FE139D">
            <w:pPr>
              <w:pStyle w:val="E3TableHeading"/>
              <w:rPr>
                <w:color w:val="000000"/>
                <w:szCs w:val="22"/>
              </w:rPr>
            </w:pPr>
            <w:r>
              <w:rPr>
                <w:color w:val="000000"/>
                <w:szCs w:val="22"/>
              </w:rPr>
              <w:t>Roband Australia</w:t>
            </w:r>
          </w:p>
        </w:tc>
        <w:tc>
          <w:tcPr>
            <w:tcW w:w="4394" w:type="dxa"/>
            <w:vAlign w:val="center"/>
          </w:tcPr>
          <w:p w:rsidR="00FE139D" w:rsidRPr="005D4E76" w:rsidRDefault="00FE139D" w:rsidP="00FE139D">
            <w:pPr>
              <w:pStyle w:val="E3TableHeading"/>
              <w:rPr>
                <w:color w:val="000000"/>
                <w:szCs w:val="22"/>
              </w:rPr>
            </w:pPr>
            <w:r>
              <w:rPr>
                <w:color w:val="000000"/>
                <w:szCs w:val="22"/>
              </w:rPr>
              <w:t>Roband</w:t>
            </w:r>
          </w:p>
        </w:tc>
      </w:tr>
      <w:tr w:rsidR="00FE139D" w:rsidRPr="00660D53" w:rsidTr="00303A6D">
        <w:tc>
          <w:tcPr>
            <w:tcW w:w="3544" w:type="dxa"/>
            <w:vAlign w:val="center"/>
          </w:tcPr>
          <w:p w:rsidR="00FE139D" w:rsidRPr="005D4E76" w:rsidRDefault="00FE139D" w:rsidP="00FE139D">
            <w:pPr>
              <w:pStyle w:val="E3TableHeading"/>
              <w:rPr>
                <w:color w:val="000000"/>
                <w:szCs w:val="22"/>
              </w:rPr>
            </w:pPr>
            <w:r w:rsidRPr="005D4E76">
              <w:rPr>
                <w:color w:val="000000"/>
                <w:szCs w:val="22"/>
              </w:rPr>
              <w:t>Roller Grill Australia</w:t>
            </w:r>
          </w:p>
        </w:tc>
        <w:tc>
          <w:tcPr>
            <w:tcW w:w="4394" w:type="dxa"/>
            <w:vAlign w:val="center"/>
          </w:tcPr>
          <w:p w:rsidR="00FE139D" w:rsidRPr="005D4E76" w:rsidRDefault="00FE139D" w:rsidP="00FE139D">
            <w:pPr>
              <w:pStyle w:val="E3TableHeading"/>
              <w:rPr>
                <w:color w:val="000000"/>
                <w:szCs w:val="22"/>
              </w:rPr>
            </w:pPr>
            <w:r w:rsidRPr="005D4E76">
              <w:rPr>
                <w:color w:val="000000"/>
                <w:szCs w:val="22"/>
              </w:rPr>
              <w:t>Roller Grill Australia</w:t>
            </w:r>
            <w:r>
              <w:rPr>
                <w:color w:val="000000"/>
                <w:szCs w:val="22"/>
              </w:rPr>
              <w:t xml:space="preserve"> </w:t>
            </w:r>
          </w:p>
        </w:tc>
      </w:tr>
      <w:tr w:rsidR="00FE139D" w:rsidRPr="00660D53" w:rsidTr="00303A6D">
        <w:tc>
          <w:tcPr>
            <w:tcW w:w="3544" w:type="dxa"/>
            <w:vAlign w:val="center"/>
          </w:tcPr>
          <w:p w:rsidR="00FE139D" w:rsidRPr="005D4E76" w:rsidRDefault="00FE139D" w:rsidP="00FE139D">
            <w:pPr>
              <w:pStyle w:val="E3TableHeading"/>
              <w:rPr>
                <w:color w:val="000000"/>
                <w:szCs w:val="22"/>
              </w:rPr>
            </w:pPr>
            <w:r w:rsidRPr="005D4E76">
              <w:rPr>
                <w:color w:val="000000"/>
                <w:szCs w:val="22"/>
              </w:rPr>
              <w:t>Ruey Shing Australia</w:t>
            </w:r>
          </w:p>
        </w:tc>
        <w:tc>
          <w:tcPr>
            <w:tcW w:w="4394" w:type="dxa"/>
            <w:vAlign w:val="center"/>
          </w:tcPr>
          <w:p w:rsidR="00FE139D" w:rsidRPr="005D4E76" w:rsidRDefault="00FE139D" w:rsidP="00FE139D">
            <w:pPr>
              <w:pStyle w:val="E3TableHeading"/>
              <w:rPr>
                <w:color w:val="000000"/>
                <w:szCs w:val="22"/>
              </w:rPr>
            </w:pPr>
            <w:r w:rsidRPr="005D4E76">
              <w:rPr>
                <w:color w:val="000000"/>
                <w:szCs w:val="22"/>
              </w:rPr>
              <w:t>Ruey Shing Australia</w:t>
            </w:r>
            <w:r>
              <w:rPr>
                <w:color w:val="000000"/>
                <w:szCs w:val="22"/>
              </w:rPr>
              <w:t xml:space="preserve"> </w:t>
            </w:r>
          </w:p>
        </w:tc>
      </w:tr>
      <w:tr w:rsidR="00FE139D" w:rsidRPr="00660D53" w:rsidTr="00303A6D">
        <w:tc>
          <w:tcPr>
            <w:tcW w:w="3544" w:type="dxa"/>
            <w:vAlign w:val="center"/>
          </w:tcPr>
          <w:p w:rsidR="00FE139D" w:rsidRPr="005D4E76" w:rsidRDefault="00FE139D" w:rsidP="00FE139D">
            <w:pPr>
              <w:pStyle w:val="E3TableHeading"/>
              <w:rPr>
                <w:color w:val="000000"/>
                <w:szCs w:val="22"/>
              </w:rPr>
            </w:pPr>
            <w:r w:rsidRPr="005D4E76">
              <w:rPr>
                <w:color w:val="000000"/>
                <w:szCs w:val="22"/>
              </w:rPr>
              <w:t>Sanden International</w:t>
            </w:r>
          </w:p>
        </w:tc>
        <w:tc>
          <w:tcPr>
            <w:tcW w:w="4394" w:type="dxa"/>
            <w:vAlign w:val="center"/>
          </w:tcPr>
          <w:p w:rsidR="00FE139D" w:rsidRPr="005D4E76" w:rsidRDefault="00FE139D" w:rsidP="00FE139D">
            <w:pPr>
              <w:pStyle w:val="E3TableHeading"/>
              <w:rPr>
                <w:color w:val="000000"/>
                <w:szCs w:val="22"/>
              </w:rPr>
            </w:pPr>
            <w:r>
              <w:rPr>
                <w:color w:val="000000"/>
                <w:szCs w:val="22"/>
              </w:rPr>
              <w:t>Sanden, Sanden Intercool</w:t>
            </w:r>
          </w:p>
        </w:tc>
      </w:tr>
      <w:tr w:rsidR="00FE139D" w:rsidRPr="00660D53" w:rsidTr="00303A6D">
        <w:tc>
          <w:tcPr>
            <w:tcW w:w="3544" w:type="dxa"/>
            <w:vAlign w:val="center"/>
          </w:tcPr>
          <w:p w:rsidR="00FE139D" w:rsidRPr="005D4E76" w:rsidRDefault="00FE139D" w:rsidP="00FE139D">
            <w:pPr>
              <w:pStyle w:val="E3TableHeading"/>
              <w:rPr>
                <w:color w:val="000000"/>
                <w:szCs w:val="22"/>
              </w:rPr>
            </w:pPr>
            <w:r>
              <w:rPr>
                <w:color w:val="000000"/>
                <w:szCs w:val="22"/>
              </w:rPr>
              <w:t>SCSR Pty Ltd</w:t>
            </w:r>
          </w:p>
        </w:tc>
        <w:tc>
          <w:tcPr>
            <w:tcW w:w="4394" w:type="dxa"/>
            <w:vAlign w:val="center"/>
          </w:tcPr>
          <w:p w:rsidR="00FE139D" w:rsidRPr="005D4E76" w:rsidRDefault="00FE139D" w:rsidP="00FE139D">
            <w:pPr>
              <w:pStyle w:val="E3TableHeading"/>
              <w:rPr>
                <w:color w:val="000000"/>
                <w:szCs w:val="22"/>
              </w:rPr>
            </w:pPr>
            <w:r>
              <w:rPr>
                <w:color w:val="000000"/>
                <w:szCs w:val="22"/>
              </w:rPr>
              <w:t>SCSR</w:t>
            </w:r>
          </w:p>
        </w:tc>
      </w:tr>
      <w:tr w:rsidR="00FE139D" w:rsidRPr="00660D53" w:rsidTr="00303A6D">
        <w:tc>
          <w:tcPr>
            <w:tcW w:w="3544" w:type="dxa"/>
            <w:vAlign w:val="center"/>
          </w:tcPr>
          <w:p w:rsidR="00FE139D" w:rsidRPr="005D4E76" w:rsidRDefault="00FE139D" w:rsidP="00FE139D">
            <w:pPr>
              <w:pStyle w:val="E3TableHeading"/>
              <w:rPr>
                <w:color w:val="000000"/>
                <w:szCs w:val="22"/>
              </w:rPr>
            </w:pPr>
            <w:r w:rsidRPr="005D4E76">
              <w:rPr>
                <w:color w:val="000000"/>
                <w:szCs w:val="22"/>
              </w:rPr>
              <w:t>Skope Australia Pty Ltd</w:t>
            </w:r>
          </w:p>
        </w:tc>
        <w:tc>
          <w:tcPr>
            <w:tcW w:w="4394" w:type="dxa"/>
            <w:vAlign w:val="center"/>
          </w:tcPr>
          <w:p w:rsidR="00FE139D" w:rsidRPr="005D4E76" w:rsidRDefault="00FE139D" w:rsidP="00FE139D">
            <w:pPr>
              <w:pStyle w:val="E3TableHeading"/>
              <w:rPr>
                <w:color w:val="000000"/>
                <w:szCs w:val="22"/>
              </w:rPr>
            </w:pPr>
            <w:r w:rsidRPr="005D4E76">
              <w:rPr>
                <w:color w:val="000000"/>
                <w:szCs w:val="22"/>
              </w:rPr>
              <w:t>SKOPE</w:t>
            </w:r>
            <w:r>
              <w:rPr>
                <w:color w:val="000000"/>
                <w:szCs w:val="22"/>
              </w:rPr>
              <w:t xml:space="preserve"> several products </w:t>
            </w:r>
          </w:p>
        </w:tc>
      </w:tr>
      <w:tr w:rsidR="00FE139D" w:rsidRPr="00660D53" w:rsidTr="00303A6D">
        <w:tc>
          <w:tcPr>
            <w:tcW w:w="3544" w:type="dxa"/>
            <w:vAlign w:val="center"/>
          </w:tcPr>
          <w:p w:rsidR="00FE139D" w:rsidRPr="005D4E76" w:rsidRDefault="00FE139D" w:rsidP="00FE139D">
            <w:pPr>
              <w:pStyle w:val="E3TableHeading"/>
              <w:rPr>
                <w:color w:val="000000"/>
                <w:szCs w:val="22"/>
              </w:rPr>
            </w:pPr>
            <w:r w:rsidRPr="005D4E76">
              <w:rPr>
                <w:color w:val="000000"/>
                <w:szCs w:val="22"/>
              </w:rPr>
              <w:t>Southern Hospitality</w:t>
            </w:r>
          </w:p>
        </w:tc>
        <w:tc>
          <w:tcPr>
            <w:tcW w:w="4394" w:type="dxa"/>
            <w:vAlign w:val="center"/>
          </w:tcPr>
          <w:p w:rsidR="00FE139D" w:rsidRPr="005D4E76" w:rsidRDefault="00FE139D" w:rsidP="00FE139D">
            <w:pPr>
              <w:pStyle w:val="E3TableHeading"/>
              <w:rPr>
                <w:color w:val="000000"/>
                <w:szCs w:val="22"/>
              </w:rPr>
            </w:pPr>
            <w:r w:rsidRPr="005D4E76">
              <w:rPr>
                <w:color w:val="000000"/>
                <w:szCs w:val="22"/>
              </w:rPr>
              <w:t>Southern Hospitality</w:t>
            </w:r>
            <w:r>
              <w:rPr>
                <w:color w:val="000000"/>
                <w:szCs w:val="22"/>
              </w:rPr>
              <w:t>, Leader</w:t>
            </w:r>
          </w:p>
        </w:tc>
      </w:tr>
      <w:tr w:rsidR="00FE139D" w:rsidRPr="00660D53" w:rsidTr="00303A6D">
        <w:tc>
          <w:tcPr>
            <w:tcW w:w="3544" w:type="dxa"/>
            <w:vAlign w:val="center"/>
          </w:tcPr>
          <w:p w:rsidR="00FE139D" w:rsidRPr="005D4E76" w:rsidRDefault="00FE139D" w:rsidP="00FE139D">
            <w:pPr>
              <w:pStyle w:val="E3TableHeading"/>
              <w:rPr>
                <w:color w:val="000000"/>
                <w:szCs w:val="22"/>
              </w:rPr>
            </w:pPr>
            <w:r w:rsidRPr="00F1400F">
              <w:rPr>
                <w:color w:val="000000" w:themeColor="text1"/>
                <w:szCs w:val="22"/>
              </w:rPr>
              <w:t>Specialised Refrigeration Services</w:t>
            </w:r>
          </w:p>
        </w:tc>
        <w:tc>
          <w:tcPr>
            <w:tcW w:w="4394" w:type="dxa"/>
            <w:vAlign w:val="center"/>
          </w:tcPr>
          <w:p w:rsidR="00FE139D" w:rsidRPr="005D4E76" w:rsidRDefault="00FE139D" w:rsidP="00FE139D">
            <w:pPr>
              <w:pStyle w:val="E3TableHeading"/>
              <w:rPr>
                <w:color w:val="000000"/>
                <w:szCs w:val="22"/>
              </w:rPr>
            </w:pPr>
            <w:r>
              <w:rPr>
                <w:color w:val="000000"/>
                <w:szCs w:val="22"/>
              </w:rPr>
              <w:t>-</w:t>
            </w:r>
          </w:p>
        </w:tc>
      </w:tr>
      <w:tr w:rsidR="00FE139D" w:rsidRPr="00660D53" w:rsidTr="00303A6D">
        <w:tc>
          <w:tcPr>
            <w:tcW w:w="3544" w:type="dxa"/>
            <w:vAlign w:val="center"/>
          </w:tcPr>
          <w:p w:rsidR="00FE139D" w:rsidRPr="005D4E76" w:rsidRDefault="00FE139D" w:rsidP="00FE139D">
            <w:pPr>
              <w:pStyle w:val="E3TableHeading"/>
              <w:rPr>
                <w:color w:val="000000"/>
                <w:szCs w:val="22"/>
              </w:rPr>
            </w:pPr>
            <w:r w:rsidRPr="005D4E76">
              <w:rPr>
                <w:color w:val="000000"/>
                <w:szCs w:val="22"/>
              </w:rPr>
              <w:t>TME Refrigeration</w:t>
            </w:r>
          </w:p>
        </w:tc>
        <w:tc>
          <w:tcPr>
            <w:tcW w:w="4394" w:type="dxa"/>
            <w:vAlign w:val="center"/>
          </w:tcPr>
          <w:p w:rsidR="00FE139D" w:rsidRPr="005D4E76" w:rsidRDefault="00FE139D" w:rsidP="00FE139D">
            <w:pPr>
              <w:pStyle w:val="E3TableHeading"/>
              <w:rPr>
                <w:color w:val="000000"/>
                <w:szCs w:val="22"/>
              </w:rPr>
            </w:pPr>
            <w:r w:rsidRPr="005D4E76">
              <w:rPr>
                <w:color w:val="000000"/>
                <w:szCs w:val="22"/>
              </w:rPr>
              <w:t>Silfer</w:t>
            </w:r>
            <w:r>
              <w:rPr>
                <w:color w:val="000000"/>
                <w:szCs w:val="22"/>
              </w:rPr>
              <w:t xml:space="preserve"> </w:t>
            </w:r>
          </w:p>
        </w:tc>
      </w:tr>
      <w:tr w:rsidR="00FE139D" w:rsidRPr="00660D53" w:rsidTr="00303A6D">
        <w:tc>
          <w:tcPr>
            <w:tcW w:w="3544" w:type="dxa"/>
            <w:vAlign w:val="center"/>
          </w:tcPr>
          <w:p w:rsidR="00FE139D" w:rsidRPr="005D4E76" w:rsidRDefault="00FE139D" w:rsidP="00FE139D">
            <w:pPr>
              <w:pStyle w:val="E3TableHeading"/>
              <w:rPr>
                <w:color w:val="000000"/>
                <w:szCs w:val="22"/>
              </w:rPr>
            </w:pPr>
            <w:r w:rsidRPr="005D4E76">
              <w:rPr>
                <w:color w:val="000000"/>
                <w:szCs w:val="22"/>
              </w:rPr>
              <w:t>True Food International</w:t>
            </w:r>
          </w:p>
        </w:tc>
        <w:tc>
          <w:tcPr>
            <w:tcW w:w="4394" w:type="dxa"/>
            <w:vAlign w:val="center"/>
          </w:tcPr>
          <w:p w:rsidR="00FE139D" w:rsidRPr="005D4E76" w:rsidRDefault="00FE139D" w:rsidP="00FE139D">
            <w:pPr>
              <w:pStyle w:val="E3TableHeading"/>
              <w:rPr>
                <w:color w:val="000000"/>
                <w:szCs w:val="22"/>
              </w:rPr>
            </w:pPr>
            <w:r w:rsidRPr="005D4E76">
              <w:rPr>
                <w:color w:val="000000"/>
                <w:szCs w:val="22"/>
              </w:rPr>
              <w:t>True Food International</w:t>
            </w:r>
            <w:r>
              <w:rPr>
                <w:color w:val="000000"/>
                <w:szCs w:val="22"/>
              </w:rPr>
              <w:t xml:space="preserve">, </w:t>
            </w:r>
            <w:r w:rsidRPr="005D4E76">
              <w:rPr>
                <w:color w:val="000000"/>
                <w:szCs w:val="22"/>
              </w:rPr>
              <w:t>True Manufacturing</w:t>
            </w:r>
          </w:p>
        </w:tc>
      </w:tr>
      <w:tr w:rsidR="00FE139D" w:rsidRPr="00660D53" w:rsidTr="00303A6D">
        <w:tc>
          <w:tcPr>
            <w:tcW w:w="3544" w:type="dxa"/>
            <w:vAlign w:val="center"/>
          </w:tcPr>
          <w:p w:rsidR="00FE139D" w:rsidRDefault="00FE139D" w:rsidP="00FE139D">
            <w:pPr>
              <w:pStyle w:val="E3TableHeading"/>
              <w:rPr>
                <w:color w:val="000000"/>
                <w:szCs w:val="22"/>
              </w:rPr>
            </w:pPr>
            <w:r>
              <w:rPr>
                <w:color w:val="000000"/>
                <w:szCs w:val="22"/>
              </w:rPr>
              <w:t>Turbo Air Refrigeration</w:t>
            </w:r>
          </w:p>
          <w:p w:rsidR="00FE139D" w:rsidRPr="005D4E76" w:rsidRDefault="00FE139D" w:rsidP="00FE139D">
            <w:pPr>
              <w:pStyle w:val="E3TableHeading"/>
              <w:rPr>
                <w:color w:val="000000"/>
                <w:szCs w:val="22"/>
              </w:rPr>
            </w:pPr>
            <w:r>
              <w:rPr>
                <w:color w:val="000000"/>
                <w:szCs w:val="22"/>
              </w:rPr>
              <w:t>(BaySupply Food Service Equipment &amp; Supply)</w:t>
            </w:r>
          </w:p>
        </w:tc>
        <w:tc>
          <w:tcPr>
            <w:tcW w:w="4394" w:type="dxa"/>
            <w:vAlign w:val="center"/>
          </w:tcPr>
          <w:p w:rsidR="00FE139D" w:rsidRDefault="00FE139D" w:rsidP="00FE139D">
            <w:pPr>
              <w:pStyle w:val="E3TableHeading"/>
              <w:rPr>
                <w:color w:val="000000"/>
                <w:szCs w:val="22"/>
              </w:rPr>
            </w:pPr>
            <w:r w:rsidRPr="00FF222D">
              <w:rPr>
                <w:color w:val="000000"/>
                <w:szCs w:val="22"/>
              </w:rPr>
              <w:t>Turbo Air Refrigeration</w:t>
            </w:r>
          </w:p>
        </w:tc>
      </w:tr>
      <w:tr w:rsidR="00FE139D" w:rsidRPr="00660D53" w:rsidTr="00303A6D">
        <w:tc>
          <w:tcPr>
            <w:tcW w:w="3544" w:type="dxa"/>
            <w:vAlign w:val="center"/>
          </w:tcPr>
          <w:p w:rsidR="00FE139D" w:rsidRDefault="00FE139D" w:rsidP="00FE139D">
            <w:pPr>
              <w:pStyle w:val="E3TableHeading"/>
              <w:rPr>
                <w:color w:val="000000"/>
                <w:szCs w:val="22"/>
              </w:rPr>
            </w:pPr>
            <w:r w:rsidRPr="005D4E76">
              <w:rPr>
                <w:color w:val="000000"/>
                <w:szCs w:val="22"/>
              </w:rPr>
              <w:t>Tu's Brothers</w:t>
            </w:r>
          </w:p>
          <w:p w:rsidR="00FE139D" w:rsidRPr="005D4E76" w:rsidRDefault="00FE139D" w:rsidP="00FE139D">
            <w:pPr>
              <w:pStyle w:val="E3TableHeading"/>
              <w:rPr>
                <w:color w:val="000000"/>
                <w:szCs w:val="22"/>
              </w:rPr>
            </w:pPr>
            <w:r>
              <w:rPr>
                <w:color w:val="000000"/>
                <w:szCs w:val="22"/>
              </w:rPr>
              <w:t>(Allcater Pty Ltd)</w:t>
            </w:r>
          </w:p>
        </w:tc>
        <w:tc>
          <w:tcPr>
            <w:tcW w:w="4394" w:type="dxa"/>
            <w:vAlign w:val="center"/>
          </w:tcPr>
          <w:p w:rsidR="00FE139D" w:rsidRPr="005D4E76" w:rsidRDefault="00FE139D" w:rsidP="00FE139D">
            <w:pPr>
              <w:pStyle w:val="E3TableHeading"/>
              <w:rPr>
                <w:color w:val="000000"/>
                <w:szCs w:val="22"/>
              </w:rPr>
            </w:pPr>
            <w:r>
              <w:rPr>
                <w:color w:val="000000"/>
                <w:szCs w:val="22"/>
              </w:rPr>
              <w:t xml:space="preserve">Iceblue, </w:t>
            </w:r>
            <w:r w:rsidRPr="005D4E76">
              <w:rPr>
                <w:color w:val="000000"/>
                <w:szCs w:val="22"/>
              </w:rPr>
              <w:t>Supertron</w:t>
            </w:r>
            <w:r>
              <w:rPr>
                <w:color w:val="000000"/>
                <w:szCs w:val="22"/>
              </w:rPr>
              <w:t xml:space="preserve"> </w:t>
            </w:r>
          </w:p>
        </w:tc>
      </w:tr>
      <w:tr w:rsidR="00FE139D" w:rsidRPr="00660D53" w:rsidTr="00303A6D">
        <w:tc>
          <w:tcPr>
            <w:tcW w:w="3544" w:type="dxa"/>
            <w:vAlign w:val="center"/>
          </w:tcPr>
          <w:p w:rsidR="00FE139D" w:rsidRPr="005D4E76" w:rsidRDefault="00FE139D" w:rsidP="00FE139D">
            <w:pPr>
              <w:pStyle w:val="E3TableHeading"/>
              <w:rPr>
                <w:color w:val="000000"/>
                <w:szCs w:val="22"/>
              </w:rPr>
            </w:pPr>
            <w:r>
              <w:rPr>
                <w:color w:val="000000"/>
                <w:szCs w:val="22"/>
              </w:rPr>
              <w:t>United Refrigeration</w:t>
            </w:r>
          </w:p>
        </w:tc>
        <w:tc>
          <w:tcPr>
            <w:tcW w:w="4394" w:type="dxa"/>
            <w:vAlign w:val="center"/>
          </w:tcPr>
          <w:p w:rsidR="00FE139D" w:rsidRPr="005D4E76" w:rsidRDefault="00FE139D" w:rsidP="00FE139D">
            <w:pPr>
              <w:pStyle w:val="E3TableHeading"/>
              <w:rPr>
                <w:color w:val="000000"/>
                <w:szCs w:val="22"/>
              </w:rPr>
            </w:pPr>
            <w:r>
              <w:rPr>
                <w:color w:val="000000"/>
                <w:szCs w:val="22"/>
              </w:rPr>
              <w:t>-</w:t>
            </w:r>
          </w:p>
        </w:tc>
      </w:tr>
      <w:tr w:rsidR="00FE139D" w:rsidRPr="00660D53" w:rsidTr="00303A6D">
        <w:tc>
          <w:tcPr>
            <w:tcW w:w="3544" w:type="dxa"/>
            <w:vAlign w:val="center"/>
          </w:tcPr>
          <w:p w:rsidR="00FE139D" w:rsidRPr="005D4E76" w:rsidRDefault="00FE139D" w:rsidP="00FE139D">
            <w:pPr>
              <w:pStyle w:val="E3TableHeading"/>
              <w:rPr>
                <w:color w:val="000000"/>
                <w:szCs w:val="22"/>
              </w:rPr>
            </w:pPr>
            <w:r w:rsidRPr="005D4E76">
              <w:rPr>
                <w:color w:val="000000"/>
                <w:szCs w:val="22"/>
              </w:rPr>
              <w:t>Unilever Australia</w:t>
            </w:r>
          </w:p>
        </w:tc>
        <w:tc>
          <w:tcPr>
            <w:tcW w:w="4394" w:type="dxa"/>
            <w:vAlign w:val="center"/>
          </w:tcPr>
          <w:p w:rsidR="00FE139D" w:rsidRPr="005D4E76" w:rsidRDefault="00FE139D" w:rsidP="00FE139D">
            <w:pPr>
              <w:pStyle w:val="E3TableHeading"/>
              <w:rPr>
                <w:color w:val="000000"/>
                <w:szCs w:val="22"/>
              </w:rPr>
            </w:pPr>
            <w:r w:rsidRPr="005D4E76">
              <w:rPr>
                <w:color w:val="000000"/>
                <w:szCs w:val="22"/>
              </w:rPr>
              <w:t>Unilever</w:t>
            </w:r>
          </w:p>
        </w:tc>
      </w:tr>
      <w:tr w:rsidR="00FE139D" w:rsidRPr="00660D53" w:rsidTr="00303A6D">
        <w:tc>
          <w:tcPr>
            <w:tcW w:w="3544" w:type="dxa"/>
            <w:vAlign w:val="center"/>
          </w:tcPr>
          <w:p w:rsidR="00FE139D" w:rsidRPr="005D4E76" w:rsidRDefault="00FE139D" w:rsidP="00FE139D">
            <w:pPr>
              <w:pStyle w:val="E3TableHeading"/>
              <w:rPr>
                <w:color w:val="000000"/>
                <w:szCs w:val="22"/>
              </w:rPr>
            </w:pPr>
            <w:r w:rsidRPr="00F1400F">
              <w:rPr>
                <w:color w:val="000000" w:themeColor="text1"/>
                <w:szCs w:val="22"/>
              </w:rPr>
              <w:t>Wellkart</w:t>
            </w:r>
          </w:p>
        </w:tc>
        <w:tc>
          <w:tcPr>
            <w:tcW w:w="4394" w:type="dxa"/>
            <w:vAlign w:val="center"/>
          </w:tcPr>
          <w:p w:rsidR="00FE139D" w:rsidRPr="005D4E76" w:rsidRDefault="00FE139D" w:rsidP="00FE139D">
            <w:pPr>
              <w:pStyle w:val="E3TableHeading"/>
              <w:rPr>
                <w:color w:val="000000"/>
                <w:szCs w:val="22"/>
              </w:rPr>
            </w:pPr>
            <w:r w:rsidRPr="00F1400F">
              <w:rPr>
                <w:color w:val="000000" w:themeColor="text1"/>
                <w:szCs w:val="22"/>
              </w:rPr>
              <w:t xml:space="preserve">Wellquip, Quipwell </w:t>
            </w:r>
          </w:p>
        </w:tc>
      </w:tr>
    </w:tbl>
    <w:p w:rsidR="00C54B5C" w:rsidRDefault="00C54B5C" w:rsidP="00BD2494">
      <w:pPr>
        <w:pStyle w:val="E3BodyText"/>
      </w:pPr>
    </w:p>
    <w:p w:rsidR="00C54B5C" w:rsidRDefault="00FE139D" w:rsidP="00BD2494">
      <w:pPr>
        <w:pStyle w:val="E3Heading3"/>
      </w:pPr>
      <w:bookmarkStart w:id="418" w:name="_Toc447533640"/>
      <w:r>
        <w:t>B</w:t>
      </w:r>
      <w:r w:rsidR="00C54B5C" w:rsidRPr="003903AC">
        <w:t xml:space="preserve">usinesses </w:t>
      </w:r>
      <w:r>
        <w:t xml:space="preserve">in New Zealand </w:t>
      </w:r>
      <w:r w:rsidR="00C54B5C" w:rsidRPr="003903AC">
        <w:t xml:space="preserve">that manufacture </w:t>
      </w:r>
      <w:r>
        <w:t xml:space="preserve">and may </w:t>
      </w:r>
      <w:r w:rsidR="00C54B5C" w:rsidRPr="003903AC">
        <w:t>import refrigerated equipment</w:t>
      </w:r>
      <w:bookmarkEnd w:id="41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4394"/>
      </w:tblGrid>
      <w:tr w:rsidR="00730D0F" w:rsidRPr="009160F0" w:rsidTr="0008524A">
        <w:tc>
          <w:tcPr>
            <w:tcW w:w="3544" w:type="dxa"/>
            <w:shd w:val="clear" w:color="auto" w:fill="0C0C0C"/>
            <w:vAlign w:val="center"/>
          </w:tcPr>
          <w:p w:rsidR="00730D0F" w:rsidRPr="009160F0" w:rsidRDefault="00730D0F" w:rsidP="00BD2494">
            <w:pPr>
              <w:pStyle w:val="E3TableHeading"/>
            </w:pPr>
            <w:r w:rsidRPr="009160F0">
              <w:t>Distributor</w:t>
            </w:r>
          </w:p>
        </w:tc>
        <w:tc>
          <w:tcPr>
            <w:tcW w:w="4394" w:type="dxa"/>
            <w:shd w:val="clear" w:color="auto" w:fill="0C0C0C"/>
            <w:vAlign w:val="center"/>
          </w:tcPr>
          <w:p w:rsidR="00730D0F" w:rsidRPr="009160F0" w:rsidRDefault="00730D0F" w:rsidP="00BD2494">
            <w:pPr>
              <w:pStyle w:val="E3TableHeading"/>
            </w:pPr>
            <w:r w:rsidRPr="009160F0">
              <w:t>Brand</w:t>
            </w:r>
            <w:r w:rsidR="00D26A51">
              <w:t>s include</w:t>
            </w:r>
          </w:p>
        </w:tc>
      </w:tr>
      <w:tr w:rsidR="0008524A" w:rsidRPr="00AF43CC" w:rsidTr="0008524A">
        <w:tc>
          <w:tcPr>
            <w:tcW w:w="3544" w:type="dxa"/>
            <w:vAlign w:val="bottom"/>
          </w:tcPr>
          <w:p w:rsidR="0008524A" w:rsidRPr="00AF43CC" w:rsidRDefault="0008524A" w:rsidP="00921478">
            <w:pPr>
              <w:pStyle w:val="E3TableHeading"/>
              <w:rPr>
                <w:color w:val="000000"/>
              </w:rPr>
            </w:pPr>
            <w:r>
              <w:rPr>
                <w:color w:val="000000"/>
              </w:rPr>
              <w:t>Commercial refrigeration Wholesale Ltd</w:t>
            </w:r>
            <w:r w:rsidR="00921478">
              <w:rPr>
                <w:color w:val="000000"/>
              </w:rPr>
              <w:t xml:space="preserve">  </w:t>
            </w:r>
            <w:r w:rsidR="00921478">
              <w:rPr>
                <w:color w:val="000000"/>
              </w:rPr>
              <w:br/>
              <w:t>(Commercial Catering/Hirecool)</w:t>
            </w:r>
          </w:p>
        </w:tc>
        <w:tc>
          <w:tcPr>
            <w:tcW w:w="4394" w:type="dxa"/>
            <w:vAlign w:val="bottom"/>
          </w:tcPr>
          <w:p w:rsidR="0008524A" w:rsidRPr="00AF43CC" w:rsidRDefault="0008524A" w:rsidP="00921478">
            <w:pPr>
              <w:pStyle w:val="E3TableHeading"/>
              <w:rPr>
                <w:color w:val="000000"/>
              </w:rPr>
            </w:pPr>
            <w:r w:rsidRPr="00AF43CC">
              <w:rPr>
                <w:color w:val="000000"/>
              </w:rPr>
              <w:t>Debonair</w:t>
            </w:r>
            <w:r>
              <w:rPr>
                <w:color w:val="000000"/>
              </w:rPr>
              <w:t>, Koxka</w:t>
            </w:r>
            <w:r w:rsidR="00921478">
              <w:rPr>
                <w:color w:val="000000"/>
              </w:rPr>
              <w:t>, SKOPE, FED, Frigrite</w:t>
            </w:r>
          </w:p>
        </w:tc>
      </w:tr>
      <w:tr w:rsidR="00347FFC" w:rsidRPr="00AF43CC" w:rsidTr="0008524A">
        <w:tc>
          <w:tcPr>
            <w:tcW w:w="3544" w:type="dxa"/>
            <w:vAlign w:val="bottom"/>
          </w:tcPr>
          <w:p w:rsidR="00347FFC" w:rsidRDefault="00347FFC" w:rsidP="00BD2494">
            <w:pPr>
              <w:pStyle w:val="E3TableHeading"/>
              <w:rPr>
                <w:color w:val="000000"/>
              </w:rPr>
            </w:pPr>
            <w:r>
              <w:rPr>
                <w:color w:val="000000"/>
              </w:rPr>
              <w:t>Coldmaster</w:t>
            </w:r>
            <w:r w:rsidR="007A3B1C">
              <w:rPr>
                <w:color w:val="000000"/>
              </w:rPr>
              <w:t xml:space="preserve"> Products NZ</w:t>
            </w:r>
          </w:p>
        </w:tc>
        <w:tc>
          <w:tcPr>
            <w:tcW w:w="4394" w:type="dxa"/>
            <w:vAlign w:val="bottom"/>
          </w:tcPr>
          <w:p w:rsidR="00347FFC" w:rsidRPr="00AF43CC" w:rsidRDefault="00347FFC" w:rsidP="00BD2494">
            <w:pPr>
              <w:pStyle w:val="E3TableHeading"/>
              <w:rPr>
                <w:color w:val="000000"/>
              </w:rPr>
            </w:pPr>
          </w:p>
        </w:tc>
      </w:tr>
      <w:tr w:rsidR="00AF6754" w:rsidRPr="00AF43CC" w:rsidTr="0008524A">
        <w:tc>
          <w:tcPr>
            <w:tcW w:w="3544" w:type="dxa"/>
            <w:vAlign w:val="bottom"/>
          </w:tcPr>
          <w:p w:rsidR="00AF6754" w:rsidRDefault="00AF6754" w:rsidP="00BD2494">
            <w:pPr>
              <w:pStyle w:val="E3TableHeading"/>
              <w:rPr>
                <w:color w:val="000000"/>
              </w:rPr>
            </w:pPr>
            <w:r>
              <w:rPr>
                <w:color w:val="000000"/>
              </w:rPr>
              <w:t>Cooling Equipment Ltd</w:t>
            </w:r>
          </w:p>
        </w:tc>
        <w:tc>
          <w:tcPr>
            <w:tcW w:w="4394" w:type="dxa"/>
            <w:vAlign w:val="bottom"/>
          </w:tcPr>
          <w:p w:rsidR="00AF6754" w:rsidRPr="00AF43CC" w:rsidRDefault="00AF6754" w:rsidP="00BD2494">
            <w:pPr>
              <w:pStyle w:val="E3TableHeading"/>
              <w:rPr>
                <w:color w:val="000000"/>
              </w:rPr>
            </w:pPr>
          </w:p>
        </w:tc>
      </w:tr>
      <w:tr w:rsidR="00347FFC" w:rsidRPr="002E733E" w:rsidTr="008800D2">
        <w:tc>
          <w:tcPr>
            <w:tcW w:w="3544" w:type="dxa"/>
            <w:vAlign w:val="bottom"/>
          </w:tcPr>
          <w:p w:rsidR="00347FFC" w:rsidRPr="00FE139D" w:rsidRDefault="00347FFC" w:rsidP="008800D2">
            <w:pPr>
              <w:pStyle w:val="E3TableHeading"/>
              <w:rPr>
                <w:color w:val="000000"/>
              </w:rPr>
            </w:pPr>
            <w:r w:rsidRPr="002E733E">
              <w:rPr>
                <w:color w:val="000000"/>
              </w:rPr>
              <w:t>Cossiga</w:t>
            </w:r>
          </w:p>
        </w:tc>
        <w:tc>
          <w:tcPr>
            <w:tcW w:w="4394" w:type="dxa"/>
            <w:vAlign w:val="bottom"/>
          </w:tcPr>
          <w:p w:rsidR="00347FFC" w:rsidRPr="00FE139D" w:rsidRDefault="00347FFC" w:rsidP="008800D2">
            <w:pPr>
              <w:pStyle w:val="E3TableHeading"/>
              <w:rPr>
                <w:color w:val="000000"/>
              </w:rPr>
            </w:pPr>
            <w:r w:rsidRPr="002E733E">
              <w:rPr>
                <w:color w:val="000000"/>
              </w:rPr>
              <w:t>Cossiga</w:t>
            </w:r>
          </w:p>
        </w:tc>
      </w:tr>
      <w:tr w:rsidR="00AA51FD" w:rsidRPr="005C51CA" w:rsidTr="008800D2">
        <w:tc>
          <w:tcPr>
            <w:tcW w:w="3544" w:type="dxa"/>
            <w:vAlign w:val="center"/>
          </w:tcPr>
          <w:p w:rsidR="00AA51FD" w:rsidRPr="005C51CA" w:rsidRDefault="00AA51FD" w:rsidP="008800D2">
            <w:pPr>
              <w:pStyle w:val="E3TableHeading"/>
              <w:rPr>
                <w:color w:val="000000"/>
              </w:rPr>
            </w:pPr>
            <w:r>
              <w:rPr>
                <w:color w:val="000000"/>
              </w:rPr>
              <w:t>Cuddon</w:t>
            </w:r>
          </w:p>
        </w:tc>
        <w:tc>
          <w:tcPr>
            <w:tcW w:w="4394" w:type="dxa"/>
            <w:vAlign w:val="center"/>
          </w:tcPr>
          <w:p w:rsidR="00AA51FD" w:rsidRPr="005C51CA" w:rsidRDefault="00AA51FD" w:rsidP="008800D2">
            <w:pPr>
              <w:pStyle w:val="E3TableHeading"/>
              <w:rPr>
                <w:color w:val="000000"/>
              </w:rPr>
            </w:pPr>
          </w:p>
        </w:tc>
      </w:tr>
      <w:tr w:rsidR="00730D0F" w:rsidRPr="00AF43CC" w:rsidTr="0008524A">
        <w:tc>
          <w:tcPr>
            <w:tcW w:w="3544" w:type="dxa"/>
            <w:vAlign w:val="bottom"/>
          </w:tcPr>
          <w:p w:rsidR="00730D0F" w:rsidRPr="00AF43CC" w:rsidRDefault="00730D0F" w:rsidP="00BD2494">
            <w:pPr>
              <w:pStyle w:val="E3TableHeading"/>
            </w:pPr>
            <w:r w:rsidRPr="00AF43CC">
              <w:rPr>
                <w:color w:val="000000"/>
              </w:rPr>
              <w:t>Debonair</w:t>
            </w:r>
          </w:p>
        </w:tc>
        <w:tc>
          <w:tcPr>
            <w:tcW w:w="4394" w:type="dxa"/>
            <w:vAlign w:val="bottom"/>
          </w:tcPr>
          <w:p w:rsidR="00730D0F" w:rsidRPr="00AF43CC" w:rsidRDefault="00730D0F" w:rsidP="00BD2494">
            <w:pPr>
              <w:pStyle w:val="E3TableHeading"/>
            </w:pPr>
            <w:r w:rsidRPr="00AF43CC">
              <w:rPr>
                <w:color w:val="000000"/>
              </w:rPr>
              <w:t>Debonair</w:t>
            </w:r>
          </w:p>
        </w:tc>
      </w:tr>
      <w:tr w:rsidR="00730D0F" w:rsidRPr="00AF43CC" w:rsidTr="0008524A">
        <w:tc>
          <w:tcPr>
            <w:tcW w:w="3544" w:type="dxa"/>
            <w:vAlign w:val="bottom"/>
          </w:tcPr>
          <w:p w:rsidR="00730D0F" w:rsidRPr="00AF43CC" w:rsidRDefault="00D26A51" w:rsidP="00BD2494">
            <w:pPr>
              <w:pStyle w:val="E3TableHeading"/>
            </w:pPr>
            <w:r>
              <w:rPr>
                <w:color w:val="000000"/>
              </w:rPr>
              <w:t>Festivé</w:t>
            </w:r>
          </w:p>
        </w:tc>
        <w:tc>
          <w:tcPr>
            <w:tcW w:w="4394" w:type="dxa"/>
            <w:vAlign w:val="bottom"/>
          </w:tcPr>
          <w:p w:rsidR="00730D0F" w:rsidRPr="00AF43CC" w:rsidRDefault="00730D0F" w:rsidP="00BD2494">
            <w:pPr>
              <w:pStyle w:val="E3TableHeading"/>
            </w:pPr>
            <w:r w:rsidRPr="00AF43CC">
              <w:rPr>
                <w:color w:val="000000"/>
              </w:rPr>
              <w:t>Festive</w:t>
            </w:r>
          </w:p>
        </w:tc>
      </w:tr>
      <w:tr w:rsidR="00730D0F" w:rsidRPr="00AF43CC" w:rsidTr="0008524A">
        <w:tc>
          <w:tcPr>
            <w:tcW w:w="3544" w:type="dxa"/>
            <w:vAlign w:val="bottom"/>
          </w:tcPr>
          <w:p w:rsidR="00730D0F" w:rsidRPr="00AF43CC" w:rsidRDefault="00730D0F" w:rsidP="00BD2494">
            <w:pPr>
              <w:pStyle w:val="E3TableHeading"/>
            </w:pPr>
            <w:r w:rsidRPr="00AF43CC">
              <w:rPr>
                <w:color w:val="000000"/>
              </w:rPr>
              <w:t>Future Products Group</w:t>
            </w:r>
          </w:p>
        </w:tc>
        <w:tc>
          <w:tcPr>
            <w:tcW w:w="4394" w:type="dxa"/>
            <w:vAlign w:val="bottom"/>
          </w:tcPr>
          <w:p w:rsidR="00730D0F" w:rsidRPr="00AF43CC" w:rsidRDefault="000E0671" w:rsidP="00BD2494">
            <w:pPr>
              <w:pStyle w:val="E3TableHeading"/>
            </w:pPr>
            <w:r>
              <w:t>FPG</w:t>
            </w:r>
          </w:p>
        </w:tc>
      </w:tr>
      <w:tr w:rsidR="00AA51FD" w:rsidRPr="00AF43CC" w:rsidTr="0008524A">
        <w:tc>
          <w:tcPr>
            <w:tcW w:w="3544" w:type="dxa"/>
            <w:vAlign w:val="bottom"/>
          </w:tcPr>
          <w:p w:rsidR="00AA51FD" w:rsidRPr="00AF43CC" w:rsidRDefault="00AA51FD" w:rsidP="00BD2494">
            <w:pPr>
              <w:pStyle w:val="E3TableHeading"/>
              <w:rPr>
                <w:color w:val="000000"/>
              </w:rPr>
            </w:pPr>
            <w:r>
              <w:rPr>
                <w:color w:val="000000"/>
              </w:rPr>
              <w:t>Jones refrigeration Services Ltd</w:t>
            </w:r>
          </w:p>
        </w:tc>
        <w:tc>
          <w:tcPr>
            <w:tcW w:w="4394" w:type="dxa"/>
            <w:vAlign w:val="bottom"/>
          </w:tcPr>
          <w:p w:rsidR="00AA51FD" w:rsidRDefault="00AA51FD" w:rsidP="00BD2494">
            <w:pPr>
              <w:pStyle w:val="E3TableHeading"/>
            </w:pPr>
          </w:p>
        </w:tc>
      </w:tr>
      <w:tr w:rsidR="00347FFC" w:rsidRPr="00AF43CC" w:rsidTr="0008524A">
        <w:tc>
          <w:tcPr>
            <w:tcW w:w="3544" w:type="dxa"/>
            <w:vAlign w:val="bottom"/>
          </w:tcPr>
          <w:p w:rsidR="00347FFC" w:rsidRPr="00AF43CC" w:rsidRDefault="00347FFC" w:rsidP="00BD2494">
            <w:pPr>
              <w:pStyle w:val="E3TableHeading"/>
              <w:rPr>
                <w:color w:val="000000"/>
              </w:rPr>
            </w:pPr>
            <w:r>
              <w:rPr>
                <w:color w:val="000000"/>
              </w:rPr>
              <w:t>Hamill Refrigeration Ltd</w:t>
            </w:r>
          </w:p>
        </w:tc>
        <w:tc>
          <w:tcPr>
            <w:tcW w:w="4394" w:type="dxa"/>
            <w:vAlign w:val="bottom"/>
          </w:tcPr>
          <w:p w:rsidR="00347FFC" w:rsidRDefault="00347FFC" w:rsidP="00BD2494">
            <w:pPr>
              <w:pStyle w:val="E3TableHeading"/>
            </w:pPr>
            <w:r>
              <w:t xml:space="preserve">Skope, Hoshizaki, Bunn, </w:t>
            </w:r>
          </w:p>
        </w:tc>
      </w:tr>
      <w:tr w:rsidR="008F3154" w:rsidRPr="00AF43CC" w:rsidTr="0008524A">
        <w:tc>
          <w:tcPr>
            <w:tcW w:w="3544" w:type="dxa"/>
            <w:vAlign w:val="bottom"/>
          </w:tcPr>
          <w:p w:rsidR="008F3154" w:rsidRDefault="008F3154" w:rsidP="008F3154">
            <w:pPr>
              <w:pStyle w:val="E3TableHeading"/>
              <w:rPr>
                <w:color w:val="000000"/>
              </w:rPr>
            </w:pPr>
            <w:r>
              <w:rPr>
                <w:color w:val="000000"/>
              </w:rPr>
              <w:t>Hawke’s Bay Refrigeration</w:t>
            </w:r>
          </w:p>
        </w:tc>
        <w:tc>
          <w:tcPr>
            <w:tcW w:w="4394" w:type="dxa"/>
            <w:vAlign w:val="bottom"/>
          </w:tcPr>
          <w:p w:rsidR="008F3154" w:rsidRDefault="008F3154" w:rsidP="00BD2494">
            <w:pPr>
              <w:pStyle w:val="E3TableHeading"/>
            </w:pPr>
          </w:p>
        </w:tc>
      </w:tr>
      <w:tr w:rsidR="00347FFC" w:rsidRPr="00AF43CC" w:rsidTr="0008524A">
        <w:tc>
          <w:tcPr>
            <w:tcW w:w="3544" w:type="dxa"/>
            <w:vAlign w:val="bottom"/>
          </w:tcPr>
          <w:p w:rsidR="00347FFC" w:rsidRDefault="00347FFC" w:rsidP="00347FFC">
            <w:pPr>
              <w:pStyle w:val="E3TableHeading"/>
              <w:rPr>
                <w:color w:val="000000"/>
              </w:rPr>
            </w:pPr>
            <w:r>
              <w:rPr>
                <w:color w:val="000000"/>
              </w:rPr>
              <w:t>Local Refrigeration &amp; Air Conditioning</w:t>
            </w:r>
          </w:p>
        </w:tc>
        <w:tc>
          <w:tcPr>
            <w:tcW w:w="4394" w:type="dxa"/>
            <w:vAlign w:val="bottom"/>
          </w:tcPr>
          <w:p w:rsidR="00347FFC" w:rsidRDefault="00347FFC" w:rsidP="00BD2494">
            <w:pPr>
              <w:pStyle w:val="E3TableHeading"/>
            </w:pPr>
          </w:p>
        </w:tc>
      </w:tr>
      <w:tr w:rsidR="00FE139D" w:rsidRPr="002E733E" w:rsidTr="0008524A">
        <w:tc>
          <w:tcPr>
            <w:tcW w:w="3544" w:type="dxa"/>
            <w:vAlign w:val="bottom"/>
          </w:tcPr>
          <w:p w:rsidR="00FE139D" w:rsidRPr="00FE139D" w:rsidRDefault="00FE139D" w:rsidP="00FE139D">
            <w:pPr>
              <w:pStyle w:val="E3TableHeading"/>
              <w:rPr>
                <w:color w:val="000000"/>
              </w:rPr>
            </w:pPr>
            <w:r w:rsidRPr="002E733E">
              <w:rPr>
                <w:color w:val="000000"/>
              </w:rPr>
              <w:t>McAlpine Hussmann</w:t>
            </w:r>
          </w:p>
        </w:tc>
        <w:tc>
          <w:tcPr>
            <w:tcW w:w="4394" w:type="dxa"/>
            <w:vAlign w:val="bottom"/>
          </w:tcPr>
          <w:p w:rsidR="00FE139D" w:rsidRPr="00FE139D" w:rsidRDefault="00D26A51" w:rsidP="00386271">
            <w:pPr>
              <w:pStyle w:val="E3TableHeading"/>
              <w:rPr>
                <w:color w:val="000000"/>
              </w:rPr>
            </w:pPr>
            <w:r>
              <w:rPr>
                <w:color w:val="000000"/>
              </w:rPr>
              <w:t>H</w:t>
            </w:r>
            <w:r w:rsidR="00FE139D" w:rsidRPr="002E733E">
              <w:rPr>
                <w:color w:val="000000"/>
              </w:rPr>
              <w:t>ussmann</w:t>
            </w:r>
            <w:r>
              <w:rPr>
                <w:color w:val="000000"/>
              </w:rPr>
              <w:t xml:space="preserve"> </w:t>
            </w:r>
            <w:r w:rsidR="00386271">
              <w:rPr>
                <w:color w:val="000000"/>
              </w:rPr>
              <w:t>Ice; Speciality; Impact, Excel; Austral</w:t>
            </w:r>
          </w:p>
        </w:tc>
      </w:tr>
      <w:tr w:rsidR="00AA51FD" w:rsidRPr="002E733E" w:rsidTr="0008524A">
        <w:tc>
          <w:tcPr>
            <w:tcW w:w="3544" w:type="dxa"/>
            <w:vAlign w:val="bottom"/>
          </w:tcPr>
          <w:p w:rsidR="00AA51FD" w:rsidRPr="002E733E" w:rsidRDefault="00AA51FD" w:rsidP="00AA51FD">
            <w:pPr>
              <w:pStyle w:val="E3TableHeading"/>
              <w:rPr>
                <w:color w:val="000000"/>
              </w:rPr>
            </w:pPr>
            <w:r>
              <w:rPr>
                <w:color w:val="000000"/>
              </w:rPr>
              <w:t>Philip Smith Electrical &amp; Refrigeration</w:t>
            </w:r>
          </w:p>
        </w:tc>
        <w:tc>
          <w:tcPr>
            <w:tcW w:w="4394" w:type="dxa"/>
            <w:vAlign w:val="bottom"/>
          </w:tcPr>
          <w:p w:rsidR="00AA51FD" w:rsidRDefault="00AA51FD" w:rsidP="00386271">
            <w:pPr>
              <w:pStyle w:val="E3TableHeading"/>
              <w:rPr>
                <w:color w:val="000000"/>
              </w:rPr>
            </w:pPr>
          </w:p>
        </w:tc>
      </w:tr>
      <w:tr w:rsidR="00AA51FD" w:rsidRPr="002E733E" w:rsidTr="0008524A">
        <w:tc>
          <w:tcPr>
            <w:tcW w:w="3544" w:type="dxa"/>
            <w:vAlign w:val="bottom"/>
          </w:tcPr>
          <w:p w:rsidR="00AA51FD" w:rsidRDefault="00AA51FD" w:rsidP="00AA51FD">
            <w:pPr>
              <w:pStyle w:val="E3TableHeading"/>
              <w:rPr>
                <w:color w:val="000000"/>
              </w:rPr>
            </w:pPr>
            <w:r>
              <w:rPr>
                <w:color w:val="000000"/>
              </w:rPr>
              <w:t>Refrigeration Consulting Ltd</w:t>
            </w:r>
          </w:p>
        </w:tc>
        <w:tc>
          <w:tcPr>
            <w:tcW w:w="4394" w:type="dxa"/>
            <w:vAlign w:val="bottom"/>
          </w:tcPr>
          <w:p w:rsidR="00AA51FD" w:rsidRDefault="00AA51FD" w:rsidP="00386271">
            <w:pPr>
              <w:pStyle w:val="E3TableHeading"/>
              <w:rPr>
                <w:color w:val="000000"/>
              </w:rPr>
            </w:pPr>
          </w:p>
        </w:tc>
      </w:tr>
      <w:tr w:rsidR="00995026" w:rsidRPr="005C51CA" w:rsidTr="008800D2">
        <w:tc>
          <w:tcPr>
            <w:tcW w:w="3544" w:type="dxa"/>
            <w:vAlign w:val="center"/>
          </w:tcPr>
          <w:p w:rsidR="00995026" w:rsidRDefault="00995026" w:rsidP="008800D2">
            <w:pPr>
              <w:pStyle w:val="E3TableHeading"/>
              <w:rPr>
                <w:color w:val="000000"/>
              </w:rPr>
            </w:pPr>
            <w:r>
              <w:rPr>
                <w:color w:val="000000"/>
              </w:rPr>
              <w:t>Refrigerated Displays Ltd</w:t>
            </w:r>
          </w:p>
        </w:tc>
        <w:tc>
          <w:tcPr>
            <w:tcW w:w="4394" w:type="dxa"/>
            <w:vAlign w:val="center"/>
          </w:tcPr>
          <w:p w:rsidR="00995026" w:rsidRPr="001E7720" w:rsidRDefault="00995026" w:rsidP="008800D2">
            <w:pPr>
              <w:pStyle w:val="E3TableHeading"/>
              <w:rPr>
                <w:color w:val="000000"/>
              </w:rPr>
            </w:pPr>
          </w:p>
        </w:tc>
      </w:tr>
      <w:tr w:rsidR="00995026" w:rsidRPr="002E733E" w:rsidTr="008800D2">
        <w:tc>
          <w:tcPr>
            <w:tcW w:w="3544" w:type="dxa"/>
            <w:vAlign w:val="bottom"/>
          </w:tcPr>
          <w:p w:rsidR="00995026" w:rsidRPr="00FE139D" w:rsidRDefault="00995026" w:rsidP="008800D2">
            <w:pPr>
              <w:pStyle w:val="E3TableHeading"/>
              <w:rPr>
                <w:color w:val="000000"/>
              </w:rPr>
            </w:pPr>
            <w:r w:rsidRPr="002E733E">
              <w:rPr>
                <w:color w:val="000000"/>
              </w:rPr>
              <w:t>Skope Industries Ltd</w:t>
            </w:r>
          </w:p>
        </w:tc>
        <w:tc>
          <w:tcPr>
            <w:tcW w:w="4394" w:type="dxa"/>
            <w:vAlign w:val="bottom"/>
          </w:tcPr>
          <w:p w:rsidR="00995026" w:rsidRPr="00FE139D" w:rsidRDefault="00995026" w:rsidP="008800D2">
            <w:pPr>
              <w:pStyle w:val="E3TableHeading"/>
              <w:rPr>
                <w:color w:val="000000"/>
              </w:rPr>
            </w:pPr>
            <w:r w:rsidRPr="002E733E">
              <w:rPr>
                <w:color w:val="000000"/>
              </w:rPr>
              <w:t>SKOPE</w:t>
            </w:r>
          </w:p>
        </w:tc>
      </w:tr>
      <w:tr w:rsidR="00FE139D" w:rsidRPr="002E733E" w:rsidTr="0008524A">
        <w:tc>
          <w:tcPr>
            <w:tcW w:w="3544" w:type="dxa"/>
            <w:vAlign w:val="bottom"/>
          </w:tcPr>
          <w:p w:rsidR="00FE139D" w:rsidRPr="00FE139D" w:rsidRDefault="007B3BB8" w:rsidP="00FE139D">
            <w:pPr>
              <w:pStyle w:val="E3TableHeading"/>
              <w:rPr>
                <w:color w:val="000000"/>
              </w:rPr>
            </w:pPr>
            <w:r w:rsidRPr="002E733E">
              <w:rPr>
                <w:color w:val="000000"/>
              </w:rPr>
              <w:t>Southern Hospitality Ltd</w:t>
            </w:r>
          </w:p>
        </w:tc>
        <w:tc>
          <w:tcPr>
            <w:tcW w:w="4394" w:type="dxa"/>
            <w:vAlign w:val="bottom"/>
          </w:tcPr>
          <w:p w:rsidR="00FE139D" w:rsidRPr="00FE139D" w:rsidRDefault="007B3BB8" w:rsidP="00CB64F8">
            <w:pPr>
              <w:pStyle w:val="E3TableHeading"/>
              <w:rPr>
                <w:color w:val="000000"/>
              </w:rPr>
            </w:pPr>
            <w:r>
              <w:rPr>
                <w:color w:val="000000"/>
              </w:rPr>
              <w:t xml:space="preserve">Cossiga, Delta, </w:t>
            </w:r>
            <w:r w:rsidR="00CB64F8">
              <w:rPr>
                <w:color w:val="000000"/>
              </w:rPr>
              <w:t xml:space="preserve">EuroChill, Festive, Mafirol, </w:t>
            </w:r>
            <w:r>
              <w:rPr>
                <w:color w:val="000000"/>
              </w:rPr>
              <w:t xml:space="preserve">Mercatus, </w:t>
            </w:r>
            <w:r w:rsidR="00CB64F8">
              <w:rPr>
                <w:color w:val="000000"/>
              </w:rPr>
              <w:t>Skope</w:t>
            </w:r>
          </w:p>
        </w:tc>
      </w:tr>
      <w:tr w:rsidR="005513D9" w:rsidRPr="002E733E" w:rsidTr="0008524A">
        <w:tc>
          <w:tcPr>
            <w:tcW w:w="3544" w:type="dxa"/>
            <w:vAlign w:val="bottom"/>
          </w:tcPr>
          <w:p w:rsidR="005513D9" w:rsidRPr="002E733E" w:rsidRDefault="005513D9" w:rsidP="00FE139D">
            <w:pPr>
              <w:pStyle w:val="E3TableHeading"/>
              <w:rPr>
                <w:color w:val="000000"/>
              </w:rPr>
            </w:pPr>
            <w:r>
              <w:rPr>
                <w:color w:val="000000"/>
              </w:rPr>
              <w:t>Stainless Kitchens Pacific Ltd</w:t>
            </w:r>
          </w:p>
        </w:tc>
        <w:tc>
          <w:tcPr>
            <w:tcW w:w="4394" w:type="dxa"/>
            <w:vAlign w:val="bottom"/>
          </w:tcPr>
          <w:p w:rsidR="005513D9" w:rsidRDefault="005513D9" w:rsidP="00CB64F8">
            <w:pPr>
              <w:pStyle w:val="E3TableHeading"/>
              <w:rPr>
                <w:color w:val="000000"/>
              </w:rPr>
            </w:pPr>
          </w:p>
        </w:tc>
      </w:tr>
      <w:tr w:rsidR="000D6812" w:rsidRPr="002E733E" w:rsidTr="0008524A">
        <w:tc>
          <w:tcPr>
            <w:tcW w:w="3544" w:type="dxa"/>
            <w:vAlign w:val="bottom"/>
          </w:tcPr>
          <w:p w:rsidR="000D6812" w:rsidRPr="002E733E" w:rsidRDefault="000D6812" w:rsidP="00FE139D">
            <w:pPr>
              <w:pStyle w:val="E3TableHeading"/>
              <w:rPr>
                <w:color w:val="000000"/>
              </w:rPr>
            </w:pPr>
            <w:r>
              <w:rPr>
                <w:color w:val="000000"/>
              </w:rPr>
              <w:t>Technicool</w:t>
            </w:r>
          </w:p>
        </w:tc>
        <w:tc>
          <w:tcPr>
            <w:tcW w:w="4394" w:type="dxa"/>
            <w:vAlign w:val="bottom"/>
          </w:tcPr>
          <w:p w:rsidR="000D6812" w:rsidRDefault="000D6812" w:rsidP="00CB64F8">
            <w:pPr>
              <w:pStyle w:val="E3TableHeading"/>
              <w:rPr>
                <w:color w:val="000000"/>
              </w:rPr>
            </w:pPr>
          </w:p>
        </w:tc>
      </w:tr>
      <w:tr w:rsidR="000D6812" w:rsidRPr="002E733E" w:rsidTr="0008524A">
        <w:tc>
          <w:tcPr>
            <w:tcW w:w="3544" w:type="dxa"/>
            <w:vAlign w:val="bottom"/>
          </w:tcPr>
          <w:p w:rsidR="000D6812" w:rsidRDefault="000D6812" w:rsidP="00FE139D">
            <w:pPr>
              <w:pStyle w:val="E3TableHeading"/>
              <w:rPr>
                <w:color w:val="000000"/>
              </w:rPr>
            </w:pPr>
            <w:r>
              <w:rPr>
                <w:color w:val="000000"/>
              </w:rPr>
              <w:t>Temprite Refrigeration Auckland Ltd</w:t>
            </w:r>
          </w:p>
        </w:tc>
        <w:tc>
          <w:tcPr>
            <w:tcW w:w="4394" w:type="dxa"/>
            <w:vAlign w:val="bottom"/>
          </w:tcPr>
          <w:p w:rsidR="000D6812" w:rsidRDefault="000D6812" w:rsidP="00CB64F8">
            <w:pPr>
              <w:pStyle w:val="E3TableHeading"/>
              <w:rPr>
                <w:color w:val="000000"/>
              </w:rPr>
            </w:pPr>
          </w:p>
        </w:tc>
      </w:tr>
      <w:tr w:rsidR="00C16E21" w:rsidRPr="005C51CA" w:rsidTr="008800D2">
        <w:tc>
          <w:tcPr>
            <w:tcW w:w="3544" w:type="dxa"/>
            <w:vAlign w:val="center"/>
          </w:tcPr>
          <w:p w:rsidR="00C16E21" w:rsidRPr="005C51CA" w:rsidRDefault="00C16E21" w:rsidP="008800D2">
            <w:pPr>
              <w:pStyle w:val="E3TableHeading"/>
              <w:rPr>
                <w:color w:val="000000"/>
              </w:rPr>
            </w:pPr>
            <w:r>
              <w:rPr>
                <w:color w:val="000000"/>
              </w:rPr>
              <w:t xml:space="preserve">Thompson’s refrigeration &amp; Air conditioning. </w:t>
            </w:r>
          </w:p>
        </w:tc>
        <w:tc>
          <w:tcPr>
            <w:tcW w:w="4394" w:type="dxa"/>
            <w:vAlign w:val="center"/>
          </w:tcPr>
          <w:p w:rsidR="00C16E21" w:rsidRPr="005C51CA" w:rsidRDefault="00C16E21" w:rsidP="008800D2">
            <w:pPr>
              <w:pStyle w:val="E3TableHeading"/>
              <w:rPr>
                <w:color w:val="000000"/>
              </w:rPr>
            </w:pPr>
          </w:p>
        </w:tc>
      </w:tr>
    </w:tbl>
    <w:p w:rsidR="00C54B5C" w:rsidRDefault="00C54B5C" w:rsidP="00BD2494">
      <w:pPr>
        <w:pStyle w:val="E3BodyText"/>
      </w:pPr>
    </w:p>
    <w:p w:rsidR="00C54B5C" w:rsidRDefault="00FE139D" w:rsidP="00BD2494">
      <w:pPr>
        <w:pStyle w:val="E3Heading3"/>
      </w:pPr>
      <w:bookmarkStart w:id="419" w:name="_Toc447533642"/>
      <w:r>
        <w:t xml:space="preserve">Businesses in </w:t>
      </w:r>
      <w:r w:rsidR="00C54B5C" w:rsidRPr="003903AC">
        <w:t>New Zealand that import refrigerated equipment</w:t>
      </w:r>
      <w:bookmarkEnd w:id="41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4394"/>
      </w:tblGrid>
      <w:tr w:rsidR="00730D0F" w:rsidRPr="009160F0" w:rsidTr="0008524A">
        <w:tc>
          <w:tcPr>
            <w:tcW w:w="3544" w:type="dxa"/>
            <w:shd w:val="clear" w:color="auto" w:fill="0C0C0C"/>
            <w:vAlign w:val="center"/>
          </w:tcPr>
          <w:p w:rsidR="00730D0F" w:rsidRPr="009160F0" w:rsidRDefault="00730D0F" w:rsidP="00BD2494">
            <w:pPr>
              <w:pStyle w:val="E3TableHeading"/>
            </w:pPr>
            <w:r w:rsidRPr="009160F0">
              <w:t>Distributor</w:t>
            </w:r>
          </w:p>
        </w:tc>
        <w:tc>
          <w:tcPr>
            <w:tcW w:w="4394" w:type="dxa"/>
            <w:shd w:val="clear" w:color="auto" w:fill="0C0C0C"/>
            <w:vAlign w:val="center"/>
          </w:tcPr>
          <w:p w:rsidR="00730D0F" w:rsidRPr="009160F0" w:rsidRDefault="00730D0F" w:rsidP="00BD2494">
            <w:pPr>
              <w:pStyle w:val="E3TableHeading"/>
            </w:pPr>
            <w:r w:rsidRPr="009160F0">
              <w:t>Brand</w:t>
            </w:r>
            <w:r w:rsidR="00D26A51">
              <w:t>s include</w:t>
            </w:r>
          </w:p>
        </w:tc>
      </w:tr>
      <w:tr w:rsidR="008F3154" w:rsidRPr="005C51CA" w:rsidTr="0008524A">
        <w:tc>
          <w:tcPr>
            <w:tcW w:w="3544" w:type="dxa"/>
            <w:vAlign w:val="center"/>
          </w:tcPr>
          <w:p w:rsidR="008F3154" w:rsidRDefault="008F3154" w:rsidP="00BD2494">
            <w:pPr>
              <w:pStyle w:val="E3TableHeading"/>
              <w:rPr>
                <w:color w:val="000000"/>
              </w:rPr>
            </w:pPr>
            <w:r>
              <w:rPr>
                <w:color w:val="000000"/>
              </w:rPr>
              <w:t>ARE Services Ltd</w:t>
            </w:r>
          </w:p>
        </w:tc>
        <w:tc>
          <w:tcPr>
            <w:tcW w:w="4394" w:type="dxa"/>
            <w:vAlign w:val="center"/>
          </w:tcPr>
          <w:p w:rsidR="008F3154" w:rsidRDefault="008F3154" w:rsidP="00386271">
            <w:pPr>
              <w:pStyle w:val="E3TableHeading"/>
              <w:rPr>
                <w:color w:val="000000"/>
              </w:rPr>
            </w:pPr>
          </w:p>
        </w:tc>
      </w:tr>
      <w:tr w:rsidR="008F3154" w:rsidRPr="005C51CA" w:rsidTr="008800D2">
        <w:tc>
          <w:tcPr>
            <w:tcW w:w="3544" w:type="dxa"/>
            <w:vAlign w:val="center"/>
          </w:tcPr>
          <w:p w:rsidR="008F3154" w:rsidRPr="005C51CA" w:rsidRDefault="008F3154" w:rsidP="008800D2">
            <w:pPr>
              <w:pStyle w:val="E3TableHeading"/>
              <w:rPr>
                <w:color w:val="000000"/>
              </w:rPr>
            </w:pPr>
            <w:r>
              <w:rPr>
                <w:color w:val="000000"/>
              </w:rPr>
              <w:t>Absolute Control</w:t>
            </w:r>
          </w:p>
        </w:tc>
        <w:tc>
          <w:tcPr>
            <w:tcW w:w="4394" w:type="dxa"/>
            <w:vAlign w:val="center"/>
          </w:tcPr>
          <w:p w:rsidR="008F3154" w:rsidRDefault="008F3154" w:rsidP="008800D2">
            <w:pPr>
              <w:pStyle w:val="E3TableHeading"/>
              <w:rPr>
                <w:color w:val="000000"/>
              </w:rPr>
            </w:pPr>
            <w:r>
              <w:rPr>
                <w:color w:val="000000"/>
              </w:rPr>
              <w:t>Dellware, Unifrigor, Interfridge, Sanyo, Tefcold, AHT Rio, ISA, Sevel, Scaiola, Oscartielle, Austral</w:t>
            </w:r>
          </w:p>
        </w:tc>
      </w:tr>
      <w:tr w:rsidR="00AF6754" w:rsidRPr="005C51CA" w:rsidTr="008800D2">
        <w:tc>
          <w:tcPr>
            <w:tcW w:w="3544" w:type="dxa"/>
            <w:vAlign w:val="center"/>
          </w:tcPr>
          <w:p w:rsidR="00AF6754" w:rsidRPr="005C51CA" w:rsidRDefault="008F3154" w:rsidP="008800D2">
            <w:pPr>
              <w:pStyle w:val="E3TableHeading"/>
              <w:rPr>
                <w:color w:val="000000"/>
              </w:rPr>
            </w:pPr>
            <w:r>
              <w:rPr>
                <w:color w:val="000000"/>
              </w:rPr>
              <w:t>Aitkens Hospitality Solutions</w:t>
            </w:r>
          </w:p>
        </w:tc>
        <w:tc>
          <w:tcPr>
            <w:tcW w:w="4394" w:type="dxa"/>
            <w:vAlign w:val="center"/>
          </w:tcPr>
          <w:p w:rsidR="00AF6754" w:rsidRDefault="008F3154" w:rsidP="008800D2">
            <w:pPr>
              <w:pStyle w:val="E3TableHeading"/>
              <w:rPr>
                <w:color w:val="000000"/>
              </w:rPr>
            </w:pPr>
            <w:r>
              <w:rPr>
                <w:color w:val="000000"/>
              </w:rPr>
              <w:t xml:space="preserve">Skope, Turbo Air, FPG, </w:t>
            </w:r>
          </w:p>
        </w:tc>
      </w:tr>
      <w:tr w:rsidR="008F3154" w:rsidRPr="005C51CA" w:rsidTr="008800D2">
        <w:tc>
          <w:tcPr>
            <w:tcW w:w="3544" w:type="dxa"/>
            <w:vAlign w:val="center"/>
          </w:tcPr>
          <w:p w:rsidR="008F3154" w:rsidRPr="005C51CA" w:rsidRDefault="008F3154" w:rsidP="008800D2">
            <w:pPr>
              <w:pStyle w:val="E3TableHeading"/>
            </w:pPr>
            <w:r w:rsidRPr="005C51CA">
              <w:rPr>
                <w:color w:val="000000"/>
              </w:rPr>
              <w:t>Arrow Refrigeration</w:t>
            </w:r>
          </w:p>
        </w:tc>
        <w:tc>
          <w:tcPr>
            <w:tcW w:w="4394" w:type="dxa"/>
            <w:vAlign w:val="center"/>
          </w:tcPr>
          <w:p w:rsidR="008F3154" w:rsidRPr="005C51CA" w:rsidRDefault="008F3154" w:rsidP="008800D2">
            <w:pPr>
              <w:pStyle w:val="E3TableHeading"/>
            </w:pPr>
            <w:r>
              <w:rPr>
                <w:color w:val="000000"/>
              </w:rPr>
              <w:t xml:space="preserve">Bonnet Neve, </w:t>
            </w:r>
            <w:r w:rsidRPr="005C51CA">
              <w:rPr>
                <w:color w:val="000000"/>
              </w:rPr>
              <w:t>Framec</w:t>
            </w:r>
            <w:r>
              <w:rPr>
                <w:color w:val="000000"/>
              </w:rPr>
              <w:t>, Liebherr,</w:t>
            </w:r>
            <w:r w:rsidRPr="005C51CA">
              <w:rPr>
                <w:color w:val="000000"/>
              </w:rPr>
              <w:t xml:space="preserve"> Mondial</w:t>
            </w:r>
          </w:p>
        </w:tc>
      </w:tr>
      <w:tr w:rsidR="00527E6D" w:rsidRPr="005C51CA" w:rsidTr="008800D2">
        <w:tc>
          <w:tcPr>
            <w:tcW w:w="3544" w:type="dxa"/>
            <w:vAlign w:val="center"/>
          </w:tcPr>
          <w:p w:rsidR="00527E6D" w:rsidRPr="005C51CA" w:rsidRDefault="00527E6D" w:rsidP="008800D2">
            <w:pPr>
              <w:pStyle w:val="E3TableHeading"/>
              <w:rPr>
                <w:color w:val="000000"/>
              </w:rPr>
            </w:pPr>
            <w:r>
              <w:rPr>
                <w:color w:val="000000"/>
              </w:rPr>
              <w:t>Blue Ribbon</w:t>
            </w:r>
          </w:p>
        </w:tc>
        <w:tc>
          <w:tcPr>
            <w:tcW w:w="4394" w:type="dxa"/>
            <w:vAlign w:val="center"/>
          </w:tcPr>
          <w:p w:rsidR="00527E6D" w:rsidRDefault="00527E6D" w:rsidP="008800D2">
            <w:pPr>
              <w:pStyle w:val="E3TableHeading"/>
              <w:rPr>
                <w:color w:val="000000"/>
              </w:rPr>
            </w:pPr>
            <w:r>
              <w:rPr>
                <w:color w:val="000000"/>
              </w:rPr>
              <w:t>Frigrite, Dellware, Exquisite</w:t>
            </w:r>
          </w:p>
        </w:tc>
      </w:tr>
      <w:tr w:rsidR="00AF6754" w:rsidRPr="005C51CA" w:rsidTr="008800D2">
        <w:tc>
          <w:tcPr>
            <w:tcW w:w="3544" w:type="dxa"/>
            <w:vAlign w:val="center"/>
          </w:tcPr>
          <w:p w:rsidR="00AF6754" w:rsidRDefault="00AF6754" w:rsidP="008800D2">
            <w:pPr>
              <w:pStyle w:val="E3TableHeading"/>
              <w:rPr>
                <w:color w:val="000000"/>
              </w:rPr>
            </w:pPr>
            <w:r>
              <w:rPr>
                <w:color w:val="000000"/>
              </w:rPr>
              <w:t>BrianMillen Auctions</w:t>
            </w:r>
          </w:p>
        </w:tc>
        <w:tc>
          <w:tcPr>
            <w:tcW w:w="4394" w:type="dxa"/>
            <w:vAlign w:val="center"/>
          </w:tcPr>
          <w:p w:rsidR="00AF6754" w:rsidRDefault="00AF6754" w:rsidP="008800D2">
            <w:pPr>
              <w:pStyle w:val="E3TableHeading"/>
              <w:rPr>
                <w:color w:val="000000"/>
              </w:rPr>
            </w:pPr>
            <w:r>
              <w:rPr>
                <w:color w:val="000000"/>
              </w:rPr>
              <w:t>Skope, Electrolux, Alpeninox</w:t>
            </w:r>
          </w:p>
        </w:tc>
      </w:tr>
      <w:tr w:rsidR="00527E6D" w:rsidRPr="005C51CA" w:rsidTr="008800D2">
        <w:tc>
          <w:tcPr>
            <w:tcW w:w="3544" w:type="dxa"/>
            <w:vAlign w:val="center"/>
          </w:tcPr>
          <w:p w:rsidR="00527E6D" w:rsidRPr="005C51CA" w:rsidRDefault="00527E6D" w:rsidP="008800D2">
            <w:pPr>
              <w:pStyle w:val="E3TableHeading"/>
              <w:rPr>
                <w:color w:val="000000"/>
              </w:rPr>
            </w:pPr>
            <w:r>
              <w:rPr>
                <w:color w:val="000000"/>
              </w:rPr>
              <w:t>Catering Hardware Ltd</w:t>
            </w:r>
          </w:p>
        </w:tc>
        <w:tc>
          <w:tcPr>
            <w:tcW w:w="4394" w:type="dxa"/>
            <w:vAlign w:val="center"/>
          </w:tcPr>
          <w:p w:rsidR="00527E6D" w:rsidRDefault="00527E6D" w:rsidP="008800D2">
            <w:pPr>
              <w:pStyle w:val="E3TableHeading"/>
              <w:rPr>
                <w:color w:val="000000"/>
              </w:rPr>
            </w:pPr>
            <w:r>
              <w:rPr>
                <w:color w:val="000000"/>
              </w:rPr>
              <w:t>Kayman, Bellevista, FED, Thermaster, Skope</w:t>
            </w:r>
          </w:p>
        </w:tc>
      </w:tr>
      <w:tr w:rsidR="007A6892" w:rsidRPr="005C51CA" w:rsidTr="0008524A">
        <w:tc>
          <w:tcPr>
            <w:tcW w:w="3544" w:type="dxa"/>
            <w:vAlign w:val="center"/>
          </w:tcPr>
          <w:p w:rsidR="007A6892" w:rsidRPr="005C51CA" w:rsidRDefault="007A6892" w:rsidP="007A6892">
            <w:pPr>
              <w:pStyle w:val="E3TableHeading"/>
              <w:rPr>
                <w:color w:val="000000"/>
              </w:rPr>
            </w:pPr>
            <w:r>
              <w:rPr>
                <w:color w:val="000000"/>
              </w:rPr>
              <w:t>Choice Catering Equipment Ltd</w:t>
            </w:r>
          </w:p>
        </w:tc>
        <w:tc>
          <w:tcPr>
            <w:tcW w:w="4394" w:type="dxa"/>
            <w:vAlign w:val="center"/>
          </w:tcPr>
          <w:p w:rsidR="007A6892" w:rsidRDefault="007A6892" w:rsidP="007A6892">
            <w:pPr>
              <w:pStyle w:val="E3TableHeading"/>
              <w:rPr>
                <w:color w:val="000000"/>
              </w:rPr>
            </w:pPr>
            <w:r>
              <w:rPr>
                <w:color w:val="000000"/>
              </w:rPr>
              <w:t xml:space="preserve">Skope, Electrolux, Polar, </w:t>
            </w:r>
          </w:p>
        </w:tc>
      </w:tr>
      <w:tr w:rsidR="00FE139D" w:rsidRPr="005C51CA" w:rsidTr="0008524A">
        <w:tc>
          <w:tcPr>
            <w:tcW w:w="3544" w:type="dxa"/>
            <w:vAlign w:val="center"/>
          </w:tcPr>
          <w:p w:rsidR="00FE139D" w:rsidRPr="005C51CA" w:rsidRDefault="00FE139D" w:rsidP="00BD2494">
            <w:pPr>
              <w:pStyle w:val="E3TableHeading"/>
              <w:rPr>
                <w:color w:val="000000"/>
              </w:rPr>
            </w:pPr>
            <w:r>
              <w:rPr>
                <w:color w:val="000000"/>
              </w:rPr>
              <w:t>Coca Cola</w:t>
            </w:r>
          </w:p>
        </w:tc>
        <w:tc>
          <w:tcPr>
            <w:tcW w:w="4394" w:type="dxa"/>
            <w:vAlign w:val="center"/>
          </w:tcPr>
          <w:p w:rsidR="00FE139D" w:rsidRPr="005C51CA" w:rsidRDefault="0067497C" w:rsidP="00BD2494">
            <w:pPr>
              <w:pStyle w:val="E3TableHeading"/>
              <w:rPr>
                <w:color w:val="000000"/>
              </w:rPr>
            </w:pPr>
            <w:r>
              <w:rPr>
                <w:color w:val="000000"/>
              </w:rPr>
              <w:t>Coca Cola</w:t>
            </w:r>
          </w:p>
        </w:tc>
      </w:tr>
      <w:tr w:rsidR="005513D9" w:rsidRPr="005C51CA" w:rsidTr="0008524A">
        <w:tc>
          <w:tcPr>
            <w:tcW w:w="3544" w:type="dxa"/>
            <w:vAlign w:val="center"/>
          </w:tcPr>
          <w:p w:rsidR="005513D9" w:rsidRDefault="005513D9" w:rsidP="00BD2494">
            <w:pPr>
              <w:pStyle w:val="E3TableHeading"/>
              <w:rPr>
                <w:color w:val="000000"/>
              </w:rPr>
            </w:pPr>
            <w:r>
              <w:rPr>
                <w:color w:val="000000"/>
              </w:rPr>
              <w:t>CoSell Commercial refrigeration Solutions</w:t>
            </w:r>
          </w:p>
        </w:tc>
        <w:tc>
          <w:tcPr>
            <w:tcW w:w="4394" w:type="dxa"/>
            <w:vAlign w:val="center"/>
          </w:tcPr>
          <w:p w:rsidR="005513D9" w:rsidRDefault="005513D9" w:rsidP="00BD2494">
            <w:pPr>
              <w:pStyle w:val="E3TableHeading"/>
              <w:rPr>
                <w:color w:val="000000"/>
              </w:rPr>
            </w:pPr>
            <w:r>
              <w:rPr>
                <w:color w:val="000000"/>
              </w:rPr>
              <w:t xml:space="preserve">Frigrite, </w:t>
            </w:r>
          </w:p>
        </w:tc>
      </w:tr>
      <w:tr w:rsidR="00730D0F" w:rsidRPr="005C51CA" w:rsidTr="0008524A">
        <w:tc>
          <w:tcPr>
            <w:tcW w:w="3544" w:type="dxa"/>
            <w:vAlign w:val="center"/>
          </w:tcPr>
          <w:p w:rsidR="00730D0F" w:rsidRPr="005C51CA" w:rsidRDefault="00730D0F" w:rsidP="00BD2494">
            <w:pPr>
              <w:pStyle w:val="E3TableHeading"/>
            </w:pPr>
            <w:r w:rsidRPr="005C51CA">
              <w:rPr>
                <w:color w:val="000000"/>
              </w:rPr>
              <w:t>Cowley Refrigeration Ltd</w:t>
            </w:r>
            <w:r w:rsidR="00790BCB">
              <w:rPr>
                <w:color w:val="000000"/>
              </w:rPr>
              <w:t>/Interfridge</w:t>
            </w:r>
          </w:p>
        </w:tc>
        <w:tc>
          <w:tcPr>
            <w:tcW w:w="4394" w:type="dxa"/>
            <w:vAlign w:val="center"/>
          </w:tcPr>
          <w:p w:rsidR="00730D0F" w:rsidRPr="005C51CA" w:rsidRDefault="00730D0F" w:rsidP="00BD2494">
            <w:pPr>
              <w:pStyle w:val="E3TableHeading"/>
            </w:pPr>
            <w:r w:rsidRPr="005C51CA">
              <w:rPr>
                <w:color w:val="000000"/>
              </w:rPr>
              <w:t>AHT</w:t>
            </w:r>
            <w:r w:rsidR="00D26A51">
              <w:rPr>
                <w:color w:val="000000"/>
              </w:rPr>
              <w:t>, Tefcold,</w:t>
            </w:r>
            <w:r w:rsidR="00D26A51" w:rsidRPr="005C51CA">
              <w:rPr>
                <w:color w:val="000000"/>
              </w:rPr>
              <w:t xml:space="preserve"> </w:t>
            </w:r>
            <w:r w:rsidR="00D26A51">
              <w:rPr>
                <w:color w:val="000000"/>
              </w:rPr>
              <w:t xml:space="preserve">Staycold, Luckdr, </w:t>
            </w:r>
            <w:r w:rsidR="00D26A51" w:rsidRPr="005C51CA">
              <w:rPr>
                <w:color w:val="000000"/>
              </w:rPr>
              <w:t>Sanyo</w:t>
            </w:r>
            <w:r w:rsidR="00790BCB">
              <w:rPr>
                <w:color w:val="000000"/>
              </w:rPr>
              <w:t>,</w:t>
            </w:r>
            <w:r w:rsidR="00D26A51" w:rsidRPr="005C51CA">
              <w:rPr>
                <w:color w:val="000000"/>
              </w:rPr>
              <w:t xml:space="preserve"> Interfridge</w:t>
            </w:r>
            <w:r w:rsidR="00D26A51">
              <w:rPr>
                <w:color w:val="000000"/>
              </w:rPr>
              <w:t xml:space="preserve">, De Rigo, Coolhead, </w:t>
            </w:r>
          </w:p>
        </w:tc>
      </w:tr>
      <w:tr w:rsidR="004C6801" w:rsidRPr="005C51CA" w:rsidTr="0008524A">
        <w:tc>
          <w:tcPr>
            <w:tcW w:w="3544" w:type="dxa"/>
            <w:vAlign w:val="center"/>
          </w:tcPr>
          <w:p w:rsidR="004C6801" w:rsidRPr="005C51CA" w:rsidRDefault="004C6801" w:rsidP="00BD2494">
            <w:pPr>
              <w:pStyle w:val="E3TableHeading"/>
              <w:rPr>
                <w:color w:val="000000"/>
              </w:rPr>
            </w:pPr>
            <w:r>
              <w:rPr>
                <w:color w:val="000000"/>
              </w:rPr>
              <w:t>Ecochill</w:t>
            </w:r>
          </w:p>
        </w:tc>
        <w:tc>
          <w:tcPr>
            <w:tcW w:w="4394" w:type="dxa"/>
            <w:vAlign w:val="center"/>
          </w:tcPr>
          <w:p w:rsidR="004C6801" w:rsidRPr="005C51CA" w:rsidRDefault="000E2812" w:rsidP="00BD2494">
            <w:pPr>
              <w:pStyle w:val="E3TableHeading"/>
              <w:rPr>
                <w:color w:val="000000"/>
              </w:rPr>
            </w:pPr>
            <w:r w:rsidRPr="005C51CA">
              <w:rPr>
                <w:color w:val="000000"/>
              </w:rPr>
              <w:t>Afinox</w:t>
            </w:r>
            <w:r>
              <w:rPr>
                <w:color w:val="000000"/>
              </w:rPr>
              <w:t xml:space="preserve">, </w:t>
            </w:r>
            <w:r w:rsidRPr="005C51CA">
              <w:rPr>
                <w:color w:val="000000"/>
              </w:rPr>
              <w:t>Arneg</w:t>
            </w:r>
            <w:r>
              <w:rPr>
                <w:color w:val="000000"/>
              </w:rPr>
              <w:t>,</w:t>
            </w:r>
            <w:r w:rsidRPr="005C51CA">
              <w:rPr>
                <w:color w:val="000000"/>
              </w:rPr>
              <w:t xml:space="preserve"> </w:t>
            </w:r>
            <w:r>
              <w:rPr>
                <w:color w:val="000000"/>
              </w:rPr>
              <w:t xml:space="preserve">Incold, </w:t>
            </w:r>
            <w:r w:rsidRPr="005C51CA">
              <w:rPr>
                <w:color w:val="000000"/>
              </w:rPr>
              <w:t>Oscartielle</w:t>
            </w:r>
          </w:p>
        </w:tc>
      </w:tr>
      <w:tr w:rsidR="00100983" w:rsidRPr="005C51CA" w:rsidTr="0008524A">
        <w:tc>
          <w:tcPr>
            <w:tcW w:w="3544" w:type="dxa"/>
            <w:vAlign w:val="center"/>
          </w:tcPr>
          <w:p w:rsidR="00100983" w:rsidRDefault="00100983" w:rsidP="00BD2494">
            <w:pPr>
              <w:pStyle w:val="E3TableHeading"/>
              <w:rPr>
                <w:color w:val="000000"/>
              </w:rPr>
            </w:pPr>
            <w:r>
              <w:rPr>
                <w:color w:val="000000"/>
              </w:rPr>
              <w:t>FEDeral Hospitality Equipment</w:t>
            </w:r>
          </w:p>
        </w:tc>
        <w:tc>
          <w:tcPr>
            <w:tcW w:w="4394" w:type="dxa"/>
            <w:vAlign w:val="center"/>
          </w:tcPr>
          <w:p w:rsidR="00100983" w:rsidRPr="005C51CA" w:rsidRDefault="009F1E51" w:rsidP="00BD2494">
            <w:pPr>
              <w:pStyle w:val="E3TableHeading"/>
              <w:rPr>
                <w:color w:val="000000"/>
              </w:rPr>
            </w:pPr>
            <w:r>
              <w:rPr>
                <w:color w:val="000000"/>
              </w:rPr>
              <w:t>Grand,</w:t>
            </w:r>
          </w:p>
        </w:tc>
      </w:tr>
      <w:tr w:rsidR="00995026" w:rsidRPr="005C51CA" w:rsidTr="0008524A">
        <w:tc>
          <w:tcPr>
            <w:tcW w:w="3544" w:type="dxa"/>
            <w:vAlign w:val="center"/>
          </w:tcPr>
          <w:p w:rsidR="00995026" w:rsidRDefault="00995026" w:rsidP="00BD2494">
            <w:pPr>
              <w:pStyle w:val="E3TableHeading"/>
              <w:rPr>
                <w:color w:val="000000"/>
              </w:rPr>
            </w:pPr>
            <w:r>
              <w:rPr>
                <w:color w:val="000000"/>
              </w:rPr>
              <w:t>FridgeFreezer</w:t>
            </w:r>
          </w:p>
        </w:tc>
        <w:tc>
          <w:tcPr>
            <w:tcW w:w="4394" w:type="dxa"/>
            <w:vAlign w:val="center"/>
          </w:tcPr>
          <w:p w:rsidR="00995026" w:rsidRDefault="00995026" w:rsidP="00BD2494">
            <w:pPr>
              <w:pStyle w:val="E3TableHeading"/>
              <w:rPr>
                <w:color w:val="000000"/>
              </w:rPr>
            </w:pPr>
            <w:r>
              <w:rPr>
                <w:color w:val="000000"/>
              </w:rPr>
              <w:t>Skope</w:t>
            </w:r>
          </w:p>
        </w:tc>
      </w:tr>
      <w:tr w:rsidR="00730D0F" w:rsidRPr="005C51CA" w:rsidTr="0008524A">
        <w:tc>
          <w:tcPr>
            <w:tcW w:w="3544" w:type="dxa"/>
            <w:vAlign w:val="center"/>
          </w:tcPr>
          <w:p w:rsidR="00730D0F" w:rsidRPr="005C51CA" w:rsidRDefault="00730D0F" w:rsidP="00BD2494">
            <w:pPr>
              <w:pStyle w:val="E3TableHeading"/>
            </w:pPr>
            <w:r w:rsidRPr="005C51CA">
              <w:rPr>
                <w:color w:val="000000"/>
              </w:rPr>
              <w:t>Frigie King</w:t>
            </w:r>
            <w:r w:rsidR="0067497C">
              <w:rPr>
                <w:color w:val="000000"/>
              </w:rPr>
              <w:t xml:space="preserve"> Ltd</w:t>
            </w:r>
          </w:p>
        </w:tc>
        <w:tc>
          <w:tcPr>
            <w:tcW w:w="4394" w:type="dxa"/>
            <w:vAlign w:val="center"/>
          </w:tcPr>
          <w:p w:rsidR="00730D0F" w:rsidRPr="005C51CA" w:rsidRDefault="00730D0F" w:rsidP="00BD2494">
            <w:pPr>
              <w:pStyle w:val="E3TableHeading"/>
            </w:pPr>
          </w:p>
        </w:tc>
      </w:tr>
      <w:tr w:rsidR="00100983" w:rsidRPr="005C51CA" w:rsidTr="0008524A">
        <w:tc>
          <w:tcPr>
            <w:tcW w:w="3544" w:type="dxa"/>
            <w:vAlign w:val="center"/>
          </w:tcPr>
          <w:p w:rsidR="00100983" w:rsidRPr="005C51CA" w:rsidRDefault="00100983" w:rsidP="00100983">
            <w:pPr>
              <w:pStyle w:val="E3TableHeading"/>
              <w:rPr>
                <w:color w:val="000000"/>
              </w:rPr>
            </w:pPr>
            <w:r>
              <w:rPr>
                <w:color w:val="000000"/>
              </w:rPr>
              <w:t>Frozen Napoleon</w:t>
            </w:r>
          </w:p>
        </w:tc>
        <w:tc>
          <w:tcPr>
            <w:tcW w:w="4394" w:type="dxa"/>
            <w:vAlign w:val="center"/>
          </w:tcPr>
          <w:p w:rsidR="00100983" w:rsidRPr="005C51CA" w:rsidRDefault="00100983" w:rsidP="00BD2494">
            <w:pPr>
              <w:pStyle w:val="E3TableHeading"/>
            </w:pPr>
          </w:p>
        </w:tc>
      </w:tr>
      <w:tr w:rsidR="00FE139D" w:rsidRPr="005C51CA" w:rsidTr="0008524A">
        <w:tc>
          <w:tcPr>
            <w:tcW w:w="3544" w:type="dxa"/>
            <w:vAlign w:val="center"/>
          </w:tcPr>
          <w:p w:rsidR="00FE139D" w:rsidRPr="005C51CA" w:rsidRDefault="00FE139D" w:rsidP="00BD2494">
            <w:pPr>
              <w:pStyle w:val="E3TableHeading"/>
              <w:rPr>
                <w:color w:val="000000"/>
              </w:rPr>
            </w:pPr>
            <w:r>
              <w:rPr>
                <w:color w:val="000000"/>
              </w:rPr>
              <w:t>Happy Kiwi</w:t>
            </w:r>
            <w:r w:rsidR="00220AD0">
              <w:rPr>
                <w:color w:val="000000"/>
              </w:rPr>
              <w:t xml:space="preserve"> Shop</w:t>
            </w:r>
          </w:p>
        </w:tc>
        <w:tc>
          <w:tcPr>
            <w:tcW w:w="4394" w:type="dxa"/>
            <w:vAlign w:val="center"/>
          </w:tcPr>
          <w:p w:rsidR="00FE139D" w:rsidRPr="005C51CA" w:rsidRDefault="00FE139D" w:rsidP="00BD2494">
            <w:pPr>
              <w:pStyle w:val="E3TableHeading"/>
              <w:rPr>
                <w:color w:val="000000"/>
              </w:rPr>
            </w:pPr>
          </w:p>
        </w:tc>
      </w:tr>
      <w:tr w:rsidR="00C85A8F" w:rsidRPr="005C51CA" w:rsidTr="0008524A">
        <w:tc>
          <w:tcPr>
            <w:tcW w:w="3544" w:type="dxa"/>
            <w:vAlign w:val="center"/>
          </w:tcPr>
          <w:p w:rsidR="00C85A8F" w:rsidRDefault="00C85A8F" w:rsidP="00BD2494">
            <w:pPr>
              <w:pStyle w:val="E3TableHeading"/>
              <w:rPr>
                <w:color w:val="000000"/>
              </w:rPr>
            </w:pPr>
            <w:r>
              <w:rPr>
                <w:color w:val="000000"/>
              </w:rPr>
              <w:t>Hardy trade</w:t>
            </w:r>
          </w:p>
        </w:tc>
        <w:tc>
          <w:tcPr>
            <w:tcW w:w="4394" w:type="dxa"/>
            <w:vAlign w:val="center"/>
          </w:tcPr>
          <w:p w:rsidR="00C85A8F" w:rsidRPr="005C51CA" w:rsidRDefault="00C85A8F" w:rsidP="00BD2494">
            <w:pPr>
              <w:pStyle w:val="E3TableHeading"/>
              <w:rPr>
                <w:color w:val="000000"/>
              </w:rPr>
            </w:pPr>
            <w:r>
              <w:rPr>
                <w:color w:val="000000"/>
              </w:rPr>
              <w:t>Festivé</w:t>
            </w:r>
          </w:p>
        </w:tc>
      </w:tr>
      <w:tr w:rsidR="00AA51FD" w:rsidRPr="005C51CA" w:rsidTr="0008524A">
        <w:tc>
          <w:tcPr>
            <w:tcW w:w="3544" w:type="dxa"/>
            <w:vAlign w:val="center"/>
          </w:tcPr>
          <w:p w:rsidR="00AA51FD" w:rsidRDefault="00AA51FD" w:rsidP="00BD2494">
            <w:pPr>
              <w:pStyle w:val="E3TableHeading"/>
              <w:rPr>
                <w:color w:val="000000"/>
              </w:rPr>
            </w:pPr>
            <w:r>
              <w:rPr>
                <w:color w:val="000000"/>
              </w:rPr>
              <w:t>Heatcraft</w:t>
            </w:r>
          </w:p>
        </w:tc>
        <w:tc>
          <w:tcPr>
            <w:tcW w:w="4394" w:type="dxa"/>
            <w:vAlign w:val="center"/>
          </w:tcPr>
          <w:p w:rsidR="00AA51FD" w:rsidRDefault="00AA51FD" w:rsidP="00BD2494">
            <w:pPr>
              <w:pStyle w:val="E3TableHeading"/>
              <w:rPr>
                <w:color w:val="000000"/>
              </w:rPr>
            </w:pPr>
          </w:p>
        </w:tc>
      </w:tr>
      <w:tr w:rsidR="00BA33E7" w:rsidRPr="005C51CA" w:rsidTr="008800D2">
        <w:tc>
          <w:tcPr>
            <w:tcW w:w="3544" w:type="dxa"/>
            <w:vAlign w:val="center"/>
          </w:tcPr>
          <w:p w:rsidR="00BA33E7" w:rsidRPr="005C51CA" w:rsidRDefault="00BA33E7" w:rsidP="008800D2">
            <w:pPr>
              <w:pStyle w:val="E3TableHeading"/>
              <w:rPr>
                <w:color w:val="000000"/>
              </w:rPr>
            </w:pPr>
            <w:r>
              <w:rPr>
                <w:color w:val="000000"/>
              </w:rPr>
              <w:t>Hitchon International/ TomaQ</w:t>
            </w:r>
          </w:p>
        </w:tc>
        <w:tc>
          <w:tcPr>
            <w:tcW w:w="4394" w:type="dxa"/>
            <w:vAlign w:val="center"/>
          </w:tcPr>
          <w:p w:rsidR="00BA33E7" w:rsidRPr="005C51CA" w:rsidRDefault="00BA33E7" w:rsidP="008800D2">
            <w:pPr>
              <w:pStyle w:val="E3TableHeading"/>
              <w:rPr>
                <w:color w:val="000000"/>
              </w:rPr>
            </w:pPr>
            <w:r>
              <w:rPr>
                <w:color w:val="000000"/>
              </w:rPr>
              <w:t>Firscool, Dukers,</w:t>
            </w:r>
          </w:p>
        </w:tc>
      </w:tr>
      <w:tr w:rsidR="00730D0F" w:rsidRPr="005C51CA" w:rsidTr="0008524A">
        <w:tc>
          <w:tcPr>
            <w:tcW w:w="3544" w:type="dxa"/>
            <w:vAlign w:val="center"/>
          </w:tcPr>
          <w:p w:rsidR="00730D0F" w:rsidRPr="005C51CA" w:rsidRDefault="00730D0F" w:rsidP="00BD2494">
            <w:pPr>
              <w:pStyle w:val="E3TableHeading"/>
            </w:pPr>
            <w:r w:rsidRPr="005C51CA">
              <w:rPr>
                <w:color w:val="000000"/>
              </w:rPr>
              <w:t>Honar Refrigeration</w:t>
            </w:r>
          </w:p>
        </w:tc>
        <w:tc>
          <w:tcPr>
            <w:tcW w:w="4394" w:type="dxa"/>
            <w:vAlign w:val="center"/>
          </w:tcPr>
          <w:p w:rsidR="00730D0F" w:rsidRPr="005C51CA" w:rsidRDefault="00B779BB" w:rsidP="00B779BB">
            <w:pPr>
              <w:pStyle w:val="E3TableHeading"/>
            </w:pPr>
            <w:r>
              <w:rPr>
                <w:color w:val="000000"/>
              </w:rPr>
              <w:t xml:space="preserve">Apollo, Honar, Pesso </w:t>
            </w:r>
          </w:p>
        </w:tc>
      </w:tr>
      <w:tr w:rsidR="00730D0F" w:rsidRPr="005C51CA" w:rsidTr="0008524A">
        <w:tc>
          <w:tcPr>
            <w:tcW w:w="3544" w:type="dxa"/>
            <w:vAlign w:val="center"/>
          </w:tcPr>
          <w:p w:rsidR="00730D0F" w:rsidRPr="005C51CA" w:rsidRDefault="00730D0F" w:rsidP="00BD2494">
            <w:pPr>
              <w:pStyle w:val="E3TableHeading"/>
            </w:pPr>
            <w:r w:rsidRPr="005C51CA">
              <w:rPr>
                <w:color w:val="000000"/>
              </w:rPr>
              <w:t>Impact Refrigeration</w:t>
            </w:r>
          </w:p>
        </w:tc>
        <w:tc>
          <w:tcPr>
            <w:tcW w:w="4394" w:type="dxa"/>
            <w:vAlign w:val="center"/>
          </w:tcPr>
          <w:p w:rsidR="007B3BB8" w:rsidRDefault="00A26B6D" w:rsidP="00A26B6D">
            <w:pPr>
              <w:pStyle w:val="E3TableHeading"/>
              <w:rPr>
                <w:color w:val="000000"/>
              </w:rPr>
            </w:pPr>
            <w:r>
              <w:rPr>
                <w:color w:val="000000"/>
              </w:rPr>
              <w:t xml:space="preserve">Framec, </w:t>
            </w:r>
            <w:r w:rsidRPr="005C51CA">
              <w:rPr>
                <w:color w:val="000000"/>
              </w:rPr>
              <w:t>Husky</w:t>
            </w:r>
            <w:r>
              <w:rPr>
                <w:color w:val="000000"/>
              </w:rPr>
              <w:t xml:space="preserve">, Jordao, </w:t>
            </w:r>
          </w:p>
          <w:p w:rsidR="00730D0F" w:rsidRPr="005C51CA" w:rsidRDefault="00A26B6D" w:rsidP="00A26B6D">
            <w:pPr>
              <w:pStyle w:val="E3TableHeading"/>
            </w:pPr>
            <w:r>
              <w:rPr>
                <w:color w:val="000000"/>
              </w:rPr>
              <w:t xml:space="preserve">Sanden, Skope, </w:t>
            </w:r>
            <w:r w:rsidR="001E5CDB" w:rsidRPr="005C51CA">
              <w:rPr>
                <w:color w:val="000000"/>
              </w:rPr>
              <w:t>Vestfrost</w:t>
            </w:r>
            <w:r>
              <w:rPr>
                <w:color w:val="000000"/>
              </w:rPr>
              <w:t xml:space="preserve">, </w:t>
            </w:r>
          </w:p>
        </w:tc>
      </w:tr>
      <w:tr w:rsidR="00347FFC" w:rsidRPr="005C51CA" w:rsidTr="0008524A">
        <w:tc>
          <w:tcPr>
            <w:tcW w:w="3544" w:type="dxa"/>
            <w:vAlign w:val="center"/>
          </w:tcPr>
          <w:p w:rsidR="00347FFC" w:rsidRPr="005C51CA" w:rsidRDefault="00347FFC" w:rsidP="00BD2494">
            <w:pPr>
              <w:pStyle w:val="E3TableHeading"/>
              <w:rPr>
                <w:color w:val="000000"/>
              </w:rPr>
            </w:pPr>
            <w:r>
              <w:rPr>
                <w:color w:val="000000"/>
              </w:rPr>
              <w:t>KeriRefrigeration Ltd</w:t>
            </w:r>
          </w:p>
        </w:tc>
        <w:tc>
          <w:tcPr>
            <w:tcW w:w="4394" w:type="dxa"/>
            <w:vAlign w:val="center"/>
          </w:tcPr>
          <w:p w:rsidR="00347FFC" w:rsidRDefault="00527E6D" w:rsidP="00A26B6D">
            <w:pPr>
              <w:pStyle w:val="E3TableHeading"/>
              <w:rPr>
                <w:color w:val="000000"/>
              </w:rPr>
            </w:pPr>
            <w:r>
              <w:rPr>
                <w:color w:val="000000"/>
              </w:rPr>
              <w:t xml:space="preserve">Orford, </w:t>
            </w:r>
          </w:p>
        </w:tc>
      </w:tr>
      <w:tr w:rsidR="00FF636F" w:rsidRPr="005C51CA" w:rsidTr="0008524A">
        <w:tc>
          <w:tcPr>
            <w:tcW w:w="3544" w:type="dxa"/>
            <w:vAlign w:val="center"/>
          </w:tcPr>
          <w:p w:rsidR="00FF636F" w:rsidRPr="005C51CA" w:rsidRDefault="00FF636F" w:rsidP="00BD2494">
            <w:pPr>
              <w:pStyle w:val="E3TableHeading"/>
              <w:rPr>
                <w:color w:val="000000"/>
              </w:rPr>
            </w:pPr>
            <w:r>
              <w:rPr>
                <w:color w:val="000000"/>
              </w:rPr>
              <w:t>LKK</w:t>
            </w:r>
            <w:r w:rsidR="000E2812">
              <w:rPr>
                <w:color w:val="000000"/>
              </w:rPr>
              <w:t xml:space="preserve"> Food Equipment Ltd</w:t>
            </w:r>
          </w:p>
        </w:tc>
        <w:tc>
          <w:tcPr>
            <w:tcW w:w="4394" w:type="dxa"/>
            <w:vAlign w:val="center"/>
          </w:tcPr>
          <w:p w:rsidR="00FF636F" w:rsidRPr="005C51CA" w:rsidRDefault="000E2812" w:rsidP="00BD2494">
            <w:pPr>
              <w:pStyle w:val="E3TableHeading"/>
              <w:rPr>
                <w:color w:val="000000"/>
              </w:rPr>
            </w:pPr>
            <w:r>
              <w:rPr>
                <w:color w:val="000000"/>
              </w:rPr>
              <w:t>Berjaya</w:t>
            </w:r>
          </w:p>
        </w:tc>
      </w:tr>
      <w:tr w:rsidR="009F1F79" w:rsidRPr="005C51CA" w:rsidTr="0008524A">
        <w:tc>
          <w:tcPr>
            <w:tcW w:w="3544" w:type="dxa"/>
            <w:vAlign w:val="center"/>
          </w:tcPr>
          <w:p w:rsidR="009F1F79" w:rsidRDefault="009F1F79" w:rsidP="00BD2494">
            <w:pPr>
              <w:pStyle w:val="E3TableHeading"/>
              <w:rPr>
                <w:color w:val="000000"/>
              </w:rPr>
            </w:pPr>
            <w:r>
              <w:rPr>
                <w:color w:val="000000"/>
              </w:rPr>
              <w:t>Majors group</w:t>
            </w:r>
          </w:p>
        </w:tc>
        <w:tc>
          <w:tcPr>
            <w:tcW w:w="4394" w:type="dxa"/>
            <w:vAlign w:val="center"/>
          </w:tcPr>
          <w:p w:rsidR="009F1F79" w:rsidRDefault="009F1F79" w:rsidP="00BD2494">
            <w:pPr>
              <w:pStyle w:val="E3TableHeading"/>
              <w:rPr>
                <w:color w:val="000000"/>
              </w:rPr>
            </w:pPr>
            <w:r>
              <w:rPr>
                <w:color w:val="000000"/>
              </w:rPr>
              <w:t>ISA, Carpigiani, Technogel, Tekna, Compacta, Gemm, Rubicone, Sencotel, Silikomart, Gelmatic</w:t>
            </w:r>
          </w:p>
        </w:tc>
      </w:tr>
      <w:tr w:rsidR="008F3154" w:rsidRPr="005C51CA" w:rsidTr="0008524A">
        <w:tc>
          <w:tcPr>
            <w:tcW w:w="3544" w:type="dxa"/>
            <w:vAlign w:val="center"/>
          </w:tcPr>
          <w:p w:rsidR="008F3154" w:rsidRDefault="008F3154" w:rsidP="00BD2494">
            <w:pPr>
              <w:pStyle w:val="E3TableHeading"/>
              <w:rPr>
                <w:color w:val="000000"/>
              </w:rPr>
            </w:pPr>
            <w:r>
              <w:rPr>
                <w:color w:val="000000"/>
              </w:rPr>
              <w:t>Midway catering Equipment</w:t>
            </w:r>
          </w:p>
        </w:tc>
        <w:tc>
          <w:tcPr>
            <w:tcW w:w="4394" w:type="dxa"/>
            <w:vAlign w:val="center"/>
          </w:tcPr>
          <w:p w:rsidR="008F3154" w:rsidRDefault="008F3154" w:rsidP="008F3154">
            <w:pPr>
              <w:pStyle w:val="E3TableHeading"/>
              <w:rPr>
                <w:color w:val="000000"/>
              </w:rPr>
            </w:pPr>
            <w:r>
              <w:rPr>
                <w:color w:val="000000"/>
              </w:rPr>
              <w:t>Festivé, Bellavista, Frigrite</w:t>
            </w:r>
          </w:p>
        </w:tc>
      </w:tr>
      <w:tr w:rsidR="00FA35ED" w:rsidRPr="005C51CA" w:rsidTr="0008524A">
        <w:tc>
          <w:tcPr>
            <w:tcW w:w="3544" w:type="dxa"/>
            <w:vAlign w:val="center"/>
          </w:tcPr>
          <w:p w:rsidR="00FA35ED" w:rsidRDefault="00FA35ED" w:rsidP="00BD2494">
            <w:pPr>
              <w:pStyle w:val="E3TableHeading"/>
              <w:rPr>
                <w:color w:val="000000"/>
              </w:rPr>
            </w:pPr>
            <w:r>
              <w:rPr>
                <w:color w:val="000000"/>
              </w:rPr>
              <w:t>Refrigerated Cabinet Sales</w:t>
            </w:r>
          </w:p>
        </w:tc>
        <w:tc>
          <w:tcPr>
            <w:tcW w:w="4394" w:type="dxa"/>
            <w:vAlign w:val="center"/>
          </w:tcPr>
          <w:p w:rsidR="00FA35ED" w:rsidRPr="005C51CA" w:rsidRDefault="001E7720" w:rsidP="001E7720">
            <w:pPr>
              <w:pStyle w:val="E3TableHeading"/>
              <w:rPr>
                <w:color w:val="000000"/>
              </w:rPr>
            </w:pPr>
            <w:r w:rsidRPr="001E7720">
              <w:rPr>
                <w:color w:val="000000"/>
              </w:rPr>
              <w:t>Amatis</w:t>
            </w:r>
            <w:r>
              <w:rPr>
                <w:color w:val="000000"/>
              </w:rPr>
              <w:t xml:space="preserve">, </w:t>
            </w:r>
            <w:r w:rsidRPr="001E7720">
              <w:rPr>
                <w:color w:val="000000"/>
              </w:rPr>
              <w:t>Apollo</w:t>
            </w:r>
            <w:r>
              <w:rPr>
                <w:color w:val="000000"/>
              </w:rPr>
              <w:t xml:space="preserve">, </w:t>
            </w:r>
            <w:r w:rsidRPr="001E7720">
              <w:rPr>
                <w:color w:val="000000"/>
              </w:rPr>
              <w:t>Arneg</w:t>
            </w:r>
            <w:r>
              <w:rPr>
                <w:color w:val="000000"/>
              </w:rPr>
              <w:t>,</w:t>
            </w:r>
            <w:r w:rsidRPr="001E7720">
              <w:rPr>
                <w:color w:val="000000"/>
              </w:rPr>
              <w:t xml:space="preserve"> Bahia</w:t>
            </w:r>
            <w:r>
              <w:rPr>
                <w:color w:val="000000"/>
              </w:rPr>
              <w:t>,</w:t>
            </w:r>
            <w:r w:rsidRPr="001E7720">
              <w:rPr>
                <w:color w:val="000000"/>
              </w:rPr>
              <w:t xml:space="preserve"> Beverage Air</w:t>
            </w:r>
            <w:r>
              <w:rPr>
                <w:color w:val="000000"/>
              </w:rPr>
              <w:t>,</w:t>
            </w:r>
            <w:r w:rsidRPr="001E7720">
              <w:rPr>
                <w:color w:val="000000"/>
              </w:rPr>
              <w:t xml:space="preserve"> Bonnet Neve</w:t>
            </w:r>
            <w:r>
              <w:rPr>
                <w:color w:val="000000"/>
              </w:rPr>
              <w:t>,</w:t>
            </w:r>
            <w:r w:rsidRPr="001E7720">
              <w:rPr>
                <w:color w:val="000000"/>
              </w:rPr>
              <w:t xml:space="preserve"> Carrier/Linde</w:t>
            </w:r>
            <w:r>
              <w:rPr>
                <w:color w:val="000000"/>
              </w:rPr>
              <w:t xml:space="preserve">, </w:t>
            </w:r>
            <w:r w:rsidRPr="001E7720">
              <w:rPr>
                <w:color w:val="000000"/>
              </w:rPr>
              <w:t>CoolHead</w:t>
            </w:r>
            <w:r>
              <w:rPr>
                <w:color w:val="000000"/>
              </w:rPr>
              <w:t xml:space="preserve">, </w:t>
            </w:r>
            <w:r w:rsidRPr="001E7720">
              <w:rPr>
                <w:color w:val="000000"/>
              </w:rPr>
              <w:t>Dellware</w:t>
            </w:r>
            <w:r>
              <w:rPr>
                <w:color w:val="000000"/>
              </w:rPr>
              <w:t xml:space="preserve">, </w:t>
            </w:r>
            <w:r w:rsidRPr="001E7720">
              <w:rPr>
                <w:color w:val="000000"/>
              </w:rPr>
              <w:t xml:space="preserve"> De Rigo</w:t>
            </w:r>
            <w:r>
              <w:rPr>
                <w:color w:val="000000"/>
              </w:rPr>
              <w:t>,</w:t>
            </w:r>
            <w:r w:rsidRPr="001E7720">
              <w:rPr>
                <w:color w:val="000000"/>
              </w:rPr>
              <w:t xml:space="preserve"> EXPO</w:t>
            </w:r>
            <w:r>
              <w:rPr>
                <w:color w:val="000000"/>
              </w:rPr>
              <w:t xml:space="preserve">, </w:t>
            </w:r>
            <w:r w:rsidRPr="001E7720">
              <w:rPr>
                <w:color w:val="000000"/>
              </w:rPr>
              <w:t>Exquisite</w:t>
            </w:r>
            <w:r>
              <w:rPr>
                <w:color w:val="000000"/>
              </w:rPr>
              <w:t>,</w:t>
            </w:r>
            <w:r w:rsidRPr="001E7720">
              <w:rPr>
                <w:color w:val="000000"/>
              </w:rPr>
              <w:t xml:space="preserve"> Framec</w:t>
            </w:r>
            <w:r>
              <w:rPr>
                <w:color w:val="000000"/>
              </w:rPr>
              <w:t>,</w:t>
            </w:r>
            <w:r w:rsidRPr="001E7720">
              <w:rPr>
                <w:color w:val="000000"/>
              </w:rPr>
              <w:t xml:space="preserve"> Frigrite</w:t>
            </w:r>
            <w:r>
              <w:rPr>
                <w:color w:val="000000"/>
              </w:rPr>
              <w:t>,</w:t>
            </w:r>
            <w:r w:rsidRPr="001E7720">
              <w:rPr>
                <w:color w:val="000000"/>
              </w:rPr>
              <w:t xml:space="preserve"> IARP</w:t>
            </w:r>
            <w:r>
              <w:rPr>
                <w:color w:val="000000"/>
              </w:rPr>
              <w:t>,</w:t>
            </w:r>
            <w:r w:rsidRPr="001E7720">
              <w:rPr>
                <w:color w:val="000000"/>
              </w:rPr>
              <w:t xml:space="preserve"> ICCOLD</w:t>
            </w:r>
            <w:r>
              <w:rPr>
                <w:color w:val="000000"/>
              </w:rPr>
              <w:t>,</w:t>
            </w:r>
            <w:r w:rsidRPr="001E7720">
              <w:rPr>
                <w:color w:val="000000"/>
              </w:rPr>
              <w:t xml:space="preserve"> ISA</w:t>
            </w:r>
            <w:r>
              <w:rPr>
                <w:color w:val="000000"/>
              </w:rPr>
              <w:t>,</w:t>
            </w:r>
            <w:r w:rsidRPr="001E7720">
              <w:rPr>
                <w:color w:val="000000"/>
              </w:rPr>
              <w:t xml:space="preserve"> Kalanar</w:t>
            </w:r>
            <w:r>
              <w:rPr>
                <w:color w:val="000000"/>
              </w:rPr>
              <w:t>,</w:t>
            </w:r>
            <w:r w:rsidRPr="001E7720">
              <w:rPr>
                <w:color w:val="000000"/>
              </w:rPr>
              <w:t xml:space="preserve"> Mafirol</w:t>
            </w:r>
            <w:r>
              <w:rPr>
                <w:color w:val="000000"/>
              </w:rPr>
              <w:t>,</w:t>
            </w:r>
            <w:r w:rsidRPr="001E7720">
              <w:rPr>
                <w:color w:val="000000"/>
              </w:rPr>
              <w:t xml:space="preserve"> Mercan</w:t>
            </w:r>
            <w:r>
              <w:rPr>
                <w:color w:val="000000"/>
              </w:rPr>
              <w:t>,</w:t>
            </w:r>
            <w:r w:rsidRPr="001E7720">
              <w:rPr>
                <w:color w:val="000000"/>
              </w:rPr>
              <w:t xml:space="preserve"> Mini Bali</w:t>
            </w:r>
            <w:r>
              <w:rPr>
                <w:color w:val="000000"/>
              </w:rPr>
              <w:t>,</w:t>
            </w:r>
            <w:r w:rsidRPr="001E7720">
              <w:rPr>
                <w:color w:val="000000"/>
              </w:rPr>
              <w:t xml:space="preserve"> Oscartielle</w:t>
            </w:r>
            <w:r>
              <w:rPr>
                <w:color w:val="000000"/>
              </w:rPr>
              <w:t>,</w:t>
            </w:r>
            <w:r w:rsidRPr="001E7720">
              <w:rPr>
                <w:color w:val="000000"/>
              </w:rPr>
              <w:t xml:space="preserve"> Procool</w:t>
            </w:r>
            <w:r>
              <w:rPr>
                <w:color w:val="000000"/>
              </w:rPr>
              <w:t>,</w:t>
            </w:r>
            <w:r w:rsidRPr="001E7720">
              <w:rPr>
                <w:color w:val="000000"/>
              </w:rPr>
              <w:t xml:space="preserve"> Skope</w:t>
            </w:r>
            <w:r>
              <w:rPr>
                <w:color w:val="000000"/>
              </w:rPr>
              <w:t>,</w:t>
            </w:r>
            <w:r w:rsidRPr="001E7720">
              <w:rPr>
                <w:color w:val="000000"/>
              </w:rPr>
              <w:t xml:space="preserve"> Staycold</w:t>
            </w:r>
            <w:r>
              <w:rPr>
                <w:color w:val="000000"/>
              </w:rPr>
              <w:t>,</w:t>
            </w:r>
            <w:r w:rsidRPr="001E7720">
              <w:rPr>
                <w:color w:val="000000"/>
              </w:rPr>
              <w:t xml:space="preserve"> Tyler</w:t>
            </w:r>
            <w:r>
              <w:rPr>
                <w:color w:val="000000"/>
              </w:rPr>
              <w:t>,</w:t>
            </w:r>
            <w:r w:rsidRPr="001E7720">
              <w:rPr>
                <w:color w:val="000000"/>
              </w:rPr>
              <w:t xml:space="preserve"> Verco</w:t>
            </w:r>
          </w:p>
        </w:tc>
      </w:tr>
      <w:tr w:rsidR="000D6812" w:rsidRPr="005C51CA" w:rsidTr="0008524A">
        <w:tc>
          <w:tcPr>
            <w:tcW w:w="3544" w:type="dxa"/>
            <w:vAlign w:val="center"/>
          </w:tcPr>
          <w:p w:rsidR="000D6812" w:rsidRDefault="000D6812" w:rsidP="00BD2494">
            <w:pPr>
              <w:pStyle w:val="E3TableHeading"/>
              <w:rPr>
                <w:color w:val="000000"/>
              </w:rPr>
            </w:pPr>
            <w:r>
              <w:rPr>
                <w:color w:val="000000"/>
              </w:rPr>
              <w:t>SaveBarn</w:t>
            </w:r>
          </w:p>
        </w:tc>
        <w:tc>
          <w:tcPr>
            <w:tcW w:w="4394" w:type="dxa"/>
            <w:vAlign w:val="center"/>
          </w:tcPr>
          <w:p w:rsidR="000D6812" w:rsidRPr="001E7720" w:rsidRDefault="000D6812" w:rsidP="001E7720">
            <w:pPr>
              <w:pStyle w:val="E3TableHeading"/>
              <w:rPr>
                <w:color w:val="000000"/>
              </w:rPr>
            </w:pPr>
            <w:r>
              <w:rPr>
                <w:color w:val="000000"/>
              </w:rPr>
              <w:t xml:space="preserve">CaterChill, </w:t>
            </w:r>
          </w:p>
        </w:tc>
      </w:tr>
      <w:tr w:rsidR="00BA33E7" w:rsidRPr="005C51CA" w:rsidTr="0008524A">
        <w:tc>
          <w:tcPr>
            <w:tcW w:w="3544" w:type="dxa"/>
            <w:vAlign w:val="center"/>
          </w:tcPr>
          <w:p w:rsidR="00BA33E7" w:rsidRDefault="00BA33E7" w:rsidP="00BD2494">
            <w:pPr>
              <w:pStyle w:val="E3TableHeading"/>
              <w:rPr>
                <w:color w:val="000000"/>
              </w:rPr>
            </w:pPr>
            <w:r>
              <w:rPr>
                <w:color w:val="000000"/>
              </w:rPr>
              <w:t>Southern Chill</w:t>
            </w:r>
          </w:p>
        </w:tc>
        <w:tc>
          <w:tcPr>
            <w:tcW w:w="4394" w:type="dxa"/>
            <w:vAlign w:val="center"/>
          </w:tcPr>
          <w:p w:rsidR="00BA33E7" w:rsidRDefault="00BA33E7" w:rsidP="00BD2494">
            <w:pPr>
              <w:pStyle w:val="E3TableHeading"/>
              <w:rPr>
                <w:color w:val="000000"/>
              </w:rPr>
            </w:pPr>
            <w:r>
              <w:rPr>
                <w:color w:val="000000"/>
              </w:rPr>
              <w:t xml:space="preserve">Glacier, Caravell, FPG, Skope, Tefcold, Cossiga, </w:t>
            </w:r>
          </w:p>
        </w:tc>
      </w:tr>
      <w:tr w:rsidR="00BA33E7" w:rsidRPr="005C51CA" w:rsidTr="008800D2">
        <w:tc>
          <w:tcPr>
            <w:tcW w:w="3544" w:type="dxa"/>
            <w:vAlign w:val="center"/>
          </w:tcPr>
          <w:p w:rsidR="00BA33E7" w:rsidRPr="005C51CA" w:rsidRDefault="00BA33E7" w:rsidP="008800D2">
            <w:pPr>
              <w:pStyle w:val="E3TableHeading"/>
            </w:pPr>
            <w:r w:rsidRPr="005C51CA">
              <w:rPr>
                <w:color w:val="000000"/>
              </w:rPr>
              <w:t>Surplus Brokers Ltd</w:t>
            </w:r>
          </w:p>
        </w:tc>
        <w:tc>
          <w:tcPr>
            <w:tcW w:w="4394" w:type="dxa"/>
            <w:vAlign w:val="center"/>
          </w:tcPr>
          <w:p w:rsidR="00BA33E7" w:rsidRPr="005C51CA" w:rsidRDefault="00BA33E7" w:rsidP="008800D2">
            <w:pPr>
              <w:pStyle w:val="E3TableHeading"/>
            </w:pPr>
          </w:p>
        </w:tc>
      </w:tr>
      <w:tr w:rsidR="000D6812" w:rsidRPr="005C51CA" w:rsidTr="0008524A">
        <w:tc>
          <w:tcPr>
            <w:tcW w:w="3544" w:type="dxa"/>
            <w:vAlign w:val="center"/>
          </w:tcPr>
          <w:p w:rsidR="000D6812" w:rsidRPr="005C51CA" w:rsidRDefault="000D6812" w:rsidP="00BD2494">
            <w:pPr>
              <w:pStyle w:val="E3TableHeading"/>
              <w:rPr>
                <w:color w:val="000000"/>
              </w:rPr>
            </w:pPr>
            <w:r>
              <w:rPr>
                <w:color w:val="000000"/>
              </w:rPr>
              <w:t>Temperature Solutions Ltd</w:t>
            </w:r>
          </w:p>
        </w:tc>
        <w:tc>
          <w:tcPr>
            <w:tcW w:w="4394" w:type="dxa"/>
            <w:vAlign w:val="center"/>
          </w:tcPr>
          <w:p w:rsidR="000D6812" w:rsidRPr="005C51CA" w:rsidRDefault="000D6812" w:rsidP="00BD2494">
            <w:pPr>
              <w:pStyle w:val="E3TableHeading"/>
              <w:rPr>
                <w:color w:val="000000"/>
              </w:rPr>
            </w:pPr>
          </w:p>
        </w:tc>
      </w:tr>
      <w:tr w:rsidR="000D6812" w:rsidRPr="005C51CA" w:rsidTr="008800D2">
        <w:tc>
          <w:tcPr>
            <w:tcW w:w="3544" w:type="dxa"/>
            <w:tcBorders>
              <w:top w:val="single" w:sz="4" w:space="0" w:color="auto"/>
              <w:left w:val="single" w:sz="4" w:space="0" w:color="auto"/>
              <w:bottom w:val="single" w:sz="4" w:space="0" w:color="auto"/>
              <w:right w:val="single" w:sz="4" w:space="0" w:color="auto"/>
            </w:tcBorders>
            <w:vAlign w:val="center"/>
          </w:tcPr>
          <w:p w:rsidR="000D6812" w:rsidRPr="000D6812" w:rsidRDefault="000D6812" w:rsidP="008800D2">
            <w:pPr>
              <w:pStyle w:val="E3TableHeading"/>
              <w:rPr>
                <w:color w:val="000000"/>
              </w:rPr>
            </w:pPr>
            <w:r w:rsidRPr="005C51CA">
              <w:rPr>
                <w:color w:val="000000"/>
              </w:rPr>
              <w:t>Thermo</w:t>
            </w:r>
            <w:r>
              <w:rPr>
                <w:color w:val="000000"/>
              </w:rPr>
              <w:t xml:space="preserve"> T</w:t>
            </w:r>
            <w:r w:rsidRPr="005C51CA">
              <w:rPr>
                <w:color w:val="000000"/>
              </w:rPr>
              <w:t>ech</w:t>
            </w:r>
          </w:p>
        </w:tc>
        <w:tc>
          <w:tcPr>
            <w:tcW w:w="4394" w:type="dxa"/>
            <w:tcBorders>
              <w:top w:val="single" w:sz="4" w:space="0" w:color="auto"/>
              <w:left w:val="single" w:sz="4" w:space="0" w:color="auto"/>
              <w:bottom w:val="single" w:sz="4" w:space="0" w:color="auto"/>
              <w:right w:val="single" w:sz="4" w:space="0" w:color="auto"/>
            </w:tcBorders>
            <w:vAlign w:val="center"/>
          </w:tcPr>
          <w:p w:rsidR="000D6812" w:rsidRPr="000D6812" w:rsidRDefault="000D6812" w:rsidP="008800D2">
            <w:pPr>
              <w:pStyle w:val="E3TableHeading"/>
              <w:rPr>
                <w:color w:val="000000"/>
              </w:rPr>
            </w:pPr>
            <w:r w:rsidRPr="005C51CA">
              <w:rPr>
                <w:color w:val="000000"/>
              </w:rPr>
              <w:t>Vestfrost</w:t>
            </w:r>
            <w:r>
              <w:rPr>
                <w:color w:val="000000"/>
              </w:rPr>
              <w:t>, Envichill, Envifreeze, Indigochiller, Friulinox</w:t>
            </w:r>
          </w:p>
        </w:tc>
      </w:tr>
    </w:tbl>
    <w:p w:rsidR="00C256A9" w:rsidRPr="00D866F8" w:rsidRDefault="00C256A9" w:rsidP="00D866F8"/>
    <w:p w:rsidR="00CE0B75" w:rsidRDefault="00CE0B75" w:rsidP="00885798">
      <w:pPr>
        <w:spacing w:after="200" w:line="276" w:lineRule="auto"/>
      </w:pPr>
    </w:p>
    <w:p w:rsidR="000D7607" w:rsidRDefault="000D7607" w:rsidP="000D7607">
      <w:pPr>
        <w:pStyle w:val="E3Heading1"/>
        <w:jc w:val="both"/>
        <w:sectPr w:rsidR="000D7607" w:rsidSect="000520AA">
          <w:headerReference w:type="default" r:id="rId112"/>
          <w:footerReference w:type="default" r:id="rId113"/>
          <w:footerReference w:type="first" r:id="rId114"/>
          <w:type w:val="continuous"/>
          <w:pgSz w:w="11907" w:h="16840" w:code="9"/>
          <w:pgMar w:top="1134" w:right="1134" w:bottom="1418" w:left="1134" w:header="680" w:footer="709" w:gutter="0"/>
          <w:pgNumType w:fmt="lowerRoman" w:start="1"/>
          <w:cols w:space="720"/>
          <w:titlePg/>
          <w:docGrid w:linePitch="360"/>
        </w:sectPr>
      </w:pPr>
    </w:p>
    <w:p w:rsidR="00005223" w:rsidRPr="009A2FEA" w:rsidRDefault="00D56FED" w:rsidP="009861ED">
      <w:pPr>
        <w:pStyle w:val="E3Heading1"/>
      </w:pPr>
      <w:bookmarkStart w:id="420" w:name="_Toc280615500"/>
      <w:r>
        <w:rPr>
          <w:noProof/>
          <w:lang w:eastAsia="en-AU"/>
        </w:rPr>
        <mc:AlternateContent>
          <mc:Choice Requires="wps">
            <w:drawing>
              <wp:anchor distT="0" distB="0" distL="114300" distR="114300" simplePos="0" relativeHeight="251766784" behindDoc="0" locked="0" layoutInCell="1" allowOverlap="1" wp14:anchorId="71EFA6EA" wp14:editId="11E35D1E">
                <wp:simplePos x="0" y="0"/>
                <wp:positionH relativeFrom="page">
                  <wp:posOffset>1052423</wp:posOffset>
                </wp:positionH>
                <wp:positionV relativeFrom="page">
                  <wp:posOffset>638356</wp:posOffset>
                </wp:positionV>
                <wp:extent cx="5529532" cy="1078302"/>
                <wp:effectExtent l="0" t="0" r="0" b="7620"/>
                <wp:wrapNone/>
                <wp:docPr id="67" name="Text Box 67"/>
                <wp:cNvGraphicFramePr/>
                <a:graphic xmlns:a="http://schemas.openxmlformats.org/drawingml/2006/main">
                  <a:graphicData uri="http://schemas.microsoft.com/office/word/2010/wordprocessingShape">
                    <wps:wsp>
                      <wps:cNvSpPr txBox="1"/>
                      <wps:spPr>
                        <a:xfrm>
                          <a:off x="0" y="0"/>
                          <a:ext cx="5529532" cy="10783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3954" w:rsidRDefault="00613954" w:rsidP="00D56FED">
                            <w:pPr>
                              <w:pStyle w:val="E3ChapterTitle"/>
                            </w:pPr>
                            <w:bookmarkStart w:id="421" w:name="_Toc456104674"/>
                            <w:r>
                              <w:t>Attachment F – Australasian Standards vs international</w:t>
                            </w:r>
                            <w:bookmarkEnd w:id="42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FA6EA" id="Text Box 67" o:spid="_x0000_s1046" type="#_x0000_t202" style="position:absolute;margin-left:82.85pt;margin-top:50.25pt;width:435.4pt;height:84.9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" filled="f" stroked="f" strokeweight=".5pt">
                <v:textbox>
                  <w:txbxContent>
                    <w:p w:rsidR="00613954" w:rsidRDefault="00613954" w:rsidP="00D56FED">
                      <w:pPr>
                        <w:pStyle w:val="E3ChapterTitle"/>
                      </w:pPr>
                      <w:bookmarkStart w:id="422" w:name="_Toc456104674"/>
                      <w:r>
                        <w:t>Attachment F – Australasian Standards vs international</w:t>
                      </w:r>
                      <w:bookmarkEnd w:id="422"/>
                    </w:p>
                  </w:txbxContent>
                </v:textbox>
                <w10:wrap anchorx="page" anchory="page"/>
              </v:shape>
            </w:pict>
          </mc:Fallback>
        </mc:AlternateContent>
      </w:r>
      <w:r w:rsidR="00005223" w:rsidRPr="0061118D">
        <w:t xml:space="preserve">Current AU/NZ test and </w:t>
      </w:r>
      <w:r w:rsidR="001A40A1">
        <w:t>performance S</w:t>
      </w:r>
      <w:r w:rsidR="00005223" w:rsidRPr="009A2FEA">
        <w:t>tandard</w:t>
      </w:r>
      <w:r w:rsidR="00005223">
        <w:t>, AS 1731</w:t>
      </w:r>
    </w:p>
    <w:p w:rsidR="00005223" w:rsidRDefault="00005223" w:rsidP="00C62206">
      <w:pPr>
        <w:pStyle w:val="E3BodyText"/>
        <w:jc w:val="both"/>
      </w:pPr>
      <w:r>
        <w:t xml:space="preserve">Most </w:t>
      </w:r>
      <w:r w:rsidR="00A57696">
        <w:t>display cabinet</w:t>
      </w:r>
      <w:r>
        <w:t>s are required to be registered and pass MEPS levels, and have been since 2004.  A</w:t>
      </w:r>
      <w:r w:rsidRPr="00D33C54">
        <w:t>S 1731</w:t>
      </w:r>
      <w:r w:rsidR="00C62206">
        <w:t xml:space="preserve">:2003 </w:t>
      </w:r>
      <w:r w:rsidRPr="00E33488">
        <w:rPr>
          <w:i/>
        </w:rPr>
        <w:t>Refrigerated Display Cabinets</w:t>
      </w:r>
      <w:r w:rsidRPr="00D33C54">
        <w:t xml:space="preserve"> defines the test </w:t>
      </w:r>
      <w:r>
        <w:t xml:space="preserve">procedure </w:t>
      </w:r>
      <w:r w:rsidRPr="00D33C54">
        <w:t xml:space="preserve">for </w:t>
      </w:r>
      <w:r w:rsidR="00A57696">
        <w:t>display cabinet</w:t>
      </w:r>
      <w:r>
        <w:t>s</w:t>
      </w:r>
      <w:r w:rsidRPr="00D33C54">
        <w:t xml:space="preserve"> in both Australia and New Zealand. It </w:t>
      </w:r>
      <w:r>
        <w:t>also outlines the</w:t>
      </w:r>
      <w:r w:rsidRPr="00D33C54">
        <w:t xml:space="preserve"> requirements for classification, installation and maintenance, user guides and MEPS</w:t>
      </w:r>
      <w:r>
        <w:t xml:space="preserve"> levels</w:t>
      </w:r>
      <w:r w:rsidRPr="00D33C54">
        <w:t xml:space="preserve">. </w:t>
      </w:r>
    </w:p>
    <w:p w:rsidR="00005223" w:rsidRDefault="00005223" w:rsidP="00C62206">
      <w:pPr>
        <w:pStyle w:val="E3BodyText"/>
        <w:jc w:val="both"/>
      </w:pPr>
      <w:r>
        <w:t xml:space="preserve">Cabinets are defined into more than 50 different types (classes) </w:t>
      </w:r>
      <w:r w:rsidRPr="00C47405">
        <w:t xml:space="preserve">across four </w:t>
      </w:r>
      <w:r>
        <w:t xml:space="preserve">operating </w:t>
      </w:r>
      <w:r w:rsidRPr="00C47405">
        <w:t>temperature</w:t>
      </w:r>
      <w:r>
        <w:t xml:space="preserve">s, with different MEPS levels and test procedures. Forty four classes have MEPS levels defined. A </w:t>
      </w:r>
      <w:r w:rsidRPr="00C47405">
        <w:t>rang</w:t>
      </w:r>
      <w:r>
        <w:t>e</w:t>
      </w:r>
      <w:r w:rsidRPr="00C47405">
        <w:t xml:space="preserve"> </w:t>
      </w:r>
      <w:r>
        <w:t>of cabinet sizes</w:t>
      </w:r>
      <w:r w:rsidRPr="00C47405">
        <w:t xml:space="preserve"> </w:t>
      </w:r>
      <w:r>
        <w:t xml:space="preserve">and configurations are regulated, </w:t>
      </w:r>
      <w:r w:rsidRPr="00C47405">
        <w:t xml:space="preserve">from multi-door </w:t>
      </w:r>
      <w:r>
        <w:t>types that are several meters long</w:t>
      </w:r>
      <w:r w:rsidRPr="00C47405">
        <w:t xml:space="preserve"> </w:t>
      </w:r>
      <w:r>
        <w:t>for</w:t>
      </w:r>
      <w:r w:rsidRPr="00C47405">
        <w:t xml:space="preserve"> large supermarkets</w:t>
      </w:r>
      <w:r>
        <w:t xml:space="preserve">, </w:t>
      </w:r>
      <w:r w:rsidRPr="00C47405">
        <w:t>to counter-top glass cabinets designed to display cakes.</w:t>
      </w:r>
      <w:r>
        <w:t xml:space="preserve"> </w:t>
      </w:r>
    </w:p>
    <w:p w:rsidR="00005223" w:rsidRDefault="00005223" w:rsidP="00C62206">
      <w:pPr>
        <w:pStyle w:val="E3BodyText"/>
        <w:jc w:val="both"/>
      </w:pPr>
      <w:r>
        <w:t xml:space="preserve">Storage cabinets are mentioned in this </w:t>
      </w:r>
      <w:r w:rsidR="00A57696">
        <w:t>S</w:t>
      </w:r>
      <w:r>
        <w:t>tandard (cabinets with solid doors) but were not assigned MEPS values (“no value”)</w:t>
      </w:r>
      <w:r w:rsidRPr="00782C74">
        <w:t xml:space="preserve"> </w:t>
      </w:r>
      <w:r>
        <w:t>meaning that they don’t have to comply with a MEPS level nor be registered.  Other cabinet types that were not assigned MEPS values, include ‘combination’ cabinets and wine cabinets. These types of fridges perform similar functions to or have similar characteristics to Display Cabinets but did not occupy much of the market share when MEPS were first devised despite the fact that they use refrigeration technologies.</w:t>
      </w:r>
    </w:p>
    <w:p w:rsidR="00005223" w:rsidRDefault="00005223" w:rsidP="00C62206">
      <w:pPr>
        <w:pStyle w:val="E3BodyText"/>
        <w:jc w:val="both"/>
      </w:pPr>
      <w:r>
        <w:t>Tests for the energy performance of cabinets are carried out in a controlled environment, in a laboratory or company’s private test room. Climate classes are defined whereby certain cabinets must perform to specific efficiency levels depending on their intended situation of use – eg in a kitchen they must keep food cold despite the warm kitchen environment. Cabinets are pre-loaded with specific heat-holding packages that simulate a cabinet’s contents. Energy consumption is monitored and a formula is used to calculate the efficiency, with factors that vary the score depending on characteristics that affect how well the internal ch</w:t>
      </w:r>
      <w:r w:rsidR="00D866F8">
        <w:t>ill is retained and maintained.</w:t>
      </w:r>
    </w:p>
    <w:p w:rsidR="00005223" w:rsidRDefault="00A57696" w:rsidP="00C62206">
      <w:pPr>
        <w:jc w:val="both"/>
      </w:pPr>
      <w:r>
        <w:t>The S</w:t>
      </w:r>
      <w:r w:rsidR="00005223">
        <w:t xml:space="preserve">tandard </w:t>
      </w:r>
      <w:r w:rsidR="00005223" w:rsidRPr="00D33C54">
        <w:t>AS 1731</w:t>
      </w:r>
      <w:r w:rsidR="00005223">
        <w:t xml:space="preserve"> has been around in industry since 1966, revised in 1975, </w:t>
      </w:r>
      <w:r w:rsidR="00005223" w:rsidRPr="00D33C54">
        <w:t>1983 and 2000</w:t>
      </w:r>
      <w:r w:rsidR="00005223">
        <w:t xml:space="preserve">, updated and  published </w:t>
      </w:r>
      <w:r w:rsidR="00005223" w:rsidRPr="00D33C54">
        <w:t>in 2003</w:t>
      </w:r>
      <w:r w:rsidR="00005223">
        <w:t xml:space="preserve"> (as </w:t>
      </w:r>
      <w:r w:rsidR="00005223" w:rsidRPr="00D33C54">
        <w:t>AS 1731:</w:t>
      </w:r>
      <w:r w:rsidR="00005223">
        <w:t xml:space="preserve"> </w:t>
      </w:r>
      <w:r w:rsidR="00005223" w:rsidRPr="00D33C54">
        <w:t>2003</w:t>
      </w:r>
      <w:r w:rsidR="00005223">
        <w:t xml:space="preserve">) and </w:t>
      </w:r>
      <w:r w:rsidR="00005223" w:rsidRPr="00D33C54">
        <w:t>came into force in 2004</w:t>
      </w:r>
      <w:r w:rsidR="00005223">
        <w:t xml:space="preserve"> under the joint E3 program in both countries. </w:t>
      </w:r>
      <w:r w:rsidR="00AF40C7">
        <w:t xml:space="preserve">Only minor amendments have occurred since. </w:t>
      </w:r>
      <w:r w:rsidR="00005223">
        <w:t xml:space="preserve">Up until then it kept pace with improvements in the original </w:t>
      </w:r>
      <w:r w:rsidR="00005223" w:rsidRPr="00D33C54">
        <w:t xml:space="preserve">European </w:t>
      </w:r>
      <w:r w:rsidR="00005223">
        <w:t xml:space="preserve">standard </w:t>
      </w:r>
      <w:r w:rsidR="00005223" w:rsidRPr="00D33C54">
        <w:t>EN 441</w:t>
      </w:r>
      <w:r w:rsidR="00005223">
        <w:t>. This was a pre-cursor to the much simpler, ISO two part standard that E3 is looking to align with (</w:t>
      </w:r>
      <w:r w:rsidR="00005223" w:rsidRPr="00D33C54">
        <w:t>23953</w:t>
      </w:r>
      <w:r w:rsidR="00005223">
        <w:t xml:space="preserve"> </w:t>
      </w:r>
      <w:r w:rsidR="00005223">
        <w:rPr>
          <w:i/>
        </w:rPr>
        <w:t>Refrigerated Display Cabinets.</w:t>
      </w:r>
      <w:r w:rsidR="00005223" w:rsidRPr="0075464F">
        <w:t>)</w:t>
      </w:r>
      <w:r w:rsidR="00005223">
        <w:t xml:space="preserve"> AS 1731 still has 14 parts (sold separately).</w:t>
      </w:r>
    </w:p>
    <w:p w:rsidR="00005223" w:rsidRPr="00D33C54" w:rsidRDefault="00005223" w:rsidP="00C62206">
      <w:pPr>
        <w:pStyle w:val="E3BodyText"/>
        <w:jc w:val="both"/>
      </w:pPr>
      <w:r w:rsidRPr="00D33C54">
        <w:t>The various parts of AS 1731 are</w:t>
      </w:r>
      <w:r>
        <w:t xml:space="preserve"> shown below. </w:t>
      </w:r>
      <w:r w:rsidRPr="00D33C54">
        <w:t xml:space="preserve">The </w:t>
      </w:r>
      <w:r>
        <w:t xml:space="preserve">relevant energy efficiency </w:t>
      </w:r>
      <w:r w:rsidRPr="00D33C54">
        <w:t>Part</w:t>
      </w:r>
      <w:r>
        <w:t>s are shown in bold.</w:t>
      </w:r>
    </w:p>
    <w:p w:rsidR="00005223" w:rsidRPr="007A3A43" w:rsidRDefault="00005223" w:rsidP="00C62206">
      <w:pPr>
        <w:pStyle w:val="E3Bullets"/>
        <w:jc w:val="both"/>
        <w:rPr>
          <w:rFonts w:ascii="Times New Roman" w:hAnsi="Times New Roman"/>
        </w:rPr>
      </w:pPr>
      <w:r w:rsidRPr="007A3A43">
        <w:rPr>
          <w:rFonts w:ascii="Times New Roman" w:hAnsi="Times New Roman"/>
        </w:rPr>
        <w:t>Part 1: Terms and definitions</w:t>
      </w:r>
    </w:p>
    <w:p w:rsidR="00005223" w:rsidRPr="007A3A43" w:rsidRDefault="00005223" w:rsidP="00C62206">
      <w:pPr>
        <w:pStyle w:val="E3Bullets"/>
        <w:jc w:val="both"/>
        <w:rPr>
          <w:rFonts w:ascii="Times New Roman" w:hAnsi="Times New Roman"/>
        </w:rPr>
      </w:pPr>
      <w:r w:rsidRPr="007A3A43">
        <w:rPr>
          <w:rFonts w:ascii="Times New Roman" w:hAnsi="Times New Roman"/>
        </w:rPr>
        <w:t>Part 2: General mechanical and physical requirements</w:t>
      </w:r>
    </w:p>
    <w:p w:rsidR="00005223" w:rsidRPr="007A3A43" w:rsidRDefault="00005223" w:rsidP="00C62206">
      <w:pPr>
        <w:pStyle w:val="E3Bullets"/>
        <w:jc w:val="both"/>
        <w:rPr>
          <w:rFonts w:ascii="Times New Roman" w:hAnsi="Times New Roman"/>
        </w:rPr>
      </w:pPr>
      <w:r w:rsidRPr="007A3A43">
        <w:rPr>
          <w:rFonts w:ascii="Times New Roman" w:hAnsi="Times New Roman"/>
        </w:rPr>
        <w:t>Part 3: Linear dimensions, areas and volumes</w:t>
      </w:r>
    </w:p>
    <w:p w:rsidR="00005223" w:rsidRPr="00682402" w:rsidRDefault="00005223" w:rsidP="00C62206">
      <w:pPr>
        <w:pStyle w:val="E3Bullets"/>
        <w:jc w:val="both"/>
        <w:rPr>
          <w:rFonts w:ascii="Times New Roman" w:hAnsi="Times New Roman"/>
          <w:b/>
        </w:rPr>
      </w:pPr>
      <w:r w:rsidRPr="00682402">
        <w:rPr>
          <w:rFonts w:ascii="Times New Roman" w:hAnsi="Times New Roman"/>
          <w:b/>
        </w:rPr>
        <w:t>Part 4: General test conditions</w:t>
      </w:r>
    </w:p>
    <w:p w:rsidR="00005223" w:rsidRPr="00682402" w:rsidRDefault="00005223" w:rsidP="00C62206">
      <w:pPr>
        <w:pStyle w:val="E3Bullets"/>
        <w:jc w:val="both"/>
        <w:rPr>
          <w:rFonts w:ascii="Times New Roman" w:hAnsi="Times New Roman"/>
          <w:b/>
        </w:rPr>
      </w:pPr>
      <w:r w:rsidRPr="00682402">
        <w:rPr>
          <w:rFonts w:ascii="Times New Roman" w:hAnsi="Times New Roman"/>
          <w:b/>
        </w:rPr>
        <w:t>Part 5: Temperature test</w:t>
      </w:r>
    </w:p>
    <w:p w:rsidR="00005223" w:rsidRPr="00682402" w:rsidRDefault="00005223" w:rsidP="00C62206">
      <w:pPr>
        <w:pStyle w:val="E3Bullets"/>
        <w:jc w:val="both"/>
        <w:rPr>
          <w:rFonts w:ascii="Times New Roman" w:hAnsi="Times New Roman"/>
          <w:b/>
        </w:rPr>
      </w:pPr>
      <w:r w:rsidRPr="00682402">
        <w:rPr>
          <w:rFonts w:ascii="Times New Roman" w:hAnsi="Times New Roman"/>
          <w:b/>
        </w:rPr>
        <w:t>Part 6: Classification according to temperatures</w:t>
      </w:r>
    </w:p>
    <w:p w:rsidR="00005223" w:rsidRPr="007A3A43" w:rsidRDefault="00005223" w:rsidP="00C62206">
      <w:pPr>
        <w:pStyle w:val="E3Bullets"/>
        <w:jc w:val="both"/>
        <w:rPr>
          <w:rFonts w:ascii="Times New Roman" w:hAnsi="Times New Roman"/>
        </w:rPr>
      </w:pPr>
      <w:r w:rsidRPr="007A3A43">
        <w:rPr>
          <w:rFonts w:ascii="Times New Roman" w:hAnsi="Times New Roman"/>
        </w:rPr>
        <w:t>Part 7: Defrosting test</w:t>
      </w:r>
    </w:p>
    <w:p w:rsidR="00005223" w:rsidRPr="007A3A43" w:rsidRDefault="00005223" w:rsidP="00C62206">
      <w:pPr>
        <w:pStyle w:val="E3Bullets"/>
        <w:jc w:val="both"/>
        <w:rPr>
          <w:rFonts w:ascii="Times New Roman" w:hAnsi="Times New Roman"/>
        </w:rPr>
      </w:pPr>
      <w:r w:rsidRPr="007A3A43">
        <w:rPr>
          <w:rFonts w:ascii="Times New Roman" w:hAnsi="Times New Roman"/>
        </w:rPr>
        <w:t>Part 8: Water vapour condensation test</w:t>
      </w:r>
    </w:p>
    <w:p w:rsidR="00005223" w:rsidRPr="00682402" w:rsidRDefault="00005223" w:rsidP="00C62206">
      <w:pPr>
        <w:pStyle w:val="E3Bullets"/>
        <w:jc w:val="both"/>
        <w:rPr>
          <w:rFonts w:ascii="Times New Roman" w:hAnsi="Times New Roman"/>
          <w:b/>
        </w:rPr>
      </w:pPr>
      <w:r w:rsidRPr="00682402">
        <w:rPr>
          <w:rFonts w:ascii="Times New Roman" w:hAnsi="Times New Roman"/>
          <w:b/>
        </w:rPr>
        <w:t>Part 9: Electrical energy consumption test</w:t>
      </w:r>
    </w:p>
    <w:p w:rsidR="00005223" w:rsidRPr="007A3A43" w:rsidRDefault="00005223" w:rsidP="00C62206">
      <w:pPr>
        <w:pStyle w:val="E3Bullets"/>
        <w:jc w:val="both"/>
        <w:rPr>
          <w:rFonts w:ascii="Times New Roman" w:hAnsi="Times New Roman"/>
        </w:rPr>
      </w:pPr>
      <w:r w:rsidRPr="007A3A43">
        <w:rPr>
          <w:rFonts w:ascii="Times New Roman" w:hAnsi="Times New Roman"/>
        </w:rPr>
        <w:t>Part 10: Test of absence of odour and taste</w:t>
      </w:r>
    </w:p>
    <w:p w:rsidR="00005223" w:rsidRPr="007A3A43" w:rsidRDefault="00005223" w:rsidP="00C62206">
      <w:pPr>
        <w:pStyle w:val="E3Bullets"/>
        <w:jc w:val="both"/>
        <w:rPr>
          <w:rFonts w:ascii="Times New Roman" w:hAnsi="Times New Roman"/>
        </w:rPr>
      </w:pPr>
      <w:r w:rsidRPr="007A3A43">
        <w:rPr>
          <w:rFonts w:ascii="Times New Roman" w:hAnsi="Times New Roman"/>
        </w:rPr>
        <w:t>Part 11: Installation, maintenance and user guide</w:t>
      </w:r>
    </w:p>
    <w:p w:rsidR="00005223" w:rsidRPr="007A3A43" w:rsidRDefault="00005223" w:rsidP="00C62206">
      <w:pPr>
        <w:pStyle w:val="E3Bullets"/>
        <w:jc w:val="both"/>
        <w:rPr>
          <w:rFonts w:ascii="Times New Roman" w:hAnsi="Times New Roman"/>
        </w:rPr>
      </w:pPr>
      <w:r w:rsidRPr="007A3A43">
        <w:rPr>
          <w:rFonts w:ascii="Times New Roman" w:hAnsi="Times New Roman"/>
        </w:rPr>
        <w:t>Part 12: Measurement of the heat extraction rate of the cabinets when the condensing unit is remote from the cabinet</w:t>
      </w:r>
    </w:p>
    <w:p w:rsidR="00005223" w:rsidRPr="007A3A43" w:rsidRDefault="00005223" w:rsidP="00C62206">
      <w:pPr>
        <w:pStyle w:val="E3Bullets"/>
        <w:jc w:val="both"/>
        <w:rPr>
          <w:rFonts w:ascii="Times New Roman" w:hAnsi="Times New Roman"/>
        </w:rPr>
      </w:pPr>
      <w:r w:rsidRPr="007A3A43">
        <w:rPr>
          <w:rFonts w:ascii="Times New Roman" w:hAnsi="Times New Roman"/>
        </w:rPr>
        <w:t>Part 13: Test report</w:t>
      </w:r>
    </w:p>
    <w:p w:rsidR="00005223" w:rsidRPr="004B106C" w:rsidRDefault="00005223" w:rsidP="00C62206">
      <w:pPr>
        <w:pStyle w:val="E3Bullets"/>
        <w:jc w:val="both"/>
        <w:rPr>
          <w:b/>
        </w:rPr>
      </w:pPr>
      <w:r w:rsidRPr="004B106C">
        <w:rPr>
          <w:rFonts w:ascii="Times New Roman" w:hAnsi="Times New Roman"/>
          <w:b/>
          <w:sz w:val="18"/>
        </w:rPr>
        <w:t xml:space="preserve">Part 14: MEPS and </w:t>
      </w:r>
      <w:r w:rsidR="00B92E45" w:rsidRPr="004B106C">
        <w:rPr>
          <w:rFonts w:ascii="Times New Roman" w:hAnsi="Times New Roman"/>
          <w:b/>
          <w:sz w:val="18"/>
        </w:rPr>
        <w:t>HEPS</w:t>
      </w:r>
      <w:r w:rsidRPr="004B106C">
        <w:rPr>
          <w:rFonts w:ascii="Times New Roman" w:hAnsi="Times New Roman"/>
          <w:b/>
          <w:sz w:val="18"/>
        </w:rPr>
        <w:t xml:space="preserve"> requirements and the appropriate methods for determination of display areas of a number of common varieties of </w:t>
      </w:r>
      <w:r w:rsidR="000500E6">
        <w:rPr>
          <w:rFonts w:ascii="Times New Roman" w:hAnsi="Times New Roman"/>
          <w:b/>
          <w:sz w:val="18"/>
        </w:rPr>
        <w:t>display cabinet</w:t>
      </w:r>
      <w:r w:rsidRPr="004B106C">
        <w:rPr>
          <w:b/>
          <w:sz w:val="18"/>
        </w:rPr>
        <w:t>s</w:t>
      </w:r>
    </w:p>
    <w:p w:rsidR="00005223" w:rsidRDefault="00005223" w:rsidP="00F36953">
      <w:pPr>
        <w:pStyle w:val="E3Heading2"/>
      </w:pPr>
      <w:bookmarkStart w:id="423" w:name="_Toc449708813"/>
      <w:bookmarkStart w:id="424" w:name="_Toc456104675"/>
      <w:r>
        <w:t>Europe</w:t>
      </w:r>
      <w:bookmarkEnd w:id="423"/>
      <w:bookmarkEnd w:id="424"/>
    </w:p>
    <w:p w:rsidR="002C416A" w:rsidRDefault="00005223" w:rsidP="00C62206">
      <w:pPr>
        <w:pStyle w:val="E3BodyText"/>
        <w:jc w:val="both"/>
      </w:pPr>
      <w:r w:rsidRPr="009249F3">
        <w:t>The European Commission is</w:t>
      </w:r>
      <w:r>
        <w:t xml:space="preserve"> </w:t>
      </w:r>
      <w:r w:rsidRPr="009249F3">
        <w:t>implementing a</w:t>
      </w:r>
      <w:r>
        <w:t xml:space="preserve"> regulated</w:t>
      </w:r>
      <w:r w:rsidRPr="009249F3">
        <w:t xml:space="preserve"> efficiency regime that covers </w:t>
      </w:r>
      <w:r>
        <w:t>display and storage cabinets</w:t>
      </w:r>
      <w:r w:rsidRPr="009249F3">
        <w:t>. This is a two part scheme</w:t>
      </w:r>
      <w:r>
        <w:t xml:space="preserve"> of mandatory efficiency grades (based on results of specific methods of tests) and mandatory labelling. </w:t>
      </w:r>
    </w:p>
    <w:p w:rsidR="00005223" w:rsidRPr="00E96611" w:rsidRDefault="00005223" w:rsidP="00C62206">
      <w:pPr>
        <w:pStyle w:val="E3BodyText"/>
        <w:jc w:val="both"/>
      </w:pPr>
      <w:r>
        <w:t xml:space="preserve">The </w:t>
      </w:r>
      <w:r w:rsidRPr="009249F3">
        <w:t xml:space="preserve">mandatory </w:t>
      </w:r>
      <w:r>
        <w:t xml:space="preserve">energy test involves </w:t>
      </w:r>
      <w:r w:rsidRPr="009249F3">
        <w:t xml:space="preserve">comparing actual energy consumption measured under test conditions with a “standard” energy consumption </w:t>
      </w:r>
      <w:r>
        <w:t xml:space="preserve">amount – and the result is re-worked into an index score called an Energy Efficiency Index. </w:t>
      </w:r>
      <w:r w:rsidRPr="00E96611">
        <w:t xml:space="preserve">A </w:t>
      </w:r>
      <w:r>
        <w:t>cabinet</w:t>
      </w:r>
      <w:r w:rsidRPr="00E96611">
        <w:t xml:space="preserve"> </w:t>
      </w:r>
      <w:r>
        <w:t xml:space="preserve">that used electricity </w:t>
      </w:r>
      <w:r w:rsidRPr="00E96611">
        <w:t xml:space="preserve">exactly equal to the </w:t>
      </w:r>
      <w:r>
        <w:t>“</w:t>
      </w:r>
      <w:r w:rsidRPr="00E96611">
        <w:t>standard</w:t>
      </w:r>
      <w:r>
        <w:t>”</w:t>
      </w:r>
      <w:r w:rsidRPr="00E96611">
        <w:t xml:space="preserve"> efficiency would have an efficiency index equal to 100% and a product that used half of the standard </w:t>
      </w:r>
      <w:r>
        <w:t xml:space="preserve">energy </w:t>
      </w:r>
      <w:r w:rsidRPr="00E96611">
        <w:t>would have an EEI of 50%.</w:t>
      </w:r>
      <w:r>
        <w:t xml:space="preserve"> For mandatory labelling, the efficiency index score is slotted into a number of efficiency grades, depending on different cabinet types and sizes. The efficiency grade must be marked on each produc</w:t>
      </w:r>
      <w:r w:rsidR="00D866F8">
        <w:t>t (EC 2014a) and in literature.</w:t>
      </w:r>
    </w:p>
    <w:p w:rsidR="00005223" w:rsidRDefault="00005223" w:rsidP="00C62206">
      <w:pPr>
        <w:pStyle w:val="E3BodyText"/>
        <w:jc w:val="both"/>
      </w:pPr>
      <w:r>
        <w:t xml:space="preserve">Over time, the least efficient grades </w:t>
      </w:r>
      <w:r w:rsidR="00D866F8">
        <w:t>of cabinets will be phased out.</w:t>
      </w:r>
    </w:p>
    <w:p w:rsidR="00005223" w:rsidRDefault="00005223" w:rsidP="00C62206">
      <w:pPr>
        <w:pStyle w:val="E3Heading3"/>
        <w:jc w:val="both"/>
      </w:pPr>
      <w:bookmarkStart w:id="425" w:name="_Toc447533644"/>
      <w:r>
        <w:t xml:space="preserve">ISO 23953 – </w:t>
      </w:r>
      <w:r w:rsidR="003625A9">
        <w:t xml:space="preserve">Refrigerated </w:t>
      </w:r>
      <w:r>
        <w:t>Display Cabinets</w:t>
      </w:r>
      <w:bookmarkEnd w:id="425"/>
    </w:p>
    <w:p w:rsidR="00005223" w:rsidRDefault="00005223" w:rsidP="00C62206">
      <w:pPr>
        <w:pStyle w:val="E3BodyText"/>
        <w:jc w:val="both"/>
      </w:pPr>
      <w:r w:rsidRPr="00D33C54">
        <w:t xml:space="preserve">ISO 23953 </w:t>
      </w:r>
      <w:r>
        <w:rPr>
          <w:i/>
        </w:rPr>
        <w:t xml:space="preserve">Refrigerated Display Cabinets </w:t>
      </w:r>
      <w:r w:rsidRPr="00D33C54">
        <w:t xml:space="preserve">is </w:t>
      </w:r>
      <w:r>
        <w:t xml:space="preserve">and </w:t>
      </w:r>
      <w:r w:rsidRPr="00D33C54">
        <w:t xml:space="preserve">widely used in Europe as the preferred method of test for </w:t>
      </w:r>
      <w:r w:rsidR="00A57696">
        <w:t>display cabinet</w:t>
      </w:r>
      <w:r>
        <w:t>s</w:t>
      </w:r>
      <w:r w:rsidRPr="00D33C54">
        <w:t xml:space="preserve">, including open cabinets and those with glass doors. </w:t>
      </w:r>
      <w:r>
        <w:t>Amendments were made to it in 2012 to accommodate different test packages (e.g</w:t>
      </w:r>
      <w:r w:rsidR="00D866F8">
        <w:t>. the Australian filler packs).</w:t>
      </w:r>
    </w:p>
    <w:p w:rsidR="00005223" w:rsidRDefault="00005223" w:rsidP="00C62206">
      <w:pPr>
        <w:pStyle w:val="E3BodyText"/>
        <w:jc w:val="both"/>
      </w:pPr>
      <w:r>
        <w:t>MEPS levels are being developed separately by the European Commission and will become local (European) regulat</w:t>
      </w:r>
      <w:r w:rsidR="00D866F8">
        <w:t>ions.</w:t>
      </w:r>
    </w:p>
    <w:p w:rsidR="00005223" w:rsidRDefault="00005223" w:rsidP="00C62206">
      <w:pPr>
        <w:pStyle w:val="E3BodyText"/>
        <w:jc w:val="both"/>
      </w:pPr>
      <w:r>
        <w:t>The technical details of AS 1731 and ISO 23953 are essentially the same. The operating temperature classifications are similar with some extra temperatures defined. (These will not affect the parameters for deter</w:t>
      </w:r>
      <w:r w:rsidR="00D866F8">
        <w:t>mining the cabinet efficiency.)</w:t>
      </w:r>
    </w:p>
    <w:p w:rsidR="00005223" w:rsidRDefault="00005223" w:rsidP="009861ED">
      <w:pPr>
        <w:pStyle w:val="E3BodyText"/>
        <w:jc w:val="both"/>
      </w:pPr>
      <w:r>
        <w:t xml:space="preserve">There are several minor technical points of difference from AS 1731 that slightly affect the energy efficiency test. </w:t>
      </w:r>
    </w:p>
    <w:p w:rsidR="00005223" w:rsidRPr="00D866F8" w:rsidRDefault="00005223" w:rsidP="00C62206">
      <w:pPr>
        <w:pStyle w:val="E3Bullets"/>
        <w:numPr>
          <w:ilvl w:val="0"/>
          <w:numId w:val="0"/>
        </w:numPr>
        <w:jc w:val="both"/>
      </w:pPr>
      <w:r>
        <w:t xml:space="preserve">ISO 23953 does not include </w:t>
      </w:r>
      <w:r w:rsidR="00323288">
        <w:t>storage cabinet</w:t>
      </w:r>
      <w:r>
        <w:t xml:space="preserve">s because these will be treated separately in a </w:t>
      </w:r>
      <w:r w:rsidR="00323288">
        <w:t>storage cabinet</w:t>
      </w:r>
      <w:r w:rsidRPr="00F50007">
        <w:t xml:space="preserve"> method of test </w:t>
      </w:r>
      <w:r>
        <w:t>(draft</w:t>
      </w:r>
      <w:r w:rsidRPr="00F50007">
        <w:t xml:space="preserve"> EN 16825</w:t>
      </w:r>
      <w:r>
        <w:t>)</w:t>
      </w:r>
      <w:r w:rsidRPr="00F50007">
        <w:t>.</w:t>
      </w:r>
      <w:r>
        <w:t xml:space="preserve"> </w:t>
      </w:r>
      <w:r w:rsidRPr="00F50007">
        <w:t>There are also a few more cabinet types covered and</w:t>
      </w:r>
      <w:r>
        <w:t xml:space="preserve"> a couple left off because presumably there </w:t>
      </w:r>
      <w:r w:rsidRPr="00D866F8">
        <w:t>have never been any made (never any registrations for them through E3).</w:t>
      </w:r>
    </w:p>
    <w:p w:rsidR="00005223" w:rsidRDefault="00005223" w:rsidP="00C62206">
      <w:pPr>
        <w:pStyle w:val="E3Heading3"/>
        <w:jc w:val="both"/>
      </w:pPr>
      <w:bookmarkStart w:id="426" w:name="_Toc447533645"/>
      <w:r w:rsidRPr="008144C1">
        <w:t xml:space="preserve">Draft </w:t>
      </w:r>
      <w:r>
        <w:t xml:space="preserve">EN for </w:t>
      </w:r>
      <w:r w:rsidR="00323288">
        <w:t>storage cabinet</w:t>
      </w:r>
      <w:r>
        <w:t>s EN 16825</w:t>
      </w:r>
      <w:bookmarkEnd w:id="426"/>
      <w:r w:rsidR="00772454">
        <w:t xml:space="preserve">, and other </w:t>
      </w:r>
      <w:r w:rsidR="009861ED">
        <w:t xml:space="preserve">display cabinet </w:t>
      </w:r>
      <w:r w:rsidR="00D866F8">
        <w:t>standards</w:t>
      </w:r>
    </w:p>
    <w:p w:rsidR="002C416A" w:rsidRDefault="00005223" w:rsidP="003625A9">
      <w:pPr>
        <w:jc w:val="both"/>
      </w:pPr>
      <w:r>
        <w:t xml:space="preserve">Based on the ISO 23953 standard, the </w:t>
      </w:r>
      <w:r w:rsidR="00323288">
        <w:t>storage cabinet</w:t>
      </w:r>
      <w:r>
        <w:t xml:space="preserve"> draft standard EN 16825 is essentially the same as for </w:t>
      </w:r>
      <w:r w:rsidR="00A57696">
        <w:t>display cabinet</w:t>
      </w:r>
      <w:r>
        <w:t xml:space="preserve">s but with a proposed </w:t>
      </w:r>
      <w:r w:rsidRPr="00D33C54">
        <w:t>modified door opening sequence</w:t>
      </w:r>
      <w:r>
        <w:t xml:space="preserve"> (</w:t>
      </w:r>
      <w:r w:rsidRPr="00133AB6">
        <w:t>Ita 2012).</w:t>
      </w:r>
      <w:r>
        <w:t xml:space="preserve"> This </w:t>
      </w:r>
      <w:r w:rsidRPr="00D33C54">
        <w:t xml:space="preserve">work </w:t>
      </w:r>
      <w:r>
        <w:t xml:space="preserve">is </w:t>
      </w:r>
      <w:r w:rsidRPr="00D33C54">
        <w:t>undertaken by CECED Italia, a membership body representing over 100 companies within the Domestic and Professional Appliance sector in Italy</w:t>
      </w:r>
      <w:r w:rsidR="003625A9">
        <w:t xml:space="preserve">. </w:t>
      </w:r>
      <w:r>
        <w:t>The</w:t>
      </w:r>
      <w:r w:rsidRPr="00BB24C2">
        <w:t xml:space="preserve"> refrigerated </w:t>
      </w:r>
      <w:r w:rsidRPr="001B58C3">
        <w:rPr>
          <w:i/>
        </w:rPr>
        <w:t>net volume</w:t>
      </w:r>
      <w:r w:rsidRPr="00BB24C2">
        <w:t xml:space="preserve"> </w:t>
      </w:r>
      <w:r>
        <w:t xml:space="preserve">is a </w:t>
      </w:r>
      <w:r w:rsidRPr="00BB24C2">
        <w:t xml:space="preserve">preferred metric </w:t>
      </w:r>
      <w:r>
        <w:t>(not T</w:t>
      </w:r>
      <w:r w:rsidRPr="00BB24C2">
        <w:t xml:space="preserve">otal </w:t>
      </w:r>
      <w:r>
        <w:t>D</w:t>
      </w:r>
      <w:r w:rsidRPr="00BB24C2">
        <w:t xml:space="preserve">isplay </w:t>
      </w:r>
      <w:r>
        <w:t>A</w:t>
      </w:r>
      <w:r w:rsidRPr="00BB24C2">
        <w:t>rea</w:t>
      </w:r>
      <w:r>
        <w:t xml:space="preserve"> TDA)</w:t>
      </w:r>
      <w:r w:rsidR="00D866F8">
        <w:t>.</w:t>
      </w:r>
    </w:p>
    <w:p w:rsidR="009861ED" w:rsidRDefault="002C416A" w:rsidP="003625A9">
      <w:pPr>
        <w:jc w:val="both"/>
      </w:pPr>
      <w:r>
        <w:t xml:space="preserve">The standard is/was due for publication in July 2016. European “MEPS” regulations for </w:t>
      </w:r>
      <w:r w:rsidR="00323288">
        <w:t>storage cabinet</w:t>
      </w:r>
      <w:r>
        <w:t>s have already been enacted and will become</w:t>
      </w:r>
      <w:r w:rsidR="00D866F8">
        <w:t xml:space="preserve"> mandatory from July 2016 also.</w:t>
      </w:r>
    </w:p>
    <w:p w:rsidR="00FF5582" w:rsidRDefault="00FF5582" w:rsidP="00F36953">
      <w:pPr>
        <w:pStyle w:val="E3Heading3"/>
      </w:pPr>
      <w:bookmarkStart w:id="427" w:name="_Toc280615522"/>
      <w:bookmarkStart w:id="428" w:name="_Toc447533653"/>
      <w:bookmarkEnd w:id="420"/>
      <w:r>
        <w:t>European Union</w:t>
      </w:r>
      <w:bookmarkEnd w:id="427"/>
      <w:r w:rsidR="00F36953">
        <w:t xml:space="preserve"> - labelling</w:t>
      </w:r>
    </w:p>
    <w:p w:rsidR="00FF5582" w:rsidRPr="00E96611" w:rsidRDefault="00FF5582" w:rsidP="00FF5582">
      <w:r w:rsidRPr="00E96611">
        <w:t xml:space="preserve">For each product group the efficiency grade is determined by use of a linear equation with set coefficient values that calculate the standard consumption using a metric such as display area or volume.  A product that has a measured consumption exactly equal to the standard efficiency would have an efficiency index equal to 100% and a product that used half of the standard </w:t>
      </w:r>
      <w:r>
        <w:t xml:space="preserve">energy </w:t>
      </w:r>
      <w:r w:rsidRPr="00E96611">
        <w:t>would have an EEI of 50%.</w:t>
      </w:r>
    </w:p>
    <w:p w:rsidR="00CC454B" w:rsidRDefault="00FF5582" w:rsidP="00FF5582">
      <w:pPr>
        <w:pStyle w:val="E3BodyText"/>
      </w:pPr>
      <w:r>
        <w:t>The</w:t>
      </w:r>
      <w:r w:rsidRPr="00E96611">
        <w:t xml:space="preserve"> series of efficiency grades established</w:t>
      </w:r>
      <w:r>
        <w:t xml:space="preserve"> could then be used with MEPS regulation to phase out products that do not meet the relevant efficiency grade at any given time, with more stringent efficiency grades. This progressive introduction of more stringent MEPS means </w:t>
      </w:r>
      <w:r w:rsidRPr="00E96611">
        <w:t xml:space="preserve">that over a specified timeframe the </w:t>
      </w:r>
      <w:r>
        <w:t>worst</w:t>
      </w:r>
      <w:r w:rsidRPr="00E96611">
        <w:t xml:space="preserve"> performing grades </w:t>
      </w:r>
      <w:r>
        <w:t>can be progressively e</w:t>
      </w:r>
      <w:r w:rsidRPr="00E96611">
        <w:t>liminated from the market. In tandem with this is the mandatory labelling scheme which obligates suppliers to have a label on their products depicting the efficiency grade of the product and also stating other relevant efficiency details.</w:t>
      </w:r>
    </w:p>
    <w:p w:rsidR="0037231D" w:rsidRPr="00D866F8" w:rsidRDefault="0037231D" w:rsidP="00D866F8">
      <w:r w:rsidRPr="00D866F8">
        <w:br w:type="page"/>
      </w:r>
    </w:p>
    <w:p w:rsidR="00B7377A" w:rsidRPr="00114031" w:rsidRDefault="00B7377A" w:rsidP="00CC454B">
      <w:pPr>
        <w:pStyle w:val="E3Heading2"/>
        <w:rPr>
          <w:rFonts w:eastAsiaTheme="minorEastAsia"/>
          <w:lang w:val="en-NZ" w:eastAsia="en-NZ"/>
        </w:rPr>
      </w:pPr>
      <w:bookmarkStart w:id="429" w:name="_Toc456104676"/>
      <w:r w:rsidRPr="00114031">
        <w:rPr>
          <w:rFonts w:eastAsiaTheme="minorEastAsia"/>
          <w:lang w:val="en-NZ" w:eastAsia="en-NZ"/>
        </w:rPr>
        <w:t>Refrigerated Display Cabinet</w:t>
      </w:r>
      <w:r>
        <w:rPr>
          <w:rFonts w:eastAsiaTheme="minorEastAsia"/>
          <w:lang w:val="en-NZ" w:eastAsia="en-NZ"/>
        </w:rPr>
        <w:t xml:space="preserve"> MEPS</w:t>
      </w:r>
      <w:bookmarkEnd w:id="428"/>
      <w:bookmarkEnd w:id="429"/>
    </w:p>
    <w:p w:rsidR="00B7377A" w:rsidRDefault="00B7377A" w:rsidP="00C62206">
      <w:pPr>
        <w:pStyle w:val="E3BodyText"/>
        <w:jc w:val="both"/>
        <w:rPr>
          <w:lang w:val="en-NZ" w:eastAsia="en-NZ"/>
        </w:rPr>
      </w:pPr>
      <w:r>
        <w:rPr>
          <w:lang w:val="en-NZ" w:eastAsia="en-NZ"/>
        </w:rPr>
        <w:t>These will all be required to have an Energy Efficiency Index calculated and grade</w:t>
      </w:r>
      <w:r w:rsidR="00E02484">
        <w:rPr>
          <w:lang w:val="en-NZ" w:eastAsia="en-NZ"/>
        </w:rPr>
        <w:t>d, shown on a mandatory label.</w:t>
      </w:r>
    </w:p>
    <w:p w:rsidR="00CC454B" w:rsidRDefault="00CC454B" w:rsidP="00CC454B">
      <w:pPr>
        <w:pStyle w:val="E3Heading3"/>
        <w:rPr>
          <w:lang w:val="en-NZ" w:eastAsia="en-NZ"/>
        </w:rPr>
      </w:pPr>
      <w:bookmarkStart w:id="430" w:name="_Ref450641413"/>
      <w:bookmarkStart w:id="431" w:name="_Toc449708984"/>
      <w:r>
        <w:rPr>
          <w:lang w:val="en-NZ" w:eastAsia="en-NZ"/>
        </w:rPr>
        <w:t xml:space="preserve">Efficiency grades and MEPS levels for </w:t>
      </w:r>
      <w:r w:rsidR="00A57696">
        <w:rPr>
          <w:lang w:val="en-NZ" w:eastAsia="en-NZ"/>
        </w:rPr>
        <w:t>display cabinet</w:t>
      </w:r>
      <w:r>
        <w:rPr>
          <w:lang w:val="en-NZ" w:eastAsia="en-NZ"/>
        </w:rPr>
        <w:t>s:</w:t>
      </w:r>
    </w:p>
    <w:p w:rsidR="00CC454B" w:rsidRPr="002705A4" w:rsidRDefault="00CC454B" w:rsidP="00CC454B">
      <w:pPr>
        <w:pStyle w:val="E3BodyText"/>
        <w:jc w:val="both"/>
        <w:rPr>
          <w:lang w:val="en-NZ" w:eastAsia="en-NZ"/>
        </w:rPr>
      </w:pPr>
      <w:r w:rsidRPr="002705A4">
        <w:rPr>
          <w:lang w:val="en-NZ" w:eastAsia="en-NZ"/>
        </w:rPr>
        <w:t xml:space="preserve">The EU will grade the efficiency of </w:t>
      </w:r>
      <w:r w:rsidR="00A57696">
        <w:rPr>
          <w:lang w:val="en-NZ" w:eastAsia="en-NZ"/>
        </w:rPr>
        <w:t>display cabinet</w:t>
      </w:r>
      <w:r w:rsidRPr="002705A4">
        <w:rPr>
          <w:lang w:val="en-NZ" w:eastAsia="en-NZ"/>
        </w:rPr>
        <w:t>s into 7 groups (A – G) based on their EEI score (</w:t>
      </w:r>
      <w:r w:rsidRPr="00CC454B">
        <w:rPr>
          <w:b/>
          <w:lang w:val="en-NZ" w:eastAsia="en-NZ"/>
        </w:rPr>
        <w:fldChar w:fldCharType="begin"/>
      </w:r>
      <w:r w:rsidRPr="00CC454B">
        <w:rPr>
          <w:b/>
          <w:lang w:val="en-NZ" w:eastAsia="en-NZ"/>
        </w:rPr>
        <w:instrText xml:space="preserve"> REF _Ref453057399 \h </w:instrText>
      </w:r>
      <w:r>
        <w:rPr>
          <w:b/>
          <w:lang w:val="en-NZ" w:eastAsia="en-NZ"/>
        </w:rPr>
        <w:instrText xml:space="preserve"> \* MERGEFORMAT </w:instrText>
      </w:r>
      <w:r w:rsidRPr="00CC454B">
        <w:rPr>
          <w:b/>
          <w:lang w:val="en-NZ" w:eastAsia="en-NZ"/>
        </w:rPr>
      </w:r>
      <w:r w:rsidRPr="00CC454B">
        <w:rPr>
          <w:b/>
          <w:lang w:val="en-NZ" w:eastAsia="en-NZ"/>
        </w:rPr>
        <w:fldChar w:fldCharType="separate"/>
      </w:r>
      <w:r w:rsidR="00DC4314" w:rsidRPr="00DC4314">
        <w:rPr>
          <w:b/>
        </w:rPr>
        <w:t xml:space="preserve">Table F </w:t>
      </w:r>
      <w:r w:rsidR="00DC4314" w:rsidRPr="00DC4314">
        <w:rPr>
          <w:b/>
          <w:noProof/>
        </w:rPr>
        <w:t>1</w:t>
      </w:r>
      <w:r w:rsidRPr="00CC454B">
        <w:rPr>
          <w:b/>
          <w:lang w:val="en-NZ" w:eastAsia="en-NZ"/>
        </w:rPr>
        <w:fldChar w:fldCharType="end"/>
      </w:r>
      <w:r>
        <w:rPr>
          <w:lang w:val="en-NZ" w:eastAsia="en-NZ"/>
        </w:rPr>
        <w:t xml:space="preserve"> and </w:t>
      </w:r>
      <w:r w:rsidRPr="00106D7E">
        <w:rPr>
          <w:b/>
          <w:lang w:val="en-NZ" w:eastAsia="en-NZ"/>
        </w:rPr>
        <w:fldChar w:fldCharType="begin"/>
      </w:r>
      <w:r w:rsidRPr="00106D7E">
        <w:rPr>
          <w:b/>
          <w:lang w:val="en-NZ" w:eastAsia="en-NZ"/>
        </w:rPr>
        <w:instrText xml:space="preserve"> REF _Ref450641464 \h </w:instrText>
      </w:r>
      <w:r>
        <w:rPr>
          <w:b/>
          <w:lang w:val="en-NZ" w:eastAsia="en-NZ"/>
        </w:rPr>
        <w:instrText xml:space="preserve"> \* MERGEFORMAT </w:instrText>
      </w:r>
      <w:r w:rsidRPr="00106D7E">
        <w:rPr>
          <w:b/>
          <w:lang w:val="en-NZ" w:eastAsia="en-NZ"/>
        </w:rPr>
      </w:r>
      <w:r w:rsidRPr="00106D7E">
        <w:rPr>
          <w:b/>
          <w:lang w:val="en-NZ" w:eastAsia="en-NZ"/>
        </w:rPr>
        <w:fldChar w:fldCharType="separate"/>
      </w:r>
      <w:r w:rsidR="00DC4314" w:rsidRPr="00DC4314">
        <w:rPr>
          <w:b/>
        </w:rPr>
        <w:t xml:space="preserve">Table F </w:t>
      </w:r>
      <w:r w:rsidR="00DC4314" w:rsidRPr="00DC4314">
        <w:rPr>
          <w:b/>
          <w:noProof/>
        </w:rPr>
        <w:t>2</w:t>
      </w:r>
      <w:r w:rsidRPr="00106D7E">
        <w:rPr>
          <w:b/>
          <w:lang w:val="en-NZ" w:eastAsia="en-NZ"/>
        </w:rPr>
        <w:fldChar w:fldCharType="end"/>
      </w:r>
      <w:r w:rsidRPr="002705A4">
        <w:rPr>
          <w:lang w:val="en-NZ" w:eastAsia="en-NZ"/>
        </w:rPr>
        <w:t xml:space="preserve">). Group A is the highest efficiency grade, where they achieve a score that means their energy use is 70% better than the Standard Annual Energy Consumption. </w:t>
      </w:r>
      <w:r w:rsidR="00622E43">
        <w:rPr>
          <w:lang w:val="en-NZ" w:eastAsia="en-NZ"/>
        </w:rPr>
        <w:t>The levels are currently outlined in the 2014 public drafts however may be updated once t</w:t>
      </w:r>
      <w:r w:rsidR="00D866F8">
        <w:rPr>
          <w:lang w:val="en-NZ" w:eastAsia="en-NZ"/>
        </w:rPr>
        <w:t>heir regulations are published.</w:t>
      </w:r>
    </w:p>
    <w:p w:rsidR="00CC454B" w:rsidRPr="002705A4" w:rsidRDefault="00CC454B" w:rsidP="00CC454B">
      <w:pPr>
        <w:pStyle w:val="E3BodyText"/>
        <w:jc w:val="both"/>
        <w:rPr>
          <w:lang w:eastAsia="en-NZ"/>
        </w:rPr>
      </w:pPr>
      <w:r w:rsidRPr="002705A4">
        <w:rPr>
          <w:lang w:val="en-NZ" w:eastAsia="en-NZ"/>
        </w:rPr>
        <w:t>Increasing stringency of MEPS is achieved by requiring that all cabinets must meet a moving efficiency score by a certai</w:t>
      </w:r>
      <w:r>
        <w:rPr>
          <w:lang w:val="en-NZ" w:eastAsia="en-NZ"/>
        </w:rPr>
        <w:t>n date.  These dates are shown earlier (in</w:t>
      </w:r>
      <w:r w:rsidRPr="002705A4">
        <w:rPr>
          <w:lang w:val="en-NZ" w:eastAsia="en-NZ"/>
        </w:rPr>
        <w:t xml:space="preserve"> </w:t>
      </w:r>
      <w:r w:rsidRPr="00444249">
        <w:rPr>
          <w:b/>
          <w:lang w:val="en-NZ" w:eastAsia="en-NZ"/>
        </w:rPr>
        <w:fldChar w:fldCharType="begin"/>
      </w:r>
      <w:r w:rsidRPr="00444249">
        <w:rPr>
          <w:b/>
          <w:lang w:val="en-NZ" w:eastAsia="en-NZ"/>
        </w:rPr>
        <w:instrText xml:space="preserve"> REF _Ref449960750 \h </w:instrText>
      </w:r>
      <w:r>
        <w:rPr>
          <w:b/>
          <w:lang w:val="en-NZ" w:eastAsia="en-NZ"/>
        </w:rPr>
        <w:instrText xml:space="preserve"> \* MERGEFORMAT </w:instrText>
      </w:r>
      <w:r w:rsidRPr="00444249">
        <w:rPr>
          <w:b/>
          <w:lang w:val="en-NZ" w:eastAsia="en-NZ"/>
        </w:rPr>
      </w:r>
      <w:r w:rsidRPr="00444249">
        <w:rPr>
          <w:b/>
          <w:lang w:val="en-NZ" w:eastAsia="en-NZ"/>
        </w:rPr>
        <w:fldChar w:fldCharType="separate"/>
      </w:r>
      <w:r w:rsidR="00DC4314" w:rsidRPr="00DC4314">
        <w:rPr>
          <w:b/>
        </w:rPr>
        <w:t xml:space="preserve">Table </w:t>
      </w:r>
      <w:r w:rsidR="00DC4314" w:rsidRPr="00DC4314">
        <w:rPr>
          <w:b/>
          <w:noProof/>
        </w:rPr>
        <w:t>5</w:t>
      </w:r>
      <w:r w:rsidRPr="00444249">
        <w:rPr>
          <w:b/>
          <w:lang w:val="en-NZ" w:eastAsia="en-NZ"/>
        </w:rPr>
        <w:fldChar w:fldCharType="end"/>
      </w:r>
      <w:r>
        <w:rPr>
          <w:b/>
          <w:lang w:val="en-NZ" w:eastAsia="en-NZ"/>
        </w:rPr>
        <w:t xml:space="preserve">, </w:t>
      </w:r>
      <w:r w:rsidRPr="006525A3">
        <w:rPr>
          <w:lang w:val="en-NZ" w:eastAsia="en-NZ"/>
        </w:rPr>
        <w:t>main document).</w:t>
      </w:r>
      <w:r w:rsidRPr="002705A4">
        <w:rPr>
          <w:lang w:val="en-NZ" w:eastAsia="en-NZ"/>
        </w:rPr>
        <w:t xml:space="preserve"> Note – at present, the efficiency grade G covers all cabinets with an EEI higher than 130 or 140, depending on the type. In 2019 all cabinets will have to score an EEI less than 130, and by 2021, all types will have to perform better than an EEI score of 110.</w:t>
      </w:r>
    </w:p>
    <w:p w:rsidR="00CC454B" w:rsidRPr="006525A3" w:rsidRDefault="00CC454B" w:rsidP="00CC454B">
      <w:pPr>
        <w:pStyle w:val="E3TableTitles"/>
      </w:pPr>
      <w:bookmarkStart w:id="432" w:name="_Ref453057399"/>
      <w:bookmarkStart w:id="433" w:name="_Toc456164811"/>
      <w:r>
        <w:t xml:space="preserve">Table F </w:t>
      </w:r>
      <w:fldSimple w:instr=" SEQ Table_F \* ARABIC ">
        <w:r w:rsidR="00DC4314">
          <w:rPr>
            <w:noProof/>
          </w:rPr>
          <w:t>1</w:t>
        </w:r>
      </w:fldSimple>
      <w:bookmarkEnd w:id="430"/>
      <w:bookmarkEnd w:id="432"/>
      <w:r w:rsidRPr="006525A3">
        <w:t xml:space="preserve">: </w:t>
      </w:r>
      <w:r>
        <w:t xml:space="preserve">Draft </w:t>
      </w:r>
      <w:r w:rsidRPr="006525A3">
        <w:t xml:space="preserve">efficiency </w:t>
      </w:r>
      <w:r>
        <w:t xml:space="preserve">labelling </w:t>
      </w:r>
      <w:r w:rsidRPr="006525A3">
        <w:t xml:space="preserve">grades for </w:t>
      </w:r>
      <w:r w:rsidR="006F49C3">
        <w:t>r</w:t>
      </w:r>
      <w:r w:rsidRPr="006525A3">
        <w:t xml:space="preserve">efrigerated </w:t>
      </w:r>
      <w:r w:rsidR="006F49C3">
        <w:t>d</w:t>
      </w:r>
      <w:r w:rsidRPr="006525A3">
        <w:t xml:space="preserve">isplay </w:t>
      </w:r>
      <w:r w:rsidR="006F49C3">
        <w:t>c</w:t>
      </w:r>
      <w:r w:rsidRPr="006525A3">
        <w:t>abinets.</w:t>
      </w:r>
      <w:bookmarkEnd w:id="431"/>
      <w:bookmarkEnd w:id="433"/>
    </w:p>
    <w:tbl>
      <w:tblPr>
        <w:tblW w:w="9616" w:type="dxa"/>
        <w:tblInd w:w="108" w:type="dxa"/>
        <w:tblLook w:val="04A0" w:firstRow="1" w:lastRow="0" w:firstColumn="1" w:lastColumn="0" w:noHBand="0" w:noVBand="1"/>
      </w:tblPr>
      <w:tblGrid>
        <w:gridCol w:w="1600"/>
        <w:gridCol w:w="2036"/>
        <w:gridCol w:w="1908"/>
        <w:gridCol w:w="2036"/>
        <w:gridCol w:w="2036"/>
      </w:tblGrid>
      <w:tr w:rsidR="00CC454B" w:rsidRPr="00114031" w:rsidTr="00342876">
        <w:trPr>
          <w:trHeight w:val="459"/>
        </w:trPr>
        <w:tc>
          <w:tcPr>
            <w:tcW w:w="1600" w:type="dxa"/>
            <w:tcBorders>
              <w:top w:val="single" w:sz="4" w:space="0" w:color="FFFFFF" w:themeColor="background1"/>
              <w:bottom w:val="single" w:sz="4" w:space="0" w:color="FFFFFF" w:themeColor="background1"/>
            </w:tcBorders>
            <w:shd w:val="clear" w:color="auto" w:fill="000000" w:themeFill="text1"/>
            <w:vAlign w:val="center"/>
            <w:hideMark/>
          </w:tcPr>
          <w:p w:rsidR="00CC454B" w:rsidRPr="00114031" w:rsidRDefault="00CC454B" w:rsidP="00342876">
            <w:pPr>
              <w:pStyle w:val="E3TableHeading"/>
              <w:jc w:val="both"/>
              <w:rPr>
                <w:lang w:val="en-NZ"/>
              </w:rPr>
            </w:pPr>
            <w:r w:rsidRPr="00114031">
              <w:rPr>
                <w:lang w:val="en-NZ"/>
              </w:rPr>
              <w:t>Energy Efficiency Class</w:t>
            </w:r>
          </w:p>
        </w:tc>
        <w:tc>
          <w:tcPr>
            <w:tcW w:w="2036" w:type="dxa"/>
            <w:tcBorders>
              <w:top w:val="single" w:sz="4" w:space="0" w:color="FFFFFF" w:themeColor="background1"/>
              <w:bottom w:val="single" w:sz="4" w:space="0" w:color="FFFFFF" w:themeColor="background1"/>
            </w:tcBorders>
            <w:shd w:val="clear" w:color="auto" w:fill="000000" w:themeFill="text1"/>
            <w:vAlign w:val="center"/>
            <w:hideMark/>
          </w:tcPr>
          <w:p w:rsidR="00CC454B" w:rsidRPr="00114031" w:rsidRDefault="00CC454B" w:rsidP="00342876">
            <w:pPr>
              <w:pStyle w:val="E3TableHeading"/>
              <w:jc w:val="both"/>
              <w:rPr>
                <w:lang w:val="en-NZ"/>
              </w:rPr>
            </w:pPr>
            <w:r w:rsidRPr="00114031">
              <w:rPr>
                <w:lang w:val="en-NZ"/>
              </w:rPr>
              <w:t>Commercial Display Cabinets</w:t>
            </w:r>
          </w:p>
        </w:tc>
        <w:tc>
          <w:tcPr>
            <w:tcW w:w="1908" w:type="dxa"/>
            <w:tcBorders>
              <w:top w:val="single" w:sz="4" w:space="0" w:color="FFFFFF" w:themeColor="background1"/>
              <w:bottom w:val="single" w:sz="4" w:space="0" w:color="FFFFFF" w:themeColor="background1"/>
            </w:tcBorders>
            <w:shd w:val="clear" w:color="auto" w:fill="000000" w:themeFill="text1"/>
            <w:noWrap/>
            <w:vAlign w:val="center"/>
            <w:hideMark/>
          </w:tcPr>
          <w:p w:rsidR="00CC454B" w:rsidRPr="00114031" w:rsidRDefault="00CC454B" w:rsidP="00342876">
            <w:pPr>
              <w:pStyle w:val="E3TableHeading"/>
              <w:jc w:val="both"/>
              <w:rPr>
                <w:lang w:val="en-NZ"/>
              </w:rPr>
            </w:pPr>
            <w:r w:rsidRPr="00114031">
              <w:rPr>
                <w:lang w:val="en-NZ"/>
              </w:rPr>
              <w:t>Beverage Coolers</w:t>
            </w:r>
          </w:p>
        </w:tc>
        <w:tc>
          <w:tcPr>
            <w:tcW w:w="2036" w:type="dxa"/>
            <w:tcBorders>
              <w:top w:val="single" w:sz="4" w:space="0" w:color="FFFFFF" w:themeColor="background1"/>
              <w:bottom w:val="single" w:sz="4" w:space="0" w:color="FFFFFF" w:themeColor="background1"/>
            </w:tcBorders>
            <w:shd w:val="clear" w:color="auto" w:fill="000000" w:themeFill="text1"/>
            <w:vAlign w:val="center"/>
            <w:hideMark/>
          </w:tcPr>
          <w:p w:rsidR="00CC454B" w:rsidRPr="00114031" w:rsidRDefault="00CC454B" w:rsidP="00342876">
            <w:pPr>
              <w:pStyle w:val="E3TableHeading"/>
              <w:jc w:val="both"/>
              <w:rPr>
                <w:lang w:val="en-NZ"/>
              </w:rPr>
            </w:pPr>
            <w:r w:rsidRPr="00114031">
              <w:rPr>
                <w:lang w:val="en-NZ"/>
              </w:rPr>
              <w:t>Small Ice-cream freezers</w:t>
            </w:r>
          </w:p>
        </w:tc>
        <w:tc>
          <w:tcPr>
            <w:tcW w:w="2036" w:type="dxa"/>
            <w:tcBorders>
              <w:top w:val="single" w:sz="4" w:space="0" w:color="FFFFFF" w:themeColor="background1"/>
              <w:bottom w:val="single" w:sz="4" w:space="0" w:color="FFFFFF" w:themeColor="background1"/>
            </w:tcBorders>
            <w:shd w:val="clear" w:color="auto" w:fill="000000" w:themeFill="text1"/>
            <w:vAlign w:val="center"/>
            <w:hideMark/>
          </w:tcPr>
          <w:p w:rsidR="00CC454B" w:rsidRPr="00114031" w:rsidRDefault="00CC454B" w:rsidP="00342876">
            <w:pPr>
              <w:pStyle w:val="E3TableHeading"/>
              <w:jc w:val="both"/>
              <w:rPr>
                <w:lang w:val="en-NZ"/>
              </w:rPr>
            </w:pPr>
            <w:r w:rsidRPr="00114031">
              <w:rPr>
                <w:lang w:val="en-NZ"/>
              </w:rPr>
              <w:t>Soft scoop ice cream cabinets</w:t>
            </w:r>
          </w:p>
        </w:tc>
      </w:tr>
      <w:tr w:rsidR="00CC454B" w:rsidRPr="00114031" w:rsidTr="00342876">
        <w:trPr>
          <w:trHeight w:val="300"/>
        </w:trPr>
        <w:tc>
          <w:tcPr>
            <w:tcW w:w="1600" w:type="dxa"/>
            <w:tcBorders>
              <w:top w:val="single" w:sz="4" w:space="0" w:color="FFFFFF" w:themeColor="background1"/>
              <w:left w:val="single" w:sz="4" w:space="0" w:color="auto"/>
              <w:bottom w:val="single" w:sz="4" w:space="0" w:color="auto"/>
              <w:right w:val="single" w:sz="4" w:space="0" w:color="auto"/>
            </w:tcBorders>
            <w:shd w:val="clear" w:color="auto" w:fill="auto"/>
            <w:noWrap/>
            <w:vAlign w:val="bottom"/>
            <w:hideMark/>
          </w:tcPr>
          <w:p w:rsidR="00CC454B" w:rsidRPr="00114031" w:rsidRDefault="00CC454B" w:rsidP="00342876">
            <w:pPr>
              <w:pStyle w:val="E3tabletext1"/>
              <w:jc w:val="both"/>
              <w:rPr>
                <w:lang w:val="en-NZ"/>
              </w:rPr>
            </w:pPr>
            <w:r w:rsidRPr="00114031">
              <w:rPr>
                <w:lang w:val="en-NZ"/>
              </w:rPr>
              <w:t>A</w:t>
            </w:r>
          </w:p>
        </w:tc>
        <w:tc>
          <w:tcPr>
            <w:tcW w:w="2036" w:type="dxa"/>
            <w:tcBorders>
              <w:top w:val="single" w:sz="4" w:space="0" w:color="FFFFFF" w:themeColor="background1"/>
              <w:left w:val="nil"/>
              <w:bottom w:val="single" w:sz="4" w:space="0" w:color="auto"/>
              <w:right w:val="single" w:sz="4" w:space="0" w:color="auto"/>
            </w:tcBorders>
            <w:shd w:val="clear" w:color="auto" w:fill="auto"/>
            <w:noWrap/>
            <w:vAlign w:val="bottom"/>
            <w:hideMark/>
          </w:tcPr>
          <w:p w:rsidR="00CC454B" w:rsidRPr="00114031" w:rsidRDefault="00CC454B" w:rsidP="00342876">
            <w:pPr>
              <w:pStyle w:val="E3tabletext1"/>
              <w:jc w:val="both"/>
              <w:rPr>
                <w:lang w:val="en-NZ"/>
              </w:rPr>
            </w:pPr>
            <w:r w:rsidRPr="00114031">
              <w:rPr>
                <w:lang w:val="en-NZ"/>
              </w:rPr>
              <w:t>EEI &lt; 30</w:t>
            </w:r>
          </w:p>
        </w:tc>
        <w:tc>
          <w:tcPr>
            <w:tcW w:w="1908" w:type="dxa"/>
            <w:tcBorders>
              <w:top w:val="single" w:sz="4" w:space="0" w:color="FFFFFF" w:themeColor="background1"/>
              <w:left w:val="nil"/>
              <w:bottom w:val="single" w:sz="4" w:space="0" w:color="auto"/>
              <w:right w:val="single" w:sz="4" w:space="0" w:color="auto"/>
            </w:tcBorders>
            <w:shd w:val="clear" w:color="auto" w:fill="auto"/>
            <w:noWrap/>
            <w:vAlign w:val="bottom"/>
            <w:hideMark/>
          </w:tcPr>
          <w:p w:rsidR="00CC454B" w:rsidRPr="00114031" w:rsidRDefault="00CC454B" w:rsidP="00342876">
            <w:pPr>
              <w:pStyle w:val="E3tabletext1"/>
              <w:jc w:val="both"/>
              <w:rPr>
                <w:lang w:val="en-NZ"/>
              </w:rPr>
            </w:pPr>
            <w:r w:rsidRPr="00114031">
              <w:rPr>
                <w:lang w:val="en-NZ"/>
              </w:rPr>
              <w:t>EEI &lt; 30</w:t>
            </w:r>
          </w:p>
        </w:tc>
        <w:tc>
          <w:tcPr>
            <w:tcW w:w="2036" w:type="dxa"/>
            <w:tcBorders>
              <w:top w:val="single" w:sz="4" w:space="0" w:color="FFFFFF" w:themeColor="background1"/>
              <w:left w:val="nil"/>
              <w:bottom w:val="single" w:sz="4" w:space="0" w:color="auto"/>
              <w:right w:val="single" w:sz="4" w:space="0" w:color="auto"/>
            </w:tcBorders>
            <w:shd w:val="clear" w:color="auto" w:fill="auto"/>
            <w:noWrap/>
            <w:vAlign w:val="bottom"/>
            <w:hideMark/>
          </w:tcPr>
          <w:p w:rsidR="00CC454B" w:rsidRPr="00114031" w:rsidRDefault="00CC454B" w:rsidP="00342876">
            <w:pPr>
              <w:pStyle w:val="E3tabletext1"/>
              <w:jc w:val="both"/>
              <w:rPr>
                <w:lang w:val="en-NZ"/>
              </w:rPr>
            </w:pPr>
            <w:r w:rsidRPr="00114031">
              <w:rPr>
                <w:lang w:val="en-NZ"/>
              </w:rPr>
              <w:t>EEI &lt; 40</w:t>
            </w:r>
          </w:p>
        </w:tc>
        <w:tc>
          <w:tcPr>
            <w:tcW w:w="2036" w:type="dxa"/>
            <w:tcBorders>
              <w:top w:val="single" w:sz="4" w:space="0" w:color="FFFFFF" w:themeColor="background1"/>
              <w:left w:val="nil"/>
              <w:bottom w:val="single" w:sz="4" w:space="0" w:color="auto"/>
              <w:right w:val="single" w:sz="4" w:space="0" w:color="auto"/>
            </w:tcBorders>
            <w:shd w:val="clear" w:color="auto" w:fill="auto"/>
            <w:noWrap/>
            <w:vAlign w:val="bottom"/>
            <w:hideMark/>
          </w:tcPr>
          <w:p w:rsidR="00CC454B" w:rsidRPr="00114031" w:rsidRDefault="00CC454B" w:rsidP="00342876">
            <w:pPr>
              <w:pStyle w:val="E3tabletext1"/>
              <w:jc w:val="both"/>
              <w:rPr>
                <w:lang w:val="en-NZ"/>
              </w:rPr>
            </w:pPr>
            <w:r w:rsidRPr="00114031">
              <w:rPr>
                <w:lang w:val="en-NZ"/>
              </w:rPr>
              <w:t>EEI &lt; 40</w:t>
            </w:r>
          </w:p>
        </w:tc>
      </w:tr>
      <w:tr w:rsidR="00CC454B" w:rsidRPr="00114031" w:rsidTr="00342876">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CC454B" w:rsidRPr="00114031" w:rsidRDefault="00CC454B" w:rsidP="00342876">
            <w:pPr>
              <w:pStyle w:val="E3tabletext1"/>
              <w:jc w:val="both"/>
              <w:rPr>
                <w:lang w:val="en-NZ"/>
              </w:rPr>
            </w:pPr>
            <w:r w:rsidRPr="00114031">
              <w:rPr>
                <w:lang w:val="en-NZ"/>
              </w:rPr>
              <w:t>B</w:t>
            </w:r>
          </w:p>
        </w:tc>
        <w:tc>
          <w:tcPr>
            <w:tcW w:w="2036" w:type="dxa"/>
            <w:tcBorders>
              <w:top w:val="nil"/>
              <w:left w:val="nil"/>
              <w:bottom w:val="single" w:sz="4" w:space="0" w:color="auto"/>
              <w:right w:val="single" w:sz="4" w:space="0" w:color="auto"/>
            </w:tcBorders>
            <w:shd w:val="clear" w:color="auto" w:fill="auto"/>
            <w:noWrap/>
            <w:vAlign w:val="bottom"/>
            <w:hideMark/>
          </w:tcPr>
          <w:p w:rsidR="00CC454B" w:rsidRPr="00114031" w:rsidRDefault="00CC454B" w:rsidP="00342876">
            <w:pPr>
              <w:pStyle w:val="E3tabletext1"/>
              <w:jc w:val="both"/>
              <w:rPr>
                <w:lang w:val="en-NZ"/>
              </w:rPr>
            </w:pPr>
            <w:r w:rsidRPr="00114031">
              <w:rPr>
                <w:lang w:val="en-NZ"/>
              </w:rPr>
              <w:t xml:space="preserve">30 </w:t>
            </w:r>
            <w:r w:rsidRPr="00114031">
              <w:rPr>
                <w:rFonts w:ascii="Symbol" w:hAnsi="Symbol"/>
                <w:lang w:val="en-NZ"/>
              </w:rPr>
              <w:t></w:t>
            </w:r>
            <w:r w:rsidRPr="00114031">
              <w:rPr>
                <w:lang w:val="en-NZ"/>
              </w:rPr>
              <w:t xml:space="preserve"> EEI &lt; 50</w:t>
            </w:r>
          </w:p>
        </w:tc>
        <w:tc>
          <w:tcPr>
            <w:tcW w:w="1908" w:type="dxa"/>
            <w:tcBorders>
              <w:top w:val="nil"/>
              <w:left w:val="nil"/>
              <w:bottom w:val="single" w:sz="4" w:space="0" w:color="auto"/>
              <w:right w:val="single" w:sz="4" w:space="0" w:color="auto"/>
            </w:tcBorders>
            <w:shd w:val="clear" w:color="auto" w:fill="auto"/>
            <w:noWrap/>
            <w:vAlign w:val="bottom"/>
            <w:hideMark/>
          </w:tcPr>
          <w:p w:rsidR="00CC454B" w:rsidRPr="00114031" w:rsidRDefault="00CC454B" w:rsidP="00342876">
            <w:pPr>
              <w:pStyle w:val="E3tabletext1"/>
              <w:jc w:val="both"/>
              <w:rPr>
                <w:lang w:val="en-NZ"/>
              </w:rPr>
            </w:pPr>
            <w:r w:rsidRPr="00114031">
              <w:rPr>
                <w:lang w:val="en-NZ"/>
              </w:rPr>
              <w:t xml:space="preserve">30 </w:t>
            </w:r>
            <w:r w:rsidRPr="00114031">
              <w:rPr>
                <w:rFonts w:ascii="Symbol" w:hAnsi="Symbol"/>
                <w:lang w:val="en-NZ"/>
              </w:rPr>
              <w:t></w:t>
            </w:r>
            <w:r w:rsidRPr="00114031">
              <w:rPr>
                <w:lang w:val="en-NZ"/>
              </w:rPr>
              <w:t xml:space="preserve"> EEI &lt;  50</w:t>
            </w:r>
          </w:p>
        </w:tc>
        <w:tc>
          <w:tcPr>
            <w:tcW w:w="2036" w:type="dxa"/>
            <w:tcBorders>
              <w:top w:val="nil"/>
              <w:left w:val="nil"/>
              <w:bottom w:val="single" w:sz="4" w:space="0" w:color="auto"/>
              <w:right w:val="single" w:sz="4" w:space="0" w:color="auto"/>
            </w:tcBorders>
            <w:shd w:val="clear" w:color="auto" w:fill="auto"/>
            <w:noWrap/>
            <w:vAlign w:val="bottom"/>
            <w:hideMark/>
          </w:tcPr>
          <w:p w:rsidR="00CC454B" w:rsidRPr="00114031" w:rsidRDefault="00CC454B" w:rsidP="00342876">
            <w:pPr>
              <w:pStyle w:val="E3tabletext1"/>
              <w:jc w:val="both"/>
              <w:rPr>
                <w:lang w:val="en-NZ"/>
              </w:rPr>
            </w:pPr>
            <w:r w:rsidRPr="00114031">
              <w:rPr>
                <w:lang w:val="en-NZ"/>
              </w:rPr>
              <w:t xml:space="preserve">40 </w:t>
            </w:r>
            <w:r w:rsidRPr="00114031">
              <w:rPr>
                <w:rFonts w:ascii="Symbol" w:hAnsi="Symbol"/>
                <w:lang w:val="en-NZ"/>
              </w:rPr>
              <w:t></w:t>
            </w:r>
            <w:r w:rsidRPr="00114031">
              <w:rPr>
                <w:lang w:val="en-NZ"/>
              </w:rPr>
              <w:t xml:space="preserve"> EEI &lt; 70</w:t>
            </w:r>
          </w:p>
        </w:tc>
        <w:tc>
          <w:tcPr>
            <w:tcW w:w="2036" w:type="dxa"/>
            <w:tcBorders>
              <w:top w:val="nil"/>
              <w:left w:val="nil"/>
              <w:bottom w:val="single" w:sz="4" w:space="0" w:color="auto"/>
              <w:right w:val="single" w:sz="4" w:space="0" w:color="auto"/>
            </w:tcBorders>
            <w:shd w:val="clear" w:color="auto" w:fill="auto"/>
            <w:noWrap/>
            <w:vAlign w:val="bottom"/>
            <w:hideMark/>
          </w:tcPr>
          <w:p w:rsidR="00CC454B" w:rsidRPr="00114031" w:rsidRDefault="00CC454B" w:rsidP="00342876">
            <w:pPr>
              <w:pStyle w:val="E3tabletext1"/>
              <w:jc w:val="both"/>
              <w:rPr>
                <w:lang w:val="en-NZ"/>
              </w:rPr>
            </w:pPr>
            <w:r w:rsidRPr="00114031">
              <w:rPr>
                <w:lang w:val="en-NZ"/>
              </w:rPr>
              <w:t xml:space="preserve">40 </w:t>
            </w:r>
            <w:r w:rsidRPr="00114031">
              <w:rPr>
                <w:rFonts w:ascii="Symbol" w:hAnsi="Symbol"/>
                <w:lang w:val="en-NZ"/>
              </w:rPr>
              <w:t></w:t>
            </w:r>
            <w:r w:rsidRPr="00114031">
              <w:rPr>
                <w:lang w:val="en-NZ"/>
              </w:rPr>
              <w:t xml:space="preserve"> EEI &lt; 60</w:t>
            </w:r>
          </w:p>
        </w:tc>
      </w:tr>
      <w:tr w:rsidR="00CC454B" w:rsidRPr="00114031" w:rsidTr="00342876">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CC454B" w:rsidRPr="00114031" w:rsidRDefault="00CC454B" w:rsidP="00342876">
            <w:pPr>
              <w:pStyle w:val="E3tabletext1"/>
              <w:jc w:val="both"/>
              <w:rPr>
                <w:lang w:val="en-NZ"/>
              </w:rPr>
            </w:pPr>
            <w:r w:rsidRPr="00114031">
              <w:rPr>
                <w:lang w:val="en-NZ"/>
              </w:rPr>
              <w:t>C</w:t>
            </w:r>
          </w:p>
        </w:tc>
        <w:tc>
          <w:tcPr>
            <w:tcW w:w="2036" w:type="dxa"/>
            <w:tcBorders>
              <w:top w:val="nil"/>
              <w:left w:val="nil"/>
              <w:bottom w:val="single" w:sz="4" w:space="0" w:color="auto"/>
              <w:right w:val="single" w:sz="4" w:space="0" w:color="auto"/>
            </w:tcBorders>
            <w:shd w:val="clear" w:color="auto" w:fill="auto"/>
            <w:noWrap/>
            <w:vAlign w:val="bottom"/>
            <w:hideMark/>
          </w:tcPr>
          <w:p w:rsidR="00CC454B" w:rsidRPr="00114031" w:rsidRDefault="00CC454B" w:rsidP="00342876">
            <w:pPr>
              <w:pStyle w:val="E3tabletext1"/>
              <w:jc w:val="both"/>
              <w:rPr>
                <w:lang w:val="en-NZ"/>
              </w:rPr>
            </w:pPr>
            <w:r w:rsidRPr="00114031">
              <w:rPr>
                <w:lang w:val="en-NZ"/>
              </w:rPr>
              <w:t xml:space="preserve">50 </w:t>
            </w:r>
            <w:r w:rsidRPr="00114031">
              <w:rPr>
                <w:rFonts w:ascii="Symbol" w:hAnsi="Symbol"/>
                <w:lang w:val="en-NZ"/>
              </w:rPr>
              <w:t></w:t>
            </w:r>
            <w:r w:rsidRPr="00114031">
              <w:rPr>
                <w:lang w:val="en-NZ"/>
              </w:rPr>
              <w:t xml:space="preserve"> EEI &lt; 80</w:t>
            </w:r>
          </w:p>
        </w:tc>
        <w:tc>
          <w:tcPr>
            <w:tcW w:w="1908" w:type="dxa"/>
            <w:tcBorders>
              <w:top w:val="nil"/>
              <w:left w:val="nil"/>
              <w:bottom w:val="single" w:sz="4" w:space="0" w:color="auto"/>
              <w:right w:val="single" w:sz="4" w:space="0" w:color="auto"/>
            </w:tcBorders>
            <w:shd w:val="clear" w:color="auto" w:fill="auto"/>
            <w:noWrap/>
            <w:vAlign w:val="bottom"/>
            <w:hideMark/>
          </w:tcPr>
          <w:p w:rsidR="00CC454B" w:rsidRPr="00114031" w:rsidRDefault="00CC454B" w:rsidP="00342876">
            <w:pPr>
              <w:pStyle w:val="E3tabletext1"/>
              <w:jc w:val="both"/>
              <w:rPr>
                <w:lang w:val="en-NZ"/>
              </w:rPr>
            </w:pPr>
            <w:r w:rsidRPr="00114031">
              <w:rPr>
                <w:lang w:val="en-NZ"/>
              </w:rPr>
              <w:t xml:space="preserve">50 </w:t>
            </w:r>
            <w:r w:rsidRPr="00114031">
              <w:rPr>
                <w:rFonts w:ascii="Symbol" w:hAnsi="Symbol"/>
                <w:lang w:val="en-NZ"/>
              </w:rPr>
              <w:t></w:t>
            </w:r>
            <w:r w:rsidRPr="00114031">
              <w:rPr>
                <w:lang w:val="en-NZ"/>
              </w:rPr>
              <w:t xml:space="preserve"> EEI &lt; 80</w:t>
            </w:r>
          </w:p>
        </w:tc>
        <w:tc>
          <w:tcPr>
            <w:tcW w:w="2036" w:type="dxa"/>
            <w:tcBorders>
              <w:top w:val="nil"/>
              <w:left w:val="nil"/>
              <w:bottom w:val="single" w:sz="4" w:space="0" w:color="auto"/>
              <w:right w:val="single" w:sz="4" w:space="0" w:color="auto"/>
            </w:tcBorders>
            <w:shd w:val="clear" w:color="auto" w:fill="auto"/>
            <w:noWrap/>
            <w:vAlign w:val="bottom"/>
            <w:hideMark/>
          </w:tcPr>
          <w:p w:rsidR="00CC454B" w:rsidRPr="00114031" w:rsidRDefault="00CC454B" w:rsidP="00342876">
            <w:pPr>
              <w:pStyle w:val="E3tabletext1"/>
              <w:jc w:val="both"/>
              <w:rPr>
                <w:lang w:val="en-NZ"/>
              </w:rPr>
            </w:pPr>
            <w:r w:rsidRPr="00114031">
              <w:rPr>
                <w:lang w:val="en-NZ"/>
              </w:rPr>
              <w:t xml:space="preserve">70 </w:t>
            </w:r>
            <w:r w:rsidRPr="00114031">
              <w:rPr>
                <w:rFonts w:ascii="Symbol" w:hAnsi="Symbol"/>
                <w:lang w:val="en-NZ"/>
              </w:rPr>
              <w:t></w:t>
            </w:r>
            <w:r w:rsidRPr="00114031">
              <w:rPr>
                <w:lang w:val="en-NZ"/>
              </w:rPr>
              <w:t xml:space="preserve"> EEI &lt; 90</w:t>
            </w:r>
          </w:p>
        </w:tc>
        <w:tc>
          <w:tcPr>
            <w:tcW w:w="2036" w:type="dxa"/>
            <w:tcBorders>
              <w:top w:val="nil"/>
              <w:left w:val="nil"/>
              <w:bottom w:val="single" w:sz="4" w:space="0" w:color="auto"/>
              <w:right w:val="single" w:sz="4" w:space="0" w:color="auto"/>
            </w:tcBorders>
            <w:shd w:val="clear" w:color="auto" w:fill="auto"/>
            <w:noWrap/>
            <w:vAlign w:val="bottom"/>
            <w:hideMark/>
          </w:tcPr>
          <w:p w:rsidR="00CC454B" w:rsidRPr="00114031" w:rsidRDefault="00CC454B" w:rsidP="00342876">
            <w:pPr>
              <w:pStyle w:val="E3tabletext1"/>
              <w:jc w:val="both"/>
              <w:rPr>
                <w:lang w:val="en-NZ"/>
              </w:rPr>
            </w:pPr>
            <w:r w:rsidRPr="00114031">
              <w:rPr>
                <w:lang w:val="en-NZ"/>
              </w:rPr>
              <w:t xml:space="preserve">60 </w:t>
            </w:r>
            <w:r w:rsidRPr="00114031">
              <w:rPr>
                <w:rFonts w:ascii="Symbol" w:hAnsi="Symbol"/>
                <w:lang w:val="en-NZ"/>
              </w:rPr>
              <w:t></w:t>
            </w:r>
            <w:r w:rsidRPr="00114031">
              <w:rPr>
                <w:lang w:val="en-NZ"/>
              </w:rPr>
              <w:t xml:space="preserve"> EEI &lt; 80</w:t>
            </w:r>
          </w:p>
        </w:tc>
      </w:tr>
      <w:tr w:rsidR="00CC454B" w:rsidRPr="00114031" w:rsidTr="00342876">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CC454B" w:rsidRPr="00114031" w:rsidRDefault="00CC454B" w:rsidP="00342876">
            <w:pPr>
              <w:pStyle w:val="E3tabletext1"/>
              <w:jc w:val="both"/>
              <w:rPr>
                <w:lang w:val="en-NZ"/>
              </w:rPr>
            </w:pPr>
            <w:r w:rsidRPr="00114031">
              <w:rPr>
                <w:lang w:val="en-NZ"/>
              </w:rPr>
              <w:t>D</w:t>
            </w:r>
          </w:p>
        </w:tc>
        <w:tc>
          <w:tcPr>
            <w:tcW w:w="2036" w:type="dxa"/>
            <w:tcBorders>
              <w:top w:val="nil"/>
              <w:left w:val="nil"/>
              <w:bottom w:val="single" w:sz="4" w:space="0" w:color="auto"/>
              <w:right w:val="single" w:sz="4" w:space="0" w:color="auto"/>
            </w:tcBorders>
            <w:shd w:val="clear" w:color="auto" w:fill="auto"/>
            <w:noWrap/>
            <w:vAlign w:val="bottom"/>
            <w:hideMark/>
          </w:tcPr>
          <w:p w:rsidR="00CC454B" w:rsidRPr="00114031" w:rsidRDefault="00CC454B" w:rsidP="00342876">
            <w:pPr>
              <w:pStyle w:val="E3tabletext1"/>
              <w:jc w:val="both"/>
              <w:rPr>
                <w:lang w:val="en-NZ"/>
              </w:rPr>
            </w:pPr>
            <w:r w:rsidRPr="00114031">
              <w:rPr>
                <w:lang w:val="en-NZ"/>
              </w:rPr>
              <w:t xml:space="preserve">80 </w:t>
            </w:r>
            <w:r w:rsidRPr="00114031">
              <w:rPr>
                <w:rFonts w:ascii="Symbol" w:hAnsi="Symbol"/>
                <w:lang w:val="en-NZ"/>
              </w:rPr>
              <w:t></w:t>
            </w:r>
            <w:r w:rsidRPr="00114031">
              <w:rPr>
                <w:lang w:val="en-NZ"/>
              </w:rPr>
              <w:t xml:space="preserve"> EEI &lt; 110</w:t>
            </w:r>
          </w:p>
        </w:tc>
        <w:tc>
          <w:tcPr>
            <w:tcW w:w="1908" w:type="dxa"/>
            <w:tcBorders>
              <w:top w:val="nil"/>
              <w:left w:val="nil"/>
              <w:bottom w:val="single" w:sz="4" w:space="0" w:color="auto"/>
              <w:right w:val="single" w:sz="4" w:space="0" w:color="auto"/>
            </w:tcBorders>
            <w:shd w:val="clear" w:color="auto" w:fill="auto"/>
            <w:noWrap/>
            <w:vAlign w:val="bottom"/>
            <w:hideMark/>
          </w:tcPr>
          <w:p w:rsidR="00CC454B" w:rsidRPr="00114031" w:rsidRDefault="00CC454B" w:rsidP="00342876">
            <w:pPr>
              <w:pStyle w:val="E3tabletext1"/>
              <w:jc w:val="both"/>
              <w:rPr>
                <w:lang w:val="en-NZ"/>
              </w:rPr>
            </w:pPr>
            <w:r w:rsidRPr="00114031">
              <w:rPr>
                <w:lang w:val="en-NZ"/>
              </w:rPr>
              <w:t xml:space="preserve">80 </w:t>
            </w:r>
            <w:r w:rsidRPr="00114031">
              <w:rPr>
                <w:rFonts w:ascii="Symbol" w:hAnsi="Symbol"/>
                <w:lang w:val="en-NZ"/>
              </w:rPr>
              <w:t></w:t>
            </w:r>
            <w:r w:rsidRPr="00114031">
              <w:rPr>
                <w:lang w:val="en-NZ"/>
              </w:rPr>
              <w:t xml:space="preserve"> EEI &lt; 110</w:t>
            </w:r>
          </w:p>
        </w:tc>
        <w:tc>
          <w:tcPr>
            <w:tcW w:w="2036" w:type="dxa"/>
            <w:tcBorders>
              <w:top w:val="nil"/>
              <w:left w:val="nil"/>
              <w:bottom w:val="single" w:sz="4" w:space="0" w:color="auto"/>
              <w:right w:val="single" w:sz="4" w:space="0" w:color="auto"/>
            </w:tcBorders>
            <w:shd w:val="clear" w:color="auto" w:fill="auto"/>
            <w:noWrap/>
            <w:vAlign w:val="bottom"/>
            <w:hideMark/>
          </w:tcPr>
          <w:p w:rsidR="00CC454B" w:rsidRPr="00114031" w:rsidRDefault="00CC454B" w:rsidP="00342876">
            <w:pPr>
              <w:pStyle w:val="E3tabletext1"/>
              <w:jc w:val="both"/>
              <w:rPr>
                <w:lang w:val="en-NZ"/>
              </w:rPr>
            </w:pPr>
            <w:r w:rsidRPr="00114031">
              <w:rPr>
                <w:lang w:val="en-NZ"/>
              </w:rPr>
              <w:t xml:space="preserve">90 </w:t>
            </w:r>
            <w:r w:rsidRPr="00114031">
              <w:rPr>
                <w:rFonts w:ascii="Symbol" w:hAnsi="Symbol"/>
                <w:lang w:val="en-NZ"/>
              </w:rPr>
              <w:t></w:t>
            </w:r>
            <w:r w:rsidRPr="00114031">
              <w:rPr>
                <w:lang w:val="en-NZ"/>
              </w:rPr>
              <w:t xml:space="preserve"> EEI &lt; 110</w:t>
            </w:r>
          </w:p>
        </w:tc>
        <w:tc>
          <w:tcPr>
            <w:tcW w:w="2036" w:type="dxa"/>
            <w:tcBorders>
              <w:top w:val="nil"/>
              <w:left w:val="nil"/>
              <w:bottom w:val="single" w:sz="4" w:space="0" w:color="auto"/>
              <w:right w:val="single" w:sz="4" w:space="0" w:color="auto"/>
            </w:tcBorders>
            <w:shd w:val="clear" w:color="auto" w:fill="auto"/>
            <w:noWrap/>
            <w:vAlign w:val="bottom"/>
            <w:hideMark/>
          </w:tcPr>
          <w:p w:rsidR="00CC454B" w:rsidRPr="00114031" w:rsidRDefault="00CC454B" w:rsidP="00342876">
            <w:pPr>
              <w:pStyle w:val="E3tabletext1"/>
              <w:jc w:val="both"/>
              <w:rPr>
                <w:lang w:val="en-NZ"/>
              </w:rPr>
            </w:pPr>
            <w:r w:rsidRPr="00114031">
              <w:rPr>
                <w:lang w:val="en-NZ"/>
              </w:rPr>
              <w:t xml:space="preserve">80 </w:t>
            </w:r>
            <w:r w:rsidRPr="00114031">
              <w:rPr>
                <w:rFonts w:ascii="Symbol" w:hAnsi="Symbol"/>
                <w:lang w:val="en-NZ"/>
              </w:rPr>
              <w:t></w:t>
            </w:r>
            <w:r w:rsidRPr="00114031">
              <w:rPr>
                <w:lang w:val="en-NZ"/>
              </w:rPr>
              <w:t xml:space="preserve"> EEI &lt; 100</w:t>
            </w:r>
          </w:p>
        </w:tc>
      </w:tr>
      <w:tr w:rsidR="00CC454B" w:rsidRPr="00114031" w:rsidTr="00342876">
        <w:trPr>
          <w:trHeight w:val="300"/>
        </w:trPr>
        <w:tc>
          <w:tcPr>
            <w:tcW w:w="1600" w:type="dxa"/>
            <w:tcBorders>
              <w:top w:val="nil"/>
              <w:left w:val="single" w:sz="4" w:space="0" w:color="auto"/>
              <w:bottom w:val="single" w:sz="4" w:space="0" w:color="auto"/>
              <w:right w:val="single" w:sz="4" w:space="0" w:color="auto"/>
            </w:tcBorders>
            <w:shd w:val="clear" w:color="000000" w:fill="D8D8D8"/>
            <w:noWrap/>
            <w:vAlign w:val="bottom"/>
            <w:hideMark/>
          </w:tcPr>
          <w:p w:rsidR="00CC454B" w:rsidRPr="00114031" w:rsidRDefault="00CC454B" w:rsidP="00342876">
            <w:pPr>
              <w:pStyle w:val="E3tabletext1"/>
              <w:jc w:val="both"/>
              <w:rPr>
                <w:lang w:val="en-NZ"/>
              </w:rPr>
            </w:pPr>
            <w:r w:rsidRPr="00114031">
              <w:rPr>
                <w:lang w:val="en-NZ"/>
              </w:rPr>
              <w:t>E</w:t>
            </w:r>
          </w:p>
        </w:tc>
        <w:tc>
          <w:tcPr>
            <w:tcW w:w="2036" w:type="dxa"/>
            <w:tcBorders>
              <w:top w:val="nil"/>
              <w:left w:val="nil"/>
              <w:bottom w:val="single" w:sz="4" w:space="0" w:color="auto"/>
              <w:right w:val="single" w:sz="4" w:space="0" w:color="auto"/>
            </w:tcBorders>
            <w:shd w:val="clear" w:color="000000" w:fill="D8D8D8"/>
            <w:noWrap/>
            <w:vAlign w:val="bottom"/>
            <w:hideMark/>
          </w:tcPr>
          <w:p w:rsidR="00CC454B" w:rsidRPr="00114031" w:rsidRDefault="00CC454B" w:rsidP="00342876">
            <w:pPr>
              <w:pStyle w:val="E3tabletext1"/>
              <w:jc w:val="both"/>
              <w:rPr>
                <w:lang w:val="en-NZ"/>
              </w:rPr>
            </w:pPr>
            <w:r w:rsidRPr="00114031">
              <w:rPr>
                <w:lang w:val="en-NZ"/>
              </w:rPr>
              <w:t xml:space="preserve">110 </w:t>
            </w:r>
            <w:r w:rsidRPr="00114031">
              <w:rPr>
                <w:rFonts w:ascii="Symbol" w:hAnsi="Symbol"/>
                <w:lang w:val="en-NZ"/>
              </w:rPr>
              <w:t></w:t>
            </w:r>
            <w:r w:rsidRPr="00114031">
              <w:rPr>
                <w:lang w:val="en-NZ"/>
              </w:rPr>
              <w:t xml:space="preserve"> EEI &lt; 120</w:t>
            </w:r>
          </w:p>
        </w:tc>
        <w:tc>
          <w:tcPr>
            <w:tcW w:w="1908" w:type="dxa"/>
            <w:tcBorders>
              <w:top w:val="nil"/>
              <w:left w:val="nil"/>
              <w:bottom w:val="single" w:sz="4" w:space="0" w:color="auto"/>
              <w:right w:val="single" w:sz="4" w:space="0" w:color="auto"/>
            </w:tcBorders>
            <w:shd w:val="clear" w:color="000000" w:fill="D8D8D8"/>
            <w:noWrap/>
            <w:vAlign w:val="bottom"/>
            <w:hideMark/>
          </w:tcPr>
          <w:p w:rsidR="00CC454B" w:rsidRPr="00114031" w:rsidRDefault="00CC454B" w:rsidP="00342876">
            <w:pPr>
              <w:pStyle w:val="E3tabletext1"/>
              <w:jc w:val="both"/>
              <w:rPr>
                <w:lang w:val="en-NZ"/>
              </w:rPr>
            </w:pPr>
            <w:r w:rsidRPr="00114031">
              <w:rPr>
                <w:lang w:val="en-NZ"/>
              </w:rPr>
              <w:t xml:space="preserve">110 </w:t>
            </w:r>
            <w:r w:rsidRPr="00114031">
              <w:rPr>
                <w:rFonts w:ascii="Symbol" w:hAnsi="Symbol"/>
                <w:lang w:val="en-NZ"/>
              </w:rPr>
              <w:t></w:t>
            </w:r>
            <w:r w:rsidRPr="00114031">
              <w:rPr>
                <w:lang w:val="en-NZ"/>
              </w:rPr>
              <w:t xml:space="preserve"> EEI &lt; 130</w:t>
            </w:r>
          </w:p>
        </w:tc>
        <w:tc>
          <w:tcPr>
            <w:tcW w:w="2036" w:type="dxa"/>
            <w:tcBorders>
              <w:top w:val="nil"/>
              <w:left w:val="nil"/>
              <w:bottom w:val="single" w:sz="4" w:space="0" w:color="auto"/>
              <w:right w:val="single" w:sz="4" w:space="0" w:color="auto"/>
            </w:tcBorders>
            <w:shd w:val="clear" w:color="000000" w:fill="D8D8D8"/>
            <w:noWrap/>
            <w:vAlign w:val="bottom"/>
            <w:hideMark/>
          </w:tcPr>
          <w:p w:rsidR="00CC454B" w:rsidRPr="00114031" w:rsidRDefault="00CC454B" w:rsidP="00342876">
            <w:pPr>
              <w:pStyle w:val="E3tabletext1"/>
              <w:jc w:val="both"/>
              <w:rPr>
                <w:lang w:val="en-NZ"/>
              </w:rPr>
            </w:pPr>
            <w:r w:rsidRPr="00114031">
              <w:rPr>
                <w:lang w:val="en-NZ"/>
              </w:rPr>
              <w:t xml:space="preserve">110 </w:t>
            </w:r>
            <w:r w:rsidRPr="00114031">
              <w:rPr>
                <w:rFonts w:ascii="Symbol" w:hAnsi="Symbol"/>
                <w:lang w:val="en-NZ"/>
              </w:rPr>
              <w:t></w:t>
            </w:r>
            <w:r w:rsidRPr="00114031">
              <w:rPr>
                <w:lang w:val="en-NZ"/>
              </w:rPr>
              <w:t xml:space="preserve"> EEI &lt; 130</w:t>
            </w:r>
          </w:p>
        </w:tc>
        <w:tc>
          <w:tcPr>
            <w:tcW w:w="2036" w:type="dxa"/>
            <w:tcBorders>
              <w:top w:val="nil"/>
              <w:left w:val="nil"/>
              <w:bottom w:val="single" w:sz="4" w:space="0" w:color="auto"/>
              <w:right w:val="single" w:sz="4" w:space="0" w:color="auto"/>
            </w:tcBorders>
            <w:shd w:val="clear" w:color="000000" w:fill="D8D8D8"/>
            <w:noWrap/>
            <w:vAlign w:val="bottom"/>
            <w:hideMark/>
          </w:tcPr>
          <w:p w:rsidR="00CC454B" w:rsidRPr="00114031" w:rsidRDefault="00CC454B" w:rsidP="00342876">
            <w:pPr>
              <w:pStyle w:val="E3tabletext1"/>
              <w:jc w:val="both"/>
              <w:rPr>
                <w:lang w:val="en-NZ"/>
              </w:rPr>
            </w:pPr>
            <w:r w:rsidRPr="00114031">
              <w:rPr>
                <w:lang w:val="en-NZ"/>
              </w:rPr>
              <w:t xml:space="preserve">100 </w:t>
            </w:r>
            <w:r w:rsidRPr="00114031">
              <w:rPr>
                <w:rFonts w:ascii="Symbol" w:hAnsi="Symbol"/>
                <w:lang w:val="en-NZ"/>
              </w:rPr>
              <w:t></w:t>
            </w:r>
            <w:r w:rsidRPr="00114031">
              <w:rPr>
                <w:lang w:val="en-NZ"/>
              </w:rPr>
              <w:t xml:space="preserve"> EEI &lt; 120</w:t>
            </w:r>
          </w:p>
        </w:tc>
      </w:tr>
      <w:tr w:rsidR="00CC454B" w:rsidRPr="00114031" w:rsidTr="00342876">
        <w:trPr>
          <w:trHeight w:val="300"/>
        </w:trPr>
        <w:tc>
          <w:tcPr>
            <w:tcW w:w="1600" w:type="dxa"/>
            <w:tcBorders>
              <w:top w:val="nil"/>
              <w:left w:val="single" w:sz="4" w:space="0" w:color="auto"/>
              <w:bottom w:val="single" w:sz="4" w:space="0" w:color="auto"/>
              <w:right w:val="single" w:sz="4" w:space="0" w:color="auto"/>
            </w:tcBorders>
            <w:shd w:val="clear" w:color="000000" w:fill="D8D8D8"/>
            <w:noWrap/>
            <w:vAlign w:val="bottom"/>
            <w:hideMark/>
          </w:tcPr>
          <w:p w:rsidR="00CC454B" w:rsidRPr="00114031" w:rsidRDefault="00CC454B" w:rsidP="00342876">
            <w:pPr>
              <w:pStyle w:val="E3tabletext1"/>
              <w:jc w:val="both"/>
              <w:rPr>
                <w:lang w:val="en-NZ"/>
              </w:rPr>
            </w:pPr>
            <w:r w:rsidRPr="00114031">
              <w:rPr>
                <w:lang w:val="en-NZ"/>
              </w:rPr>
              <w:t>F</w:t>
            </w:r>
          </w:p>
        </w:tc>
        <w:tc>
          <w:tcPr>
            <w:tcW w:w="2036" w:type="dxa"/>
            <w:tcBorders>
              <w:top w:val="nil"/>
              <w:left w:val="nil"/>
              <w:bottom w:val="single" w:sz="4" w:space="0" w:color="auto"/>
              <w:right w:val="single" w:sz="4" w:space="0" w:color="auto"/>
            </w:tcBorders>
            <w:shd w:val="clear" w:color="000000" w:fill="D8D8D8"/>
            <w:noWrap/>
            <w:vAlign w:val="bottom"/>
            <w:hideMark/>
          </w:tcPr>
          <w:p w:rsidR="00CC454B" w:rsidRPr="00114031" w:rsidRDefault="00CC454B" w:rsidP="00342876">
            <w:pPr>
              <w:pStyle w:val="E3tabletext1"/>
              <w:jc w:val="both"/>
              <w:rPr>
                <w:lang w:val="en-NZ"/>
              </w:rPr>
            </w:pPr>
            <w:r w:rsidRPr="00114031">
              <w:rPr>
                <w:lang w:val="en-NZ"/>
              </w:rPr>
              <w:t xml:space="preserve">120 </w:t>
            </w:r>
            <w:r w:rsidRPr="00114031">
              <w:rPr>
                <w:rFonts w:ascii="Symbol" w:hAnsi="Symbol"/>
                <w:lang w:val="en-NZ"/>
              </w:rPr>
              <w:t></w:t>
            </w:r>
            <w:r w:rsidRPr="00114031">
              <w:rPr>
                <w:lang w:val="en-NZ"/>
              </w:rPr>
              <w:t xml:space="preserve"> EEI &lt; 130</w:t>
            </w:r>
          </w:p>
        </w:tc>
        <w:tc>
          <w:tcPr>
            <w:tcW w:w="1908" w:type="dxa"/>
            <w:tcBorders>
              <w:top w:val="nil"/>
              <w:left w:val="nil"/>
              <w:bottom w:val="single" w:sz="4" w:space="0" w:color="auto"/>
              <w:right w:val="single" w:sz="4" w:space="0" w:color="auto"/>
            </w:tcBorders>
            <w:shd w:val="clear" w:color="000000" w:fill="D8D8D8"/>
            <w:noWrap/>
            <w:vAlign w:val="bottom"/>
            <w:hideMark/>
          </w:tcPr>
          <w:p w:rsidR="00CC454B" w:rsidRPr="00114031" w:rsidRDefault="00CC454B" w:rsidP="00342876">
            <w:pPr>
              <w:pStyle w:val="E3tabletext1"/>
              <w:jc w:val="both"/>
              <w:rPr>
                <w:lang w:val="en-NZ"/>
              </w:rPr>
            </w:pPr>
            <w:r w:rsidRPr="00114031">
              <w:rPr>
                <w:lang w:val="en-NZ"/>
              </w:rPr>
              <w:t xml:space="preserve">130 </w:t>
            </w:r>
            <w:r w:rsidRPr="00114031">
              <w:rPr>
                <w:rFonts w:ascii="Symbol" w:hAnsi="Symbol"/>
                <w:lang w:val="en-NZ"/>
              </w:rPr>
              <w:t></w:t>
            </w:r>
            <w:r w:rsidRPr="00114031">
              <w:rPr>
                <w:lang w:val="en-NZ"/>
              </w:rPr>
              <w:t xml:space="preserve"> EEI &lt; 140</w:t>
            </w:r>
          </w:p>
        </w:tc>
        <w:tc>
          <w:tcPr>
            <w:tcW w:w="2036" w:type="dxa"/>
            <w:tcBorders>
              <w:top w:val="nil"/>
              <w:left w:val="nil"/>
              <w:bottom w:val="single" w:sz="4" w:space="0" w:color="auto"/>
              <w:right w:val="single" w:sz="4" w:space="0" w:color="auto"/>
            </w:tcBorders>
            <w:shd w:val="clear" w:color="000000" w:fill="D8D8D8"/>
            <w:noWrap/>
            <w:vAlign w:val="bottom"/>
            <w:hideMark/>
          </w:tcPr>
          <w:p w:rsidR="00CC454B" w:rsidRPr="00114031" w:rsidRDefault="00CC454B" w:rsidP="00342876">
            <w:pPr>
              <w:pStyle w:val="E3tabletext1"/>
              <w:jc w:val="both"/>
              <w:rPr>
                <w:lang w:val="en-NZ"/>
              </w:rPr>
            </w:pPr>
            <w:r w:rsidRPr="00114031">
              <w:rPr>
                <w:lang w:val="en-NZ"/>
              </w:rPr>
              <w:t xml:space="preserve">130 </w:t>
            </w:r>
            <w:r w:rsidRPr="00114031">
              <w:rPr>
                <w:rFonts w:ascii="Symbol" w:hAnsi="Symbol"/>
                <w:lang w:val="en-NZ"/>
              </w:rPr>
              <w:t></w:t>
            </w:r>
            <w:r w:rsidRPr="00114031">
              <w:rPr>
                <w:lang w:val="en-NZ"/>
              </w:rPr>
              <w:t xml:space="preserve"> EEI &lt; 140</w:t>
            </w:r>
          </w:p>
        </w:tc>
        <w:tc>
          <w:tcPr>
            <w:tcW w:w="2036" w:type="dxa"/>
            <w:tcBorders>
              <w:top w:val="nil"/>
              <w:left w:val="nil"/>
              <w:bottom w:val="single" w:sz="4" w:space="0" w:color="auto"/>
              <w:right w:val="single" w:sz="4" w:space="0" w:color="auto"/>
            </w:tcBorders>
            <w:shd w:val="clear" w:color="000000" w:fill="D8D8D8"/>
            <w:noWrap/>
            <w:vAlign w:val="bottom"/>
            <w:hideMark/>
          </w:tcPr>
          <w:p w:rsidR="00CC454B" w:rsidRPr="00114031" w:rsidRDefault="00CC454B" w:rsidP="00342876">
            <w:pPr>
              <w:pStyle w:val="E3tabletext1"/>
              <w:jc w:val="both"/>
              <w:rPr>
                <w:lang w:val="en-NZ"/>
              </w:rPr>
            </w:pPr>
            <w:r w:rsidRPr="00114031">
              <w:rPr>
                <w:lang w:val="en-NZ"/>
              </w:rPr>
              <w:t xml:space="preserve">120 </w:t>
            </w:r>
            <w:r w:rsidRPr="00114031">
              <w:rPr>
                <w:rFonts w:ascii="Symbol" w:hAnsi="Symbol"/>
                <w:lang w:val="en-NZ"/>
              </w:rPr>
              <w:t></w:t>
            </w:r>
            <w:r w:rsidRPr="00114031">
              <w:rPr>
                <w:lang w:val="en-NZ"/>
              </w:rPr>
              <w:t xml:space="preserve"> EEI &lt; 140</w:t>
            </w:r>
          </w:p>
        </w:tc>
      </w:tr>
      <w:tr w:rsidR="00CC454B" w:rsidRPr="00114031" w:rsidTr="00342876">
        <w:trPr>
          <w:trHeight w:val="300"/>
        </w:trPr>
        <w:tc>
          <w:tcPr>
            <w:tcW w:w="1600" w:type="dxa"/>
            <w:tcBorders>
              <w:top w:val="nil"/>
              <w:left w:val="single" w:sz="4" w:space="0" w:color="auto"/>
              <w:bottom w:val="single" w:sz="4" w:space="0" w:color="auto"/>
              <w:right w:val="single" w:sz="4" w:space="0" w:color="auto"/>
            </w:tcBorders>
            <w:shd w:val="clear" w:color="000000" w:fill="A5A5A5"/>
            <w:noWrap/>
            <w:vAlign w:val="bottom"/>
            <w:hideMark/>
          </w:tcPr>
          <w:p w:rsidR="00CC454B" w:rsidRPr="00114031" w:rsidRDefault="00CC454B" w:rsidP="00342876">
            <w:pPr>
              <w:pStyle w:val="E3tabletext1"/>
              <w:jc w:val="both"/>
              <w:rPr>
                <w:lang w:val="en-NZ"/>
              </w:rPr>
            </w:pPr>
            <w:r w:rsidRPr="00114031">
              <w:rPr>
                <w:lang w:val="en-NZ"/>
              </w:rPr>
              <w:t>G</w:t>
            </w:r>
          </w:p>
        </w:tc>
        <w:tc>
          <w:tcPr>
            <w:tcW w:w="2036" w:type="dxa"/>
            <w:tcBorders>
              <w:top w:val="nil"/>
              <w:left w:val="nil"/>
              <w:bottom w:val="single" w:sz="4" w:space="0" w:color="auto"/>
              <w:right w:val="single" w:sz="4" w:space="0" w:color="auto"/>
            </w:tcBorders>
            <w:shd w:val="clear" w:color="000000" w:fill="A5A5A5"/>
            <w:noWrap/>
            <w:vAlign w:val="bottom"/>
            <w:hideMark/>
          </w:tcPr>
          <w:p w:rsidR="00CC454B" w:rsidRPr="00114031" w:rsidRDefault="00CC454B" w:rsidP="00342876">
            <w:pPr>
              <w:pStyle w:val="E3tabletext1"/>
              <w:jc w:val="both"/>
              <w:rPr>
                <w:lang w:val="en-NZ"/>
              </w:rPr>
            </w:pPr>
            <w:r w:rsidRPr="00114031">
              <w:rPr>
                <w:lang w:val="en-NZ"/>
              </w:rPr>
              <w:t xml:space="preserve">130 </w:t>
            </w:r>
            <w:r w:rsidRPr="00114031">
              <w:rPr>
                <w:rFonts w:ascii="Symbol" w:hAnsi="Symbol"/>
                <w:lang w:val="en-NZ"/>
              </w:rPr>
              <w:t></w:t>
            </w:r>
            <w:r w:rsidRPr="00114031">
              <w:rPr>
                <w:lang w:val="en-NZ"/>
              </w:rPr>
              <w:t xml:space="preserve"> EEI </w:t>
            </w:r>
          </w:p>
        </w:tc>
        <w:tc>
          <w:tcPr>
            <w:tcW w:w="1908" w:type="dxa"/>
            <w:tcBorders>
              <w:top w:val="nil"/>
              <w:left w:val="nil"/>
              <w:bottom w:val="single" w:sz="4" w:space="0" w:color="auto"/>
              <w:right w:val="single" w:sz="4" w:space="0" w:color="auto"/>
            </w:tcBorders>
            <w:shd w:val="clear" w:color="000000" w:fill="A5A5A5"/>
            <w:noWrap/>
            <w:vAlign w:val="bottom"/>
            <w:hideMark/>
          </w:tcPr>
          <w:p w:rsidR="00CC454B" w:rsidRPr="00114031" w:rsidRDefault="00CC454B" w:rsidP="00342876">
            <w:pPr>
              <w:pStyle w:val="E3tabletext1"/>
              <w:jc w:val="both"/>
              <w:rPr>
                <w:lang w:val="en-NZ"/>
              </w:rPr>
            </w:pPr>
            <w:r w:rsidRPr="00114031">
              <w:rPr>
                <w:lang w:val="en-NZ"/>
              </w:rPr>
              <w:t xml:space="preserve">140 </w:t>
            </w:r>
            <w:r w:rsidRPr="00114031">
              <w:rPr>
                <w:rFonts w:ascii="Symbol" w:hAnsi="Symbol"/>
                <w:lang w:val="en-NZ"/>
              </w:rPr>
              <w:t></w:t>
            </w:r>
            <w:r w:rsidRPr="00114031">
              <w:rPr>
                <w:lang w:val="en-NZ"/>
              </w:rPr>
              <w:t xml:space="preserve"> EEI </w:t>
            </w:r>
          </w:p>
        </w:tc>
        <w:tc>
          <w:tcPr>
            <w:tcW w:w="2036" w:type="dxa"/>
            <w:tcBorders>
              <w:top w:val="nil"/>
              <w:left w:val="nil"/>
              <w:bottom w:val="single" w:sz="4" w:space="0" w:color="auto"/>
              <w:right w:val="single" w:sz="4" w:space="0" w:color="auto"/>
            </w:tcBorders>
            <w:shd w:val="clear" w:color="000000" w:fill="A5A5A5"/>
            <w:noWrap/>
            <w:vAlign w:val="bottom"/>
            <w:hideMark/>
          </w:tcPr>
          <w:p w:rsidR="00CC454B" w:rsidRPr="00114031" w:rsidRDefault="00CC454B" w:rsidP="00342876">
            <w:pPr>
              <w:pStyle w:val="E3tabletext1"/>
              <w:jc w:val="both"/>
              <w:rPr>
                <w:lang w:val="en-NZ"/>
              </w:rPr>
            </w:pPr>
            <w:r w:rsidRPr="00114031">
              <w:rPr>
                <w:lang w:val="en-NZ"/>
              </w:rPr>
              <w:t xml:space="preserve">140 </w:t>
            </w:r>
            <w:r w:rsidRPr="00114031">
              <w:rPr>
                <w:rFonts w:ascii="Symbol" w:hAnsi="Symbol"/>
                <w:lang w:val="en-NZ"/>
              </w:rPr>
              <w:t></w:t>
            </w:r>
            <w:r w:rsidRPr="00114031">
              <w:rPr>
                <w:lang w:val="en-NZ"/>
              </w:rPr>
              <w:t xml:space="preserve"> EEI </w:t>
            </w:r>
          </w:p>
        </w:tc>
        <w:tc>
          <w:tcPr>
            <w:tcW w:w="2036" w:type="dxa"/>
            <w:tcBorders>
              <w:top w:val="nil"/>
              <w:left w:val="nil"/>
              <w:bottom w:val="single" w:sz="4" w:space="0" w:color="auto"/>
              <w:right w:val="single" w:sz="4" w:space="0" w:color="auto"/>
            </w:tcBorders>
            <w:shd w:val="clear" w:color="000000" w:fill="A5A5A5"/>
            <w:noWrap/>
            <w:vAlign w:val="bottom"/>
            <w:hideMark/>
          </w:tcPr>
          <w:p w:rsidR="00CC454B" w:rsidRPr="00114031" w:rsidRDefault="00CC454B" w:rsidP="00342876">
            <w:pPr>
              <w:pStyle w:val="E3tabletext1"/>
              <w:jc w:val="both"/>
              <w:rPr>
                <w:lang w:val="en-NZ"/>
              </w:rPr>
            </w:pPr>
            <w:r w:rsidRPr="00114031">
              <w:rPr>
                <w:lang w:val="en-NZ"/>
              </w:rPr>
              <w:t xml:space="preserve">140 </w:t>
            </w:r>
            <w:r w:rsidRPr="00114031">
              <w:rPr>
                <w:rFonts w:ascii="Symbol" w:hAnsi="Symbol"/>
                <w:lang w:val="en-NZ"/>
              </w:rPr>
              <w:t></w:t>
            </w:r>
            <w:r w:rsidRPr="00114031">
              <w:rPr>
                <w:lang w:val="en-NZ"/>
              </w:rPr>
              <w:t xml:space="preserve"> EEI </w:t>
            </w:r>
          </w:p>
        </w:tc>
      </w:tr>
    </w:tbl>
    <w:p w:rsidR="00CC454B" w:rsidRDefault="00CC454B" w:rsidP="00CC454B">
      <w:pPr>
        <w:pStyle w:val="E3TableTitles"/>
        <w:jc w:val="both"/>
        <w:rPr>
          <w:highlight w:val="yellow"/>
          <w:lang w:eastAsia="en-NZ"/>
        </w:rPr>
      </w:pPr>
    </w:p>
    <w:p w:rsidR="00CC454B" w:rsidRPr="00114031" w:rsidRDefault="00CC454B" w:rsidP="00CC454B">
      <w:pPr>
        <w:pStyle w:val="E3TableTitles"/>
        <w:rPr>
          <w:lang w:eastAsia="en-NZ"/>
        </w:rPr>
      </w:pPr>
      <w:bookmarkStart w:id="434" w:name="_Ref450641464"/>
      <w:bookmarkStart w:id="435" w:name="_Toc449708985"/>
      <w:bookmarkStart w:id="436" w:name="_Toc456164812"/>
      <w:r>
        <w:t xml:space="preserve">Table F </w:t>
      </w:r>
      <w:fldSimple w:instr=" SEQ Table_F \* ARABIC ">
        <w:r w:rsidR="00DC4314">
          <w:rPr>
            <w:noProof/>
          </w:rPr>
          <w:t>2</w:t>
        </w:r>
      </w:fldSimple>
      <w:bookmarkEnd w:id="434"/>
      <w:r w:rsidRPr="002705A4">
        <w:rPr>
          <w:lang w:eastAsia="en-NZ"/>
        </w:rPr>
        <w:t xml:space="preserve">: </w:t>
      </w:r>
      <w:r>
        <w:rPr>
          <w:lang w:eastAsia="en-NZ"/>
        </w:rPr>
        <w:t>Draft</w:t>
      </w:r>
      <w:r w:rsidRPr="002705A4">
        <w:rPr>
          <w:lang w:eastAsia="en-NZ"/>
        </w:rPr>
        <w:t xml:space="preserve"> “MEPS” improvement implementation dates for </w:t>
      </w:r>
      <w:r w:rsidR="006F49C3">
        <w:rPr>
          <w:lang w:eastAsia="en-NZ"/>
        </w:rPr>
        <w:t>r</w:t>
      </w:r>
      <w:r w:rsidRPr="002705A4">
        <w:rPr>
          <w:lang w:eastAsia="en-NZ"/>
        </w:rPr>
        <w:t xml:space="preserve">efrigerated </w:t>
      </w:r>
      <w:r w:rsidR="006F49C3">
        <w:rPr>
          <w:lang w:eastAsia="en-NZ"/>
        </w:rPr>
        <w:t>d</w:t>
      </w:r>
      <w:r w:rsidRPr="002705A4">
        <w:rPr>
          <w:lang w:eastAsia="en-NZ"/>
        </w:rPr>
        <w:t xml:space="preserve">isplay </w:t>
      </w:r>
      <w:r w:rsidR="006F49C3">
        <w:rPr>
          <w:lang w:eastAsia="en-NZ"/>
        </w:rPr>
        <w:t>c</w:t>
      </w:r>
      <w:r w:rsidRPr="002705A4">
        <w:rPr>
          <w:lang w:eastAsia="en-NZ"/>
        </w:rPr>
        <w:t>abinets</w:t>
      </w:r>
      <w:bookmarkEnd w:id="435"/>
      <w:bookmarkEnd w:id="436"/>
    </w:p>
    <w:tbl>
      <w:tblPr>
        <w:tblW w:w="7656" w:type="dxa"/>
        <w:tblInd w:w="108" w:type="dxa"/>
        <w:tblLook w:val="04A0" w:firstRow="1" w:lastRow="0" w:firstColumn="1" w:lastColumn="0" w:noHBand="0" w:noVBand="1"/>
      </w:tblPr>
      <w:tblGrid>
        <w:gridCol w:w="3265"/>
        <w:gridCol w:w="4391"/>
      </w:tblGrid>
      <w:tr w:rsidR="00CC454B" w:rsidRPr="00114031" w:rsidTr="00342876">
        <w:trPr>
          <w:trHeight w:val="315"/>
        </w:trPr>
        <w:tc>
          <w:tcPr>
            <w:tcW w:w="3265"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rsidR="00CC454B" w:rsidRPr="00114031" w:rsidRDefault="00CC454B" w:rsidP="00342876">
            <w:pPr>
              <w:pStyle w:val="E3TableHeading"/>
              <w:jc w:val="both"/>
              <w:rPr>
                <w:lang w:val="en-NZ"/>
              </w:rPr>
            </w:pPr>
            <w:r w:rsidRPr="00114031">
              <w:rPr>
                <w:lang w:val="en-NZ"/>
              </w:rPr>
              <w:t>Introduction</w:t>
            </w:r>
          </w:p>
        </w:tc>
        <w:tc>
          <w:tcPr>
            <w:tcW w:w="4391" w:type="dxa"/>
            <w:tcBorders>
              <w:top w:val="single" w:sz="4" w:space="0" w:color="auto"/>
              <w:left w:val="nil"/>
              <w:bottom w:val="single" w:sz="4" w:space="0" w:color="auto"/>
              <w:right w:val="single" w:sz="4" w:space="0" w:color="auto"/>
            </w:tcBorders>
            <w:shd w:val="clear" w:color="auto" w:fill="000000" w:themeFill="text1"/>
            <w:noWrap/>
            <w:vAlign w:val="center"/>
            <w:hideMark/>
          </w:tcPr>
          <w:p w:rsidR="00CC454B" w:rsidRPr="00114031" w:rsidRDefault="00CC454B" w:rsidP="00342876">
            <w:pPr>
              <w:pStyle w:val="E3TableHeading"/>
              <w:jc w:val="both"/>
              <w:rPr>
                <w:lang w:val="en-NZ"/>
              </w:rPr>
            </w:pPr>
            <w:r>
              <w:rPr>
                <w:lang w:val="en-NZ"/>
              </w:rPr>
              <w:t>EEI score (“MEPS” grade)</w:t>
            </w:r>
          </w:p>
        </w:tc>
      </w:tr>
      <w:tr w:rsidR="00CC454B" w:rsidRPr="00114031" w:rsidTr="00342876">
        <w:trPr>
          <w:trHeight w:val="219"/>
        </w:trPr>
        <w:tc>
          <w:tcPr>
            <w:tcW w:w="32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454B" w:rsidRPr="00114031" w:rsidRDefault="00CC454B" w:rsidP="00622E43">
            <w:pPr>
              <w:pStyle w:val="E3tabletext1"/>
              <w:jc w:val="both"/>
              <w:rPr>
                <w:lang w:val="en-NZ"/>
              </w:rPr>
            </w:pPr>
            <w:r w:rsidRPr="00114031">
              <w:rPr>
                <w:lang w:val="en-NZ"/>
              </w:rPr>
              <w:t>From 1 January 201</w:t>
            </w:r>
            <w:r w:rsidR="00622E43">
              <w:rPr>
                <w:lang w:val="en-NZ"/>
              </w:rPr>
              <w:t>8</w:t>
            </w:r>
          </w:p>
        </w:tc>
        <w:tc>
          <w:tcPr>
            <w:tcW w:w="43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454B" w:rsidRPr="00114031" w:rsidRDefault="00CC454B" w:rsidP="00342876">
            <w:pPr>
              <w:pStyle w:val="E3tabletext1"/>
              <w:jc w:val="both"/>
              <w:rPr>
                <w:lang w:val="en-NZ"/>
              </w:rPr>
            </w:pPr>
            <w:r w:rsidRPr="00114031">
              <w:rPr>
                <w:lang w:val="en-NZ"/>
              </w:rPr>
              <w:t>EEI &lt; 150</w:t>
            </w:r>
          </w:p>
        </w:tc>
      </w:tr>
      <w:tr w:rsidR="00CC454B" w:rsidRPr="00114031" w:rsidTr="00342876">
        <w:trPr>
          <w:trHeight w:val="279"/>
        </w:trPr>
        <w:tc>
          <w:tcPr>
            <w:tcW w:w="3265" w:type="dxa"/>
            <w:vMerge/>
            <w:tcBorders>
              <w:top w:val="single" w:sz="4" w:space="0" w:color="auto"/>
              <w:left w:val="single" w:sz="4" w:space="0" w:color="auto"/>
              <w:bottom w:val="single" w:sz="4" w:space="0" w:color="auto"/>
              <w:right w:val="single" w:sz="4" w:space="0" w:color="auto"/>
            </w:tcBorders>
            <w:vAlign w:val="center"/>
            <w:hideMark/>
          </w:tcPr>
          <w:p w:rsidR="00CC454B" w:rsidRPr="00114031" w:rsidRDefault="00CC454B" w:rsidP="00342876">
            <w:pPr>
              <w:pStyle w:val="E3tabletext1"/>
              <w:jc w:val="both"/>
              <w:rPr>
                <w:lang w:val="en-NZ"/>
              </w:rPr>
            </w:pPr>
          </w:p>
        </w:tc>
        <w:tc>
          <w:tcPr>
            <w:tcW w:w="4391" w:type="dxa"/>
            <w:vMerge/>
            <w:tcBorders>
              <w:top w:val="single" w:sz="4" w:space="0" w:color="auto"/>
              <w:left w:val="single" w:sz="4" w:space="0" w:color="auto"/>
              <w:bottom w:val="single" w:sz="4" w:space="0" w:color="auto"/>
              <w:right w:val="single" w:sz="4" w:space="0" w:color="auto"/>
            </w:tcBorders>
            <w:vAlign w:val="center"/>
            <w:hideMark/>
          </w:tcPr>
          <w:p w:rsidR="00CC454B" w:rsidRPr="00114031" w:rsidRDefault="00CC454B" w:rsidP="00342876">
            <w:pPr>
              <w:pStyle w:val="E3tabletext1"/>
              <w:jc w:val="both"/>
              <w:rPr>
                <w:lang w:val="en-NZ"/>
              </w:rPr>
            </w:pPr>
          </w:p>
        </w:tc>
      </w:tr>
      <w:tr w:rsidR="00CC454B" w:rsidRPr="00114031" w:rsidTr="00342876">
        <w:trPr>
          <w:trHeight w:val="219"/>
        </w:trPr>
        <w:tc>
          <w:tcPr>
            <w:tcW w:w="3265"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CC454B" w:rsidRPr="00114031" w:rsidRDefault="00CC454B" w:rsidP="00342876">
            <w:pPr>
              <w:pStyle w:val="E3tabletext1"/>
              <w:jc w:val="both"/>
              <w:rPr>
                <w:lang w:val="en-NZ"/>
              </w:rPr>
            </w:pPr>
            <w:r w:rsidRPr="00114031">
              <w:rPr>
                <w:lang w:val="en-NZ"/>
              </w:rPr>
              <w:t>From 1 January 2019</w:t>
            </w:r>
          </w:p>
        </w:tc>
        <w:tc>
          <w:tcPr>
            <w:tcW w:w="4391" w:type="dxa"/>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CC454B" w:rsidRPr="00114031" w:rsidRDefault="00CC454B" w:rsidP="00342876">
            <w:pPr>
              <w:pStyle w:val="E3tabletext1"/>
              <w:jc w:val="both"/>
              <w:rPr>
                <w:lang w:val="en-NZ"/>
              </w:rPr>
            </w:pPr>
            <w:r w:rsidRPr="00114031">
              <w:rPr>
                <w:lang w:val="en-NZ"/>
              </w:rPr>
              <w:t>EEI &lt; 130</w:t>
            </w:r>
          </w:p>
        </w:tc>
      </w:tr>
      <w:tr w:rsidR="00CC454B" w:rsidRPr="00114031" w:rsidTr="00342876">
        <w:trPr>
          <w:trHeight w:val="279"/>
        </w:trPr>
        <w:tc>
          <w:tcPr>
            <w:tcW w:w="3265" w:type="dxa"/>
            <w:vMerge/>
            <w:tcBorders>
              <w:top w:val="single" w:sz="4" w:space="0" w:color="auto"/>
              <w:left w:val="single" w:sz="4" w:space="0" w:color="auto"/>
              <w:bottom w:val="single" w:sz="4" w:space="0" w:color="auto"/>
              <w:right w:val="single" w:sz="4" w:space="0" w:color="auto"/>
            </w:tcBorders>
            <w:vAlign w:val="center"/>
            <w:hideMark/>
          </w:tcPr>
          <w:p w:rsidR="00CC454B" w:rsidRPr="00114031" w:rsidRDefault="00CC454B" w:rsidP="00342876">
            <w:pPr>
              <w:pStyle w:val="E3tabletext1"/>
              <w:jc w:val="both"/>
              <w:rPr>
                <w:lang w:val="en-NZ"/>
              </w:rPr>
            </w:pPr>
          </w:p>
        </w:tc>
        <w:tc>
          <w:tcPr>
            <w:tcW w:w="4391" w:type="dxa"/>
            <w:vMerge/>
            <w:tcBorders>
              <w:top w:val="single" w:sz="4" w:space="0" w:color="auto"/>
              <w:left w:val="single" w:sz="4" w:space="0" w:color="auto"/>
              <w:bottom w:val="single" w:sz="4" w:space="0" w:color="auto"/>
              <w:right w:val="single" w:sz="4" w:space="0" w:color="auto"/>
            </w:tcBorders>
            <w:vAlign w:val="center"/>
            <w:hideMark/>
          </w:tcPr>
          <w:p w:rsidR="00CC454B" w:rsidRPr="00114031" w:rsidRDefault="00CC454B" w:rsidP="00342876">
            <w:pPr>
              <w:pStyle w:val="E3tabletext1"/>
              <w:jc w:val="both"/>
              <w:rPr>
                <w:lang w:val="en-NZ"/>
              </w:rPr>
            </w:pPr>
          </w:p>
        </w:tc>
      </w:tr>
      <w:tr w:rsidR="00CC454B" w:rsidRPr="00114031" w:rsidTr="00CC454B">
        <w:trPr>
          <w:trHeight w:val="429"/>
        </w:trPr>
        <w:tc>
          <w:tcPr>
            <w:tcW w:w="3265"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CC454B" w:rsidRPr="00114031" w:rsidRDefault="00CC454B" w:rsidP="00342876">
            <w:pPr>
              <w:pStyle w:val="E3tabletext1"/>
              <w:jc w:val="both"/>
              <w:rPr>
                <w:lang w:val="en-NZ"/>
              </w:rPr>
            </w:pPr>
            <w:r w:rsidRPr="00114031">
              <w:rPr>
                <w:lang w:val="en-NZ"/>
              </w:rPr>
              <w:t>From 1 January 2021</w:t>
            </w:r>
          </w:p>
        </w:tc>
        <w:tc>
          <w:tcPr>
            <w:tcW w:w="439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CC454B" w:rsidRPr="00114031" w:rsidRDefault="00CC454B" w:rsidP="00342876">
            <w:pPr>
              <w:pStyle w:val="E3tabletext1"/>
              <w:jc w:val="both"/>
              <w:rPr>
                <w:lang w:val="en-NZ"/>
              </w:rPr>
            </w:pPr>
            <w:r w:rsidRPr="00114031">
              <w:rPr>
                <w:lang w:val="en-NZ"/>
              </w:rPr>
              <w:t>EEI &lt; 110</w:t>
            </w:r>
          </w:p>
        </w:tc>
      </w:tr>
    </w:tbl>
    <w:p w:rsidR="00CC454B" w:rsidRDefault="00CC454B" w:rsidP="00C62206">
      <w:pPr>
        <w:pStyle w:val="E3BodyText"/>
        <w:jc w:val="both"/>
        <w:rPr>
          <w:b/>
          <w:lang w:val="en-NZ" w:eastAsia="en-NZ"/>
        </w:rPr>
      </w:pPr>
    </w:p>
    <w:p w:rsidR="00CC454B" w:rsidRDefault="00CC454B" w:rsidP="00C62206">
      <w:pPr>
        <w:pStyle w:val="E3BodyText"/>
        <w:jc w:val="both"/>
        <w:rPr>
          <w:lang w:val="en-NZ" w:eastAsia="en-NZ"/>
        </w:rPr>
      </w:pPr>
      <w:r w:rsidRPr="00CC454B">
        <w:rPr>
          <w:b/>
          <w:lang w:val="en-NZ" w:eastAsia="en-NZ"/>
        </w:rPr>
        <w:t>Note</w:t>
      </w:r>
      <w:r>
        <w:rPr>
          <w:lang w:val="en-NZ" w:eastAsia="en-NZ"/>
        </w:rPr>
        <w:t xml:space="preserve"> – the “MEPS” EEI levels and labelling grades for display cabinets are still in draft and likely to change pending the outcome of the European Labelling review (potentially w</w:t>
      </w:r>
      <w:r w:rsidR="00D866F8">
        <w:rPr>
          <w:lang w:val="en-NZ" w:eastAsia="en-NZ"/>
        </w:rPr>
        <w:t>ill be known by December 2017).</w:t>
      </w:r>
    </w:p>
    <w:p w:rsidR="00B7377A" w:rsidRDefault="00CC454B" w:rsidP="00D866F8">
      <w:pPr>
        <w:pStyle w:val="E3Heading3"/>
        <w:spacing w:before="120"/>
        <w:jc w:val="both"/>
        <w:rPr>
          <w:lang w:val="en-NZ" w:eastAsia="en-NZ"/>
        </w:rPr>
      </w:pPr>
      <w:bookmarkStart w:id="437" w:name="_Toc442877456"/>
      <w:bookmarkStart w:id="438" w:name="_Toc447533654"/>
      <w:r>
        <w:rPr>
          <w:lang w:val="en-NZ" w:eastAsia="en-NZ"/>
        </w:rPr>
        <w:t>Draft e</w:t>
      </w:r>
      <w:r w:rsidR="00B7377A">
        <w:rPr>
          <w:lang w:val="en-NZ" w:eastAsia="en-NZ"/>
        </w:rPr>
        <w:t xml:space="preserve">quation to calculate the </w:t>
      </w:r>
      <w:r w:rsidR="00B7377A" w:rsidRPr="00114031">
        <w:rPr>
          <w:rFonts w:eastAsiaTheme="minorEastAsia"/>
          <w:lang w:val="en-NZ" w:eastAsia="en-NZ"/>
        </w:rPr>
        <w:t xml:space="preserve">EEI of </w:t>
      </w:r>
      <w:r w:rsidR="00A57696">
        <w:rPr>
          <w:lang w:val="en-NZ" w:eastAsia="en-NZ"/>
        </w:rPr>
        <w:t>display cabinet</w:t>
      </w:r>
      <w:r w:rsidR="00B7377A">
        <w:rPr>
          <w:lang w:val="en-NZ" w:eastAsia="en-NZ"/>
        </w:rPr>
        <w:t>s</w:t>
      </w:r>
      <w:bookmarkEnd w:id="437"/>
      <w:bookmarkEnd w:id="438"/>
      <w:r w:rsidR="00622E43">
        <w:rPr>
          <w:lang w:val="en-NZ" w:eastAsia="en-NZ"/>
        </w:rPr>
        <w:t xml:space="preserve"> </w:t>
      </w:r>
      <w:r w:rsidR="00622E43">
        <w:rPr>
          <w:rStyle w:val="FootnoteReference"/>
          <w:lang w:val="en-NZ" w:eastAsia="en-NZ"/>
        </w:rPr>
        <w:footnoteReference w:id="41"/>
      </w:r>
    </w:p>
    <w:p w:rsidR="00B7377A" w:rsidRDefault="00B7377A" w:rsidP="00C62206">
      <w:pPr>
        <w:pStyle w:val="E3Heading4"/>
        <w:jc w:val="both"/>
        <w:rPr>
          <w:lang w:val="en-NZ" w:eastAsia="en-NZ"/>
        </w:rPr>
      </w:pPr>
      <w:r>
        <w:rPr>
          <w:lang w:val="en-NZ" w:eastAsia="en-NZ"/>
        </w:rPr>
        <w:t xml:space="preserve">For most </w:t>
      </w:r>
      <w:r w:rsidR="006F49C3">
        <w:rPr>
          <w:lang w:val="en-NZ" w:eastAsia="en-NZ"/>
        </w:rPr>
        <w:t>d</w:t>
      </w:r>
      <w:r>
        <w:rPr>
          <w:lang w:val="en-NZ" w:eastAsia="en-NZ"/>
        </w:rPr>
        <w:t xml:space="preserve">isplay </w:t>
      </w:r>
      <w:r w:rsidR="006F49C3">
        <w:rPr>
          <w:lang w:val="en-NZ" w:eastAsia="en-NZ"/>
        </w:rPr>
        <w:t>c</w:t>
      </w:r>
      <w:r>
        <w:rPr>
          <w:lang w:val="en-NZ" w:eastAsia="en-NZ"/>
        </w:rPr>
        <w:t>abinets (not beverage coole</w:t>
      </w:r>
      <w:r w:rsidR="00D866F8">
        <w:rPr>
          <w:lang w:val="en-NZ" w:eastAsia="en-NZ"/>
        </w:rPr>
        <w:t>rs &amp; small ice-cream freezers):</w:t>
      </w:r>
    </w:p>
    <w:p w:rsidR="00B7377A" w:rsidRPr="00114031" w:rsidRDefault="00B7377A" w:rsidP="00C62206">
      <w:pPr>
        <w:pStyle w:val="E3BodyText"/>
        <w:jc w:val="both"/>
        <w:rPr>
          <w:lang w:val="en-NZ" w:eastAsia="en-NZ"/>
        </w:rPr>
      </w:pPr>
      <w:r>
        <w:rPr>
          <w:lang w:val="en-NZ" w:eastAsia="en-NZ"/>
        </w:rPr>
        <w:t xml:space="preserve">The EEI of </w:t>
      </w:r>
      <w:r w:rsidR="00A57696">
        <w:rPr>
          <w:lang w:val="en-NZ" w:eastAsia="en-NZ"/>
        </w:rPr>
        <w:t>display cabinet</w:t>
      </w:r>
      <w:r>
        <w:rPr>
          <w:lang w:val="en-NZ" w:eastAsia="en-NZ"/>
        </w:rPr>
        <w:t xml:space="preserve">s is a ratio of their </w:t>
      </w:r>
      <w:r w:rsidRPr="00114031">
        <w:rPr>
          <w:lang w:val="en-NZ" w:eastAsia="en-NZ"/>
        </w:rPr>
        <w:t xml:space="preserve">Annual Energy Consumption compared to </w:t>
      </w:r>
      <w:r>
        <w:rPr>
          <w:lang w:val="en-NZ" w:eastAsia="en-NZ"/>
        </w:rPr>
        <w:t>a</w:t>
      </w:r>
      <w:r w:rsidRPr="00114031">
        <w:rPr>
          <w:lang w:val="en-NZ" w:eastAsia="en-NZ"/>
        </w:rPr>
        <w:t xml:space="preserve"> Standard Annual Energy Consumption</w:t>
      </w:r>
      <w:r>
        <w:rPr>
          <w:lang w:val="en-NZ" w:eastAsia="en-NZ"/>
        </w:rPr>
        <w:t>, to 1 decimal place:</w:t>
      </w:r>
    </w:p>
    <w:p w:rsidR="00B7377A" w:rsidRPr="00114031" w:rsidRDefault="00B7377A" w:rsidP="00C62206">
      <w:pPr>
        <w:pStyle w:val="E3BodyText"/>
        <w:ind w:left="720"/>
        <w:jc w:val="both"/>
        <w:rPr>
          <w:rFonts w:eastAsia="Times New Roman"/>
          <w:lang w:val="pt-PT" w:eastAsia="en-NZ"/>
        </w:rPr>
      </w:pPr>
      <w:r w:rsidRPr="00C566DD">
        <w:rPr>
          <w:rFonts w:eastAsia="Times New Roman"/>
          <w:b/>
          <w:lang w:val="pt-PT" w:eastAsia="en-NZ"/>
        </w:rPr>
        <w:t>EEI = (AEC/SAEC) × 10</w:t>
      </w:r>
      <w:r w:rsidRPr="00E35F72">
        <w:rPr>
          <w:rFonts w:eastAsia="Times New Roman"/>
          <w:b/>
          <w:lang w:val="pt-PT" w:eastAsia="en-NZ"/>
        </w:rPr>
        <w:t>0</w:t>
      </w:r>
    </w:p>
    <w:p w:rsidR="00B7377A" w:rsidRPr="00114031" w:rsidRDefault="00B7377A" w:rsidP="00C62206">
      <w:pPr>
        <w:pStyle w:val="E3BodyText"/>
        <w:jc w:val="both"/>
        <w:rPr>
          <w:lang w:val="en-NZ" w:eastAsia="en-NZ"/>
        </w:rPr>
      </w:pPr>
      <w:r w:rsidRPr="00114031">
        <w:rPr>
          <w:lang w:val="en-NZ" w:eastAsia="en-NZ"/>
        </w:rPr>
        <w:t>Where:</w:t>
      </w:r>
    </w:p>
    <w:p w:rsidR="00B7377A" w:rsidRPr="00C566DD" w:rsidRDefault="00B7377A" w:rsidP="00C62206">
      <w:pPr>
        <w:pStyle w:val="E3BodyText"/>
        <w:ind w:left="720"/>
        <w:jc w:val="both"/>
        <w:rPr>
          <w:rFonts w:eastAsia="Times New Roman"/>
          <w:b/>
          <w:lang w:val="en-GB" w:eastAsia="en-NZ"/>
        </w:rPr>
      </w:pPr>
      <w:r w:rsidRPr="00C566DD">
        <w:rPr>
          <w:rFonts w:eastAsia="Times New Roman"/>
          <w:b/>
          <w:lang w:val="en-GB" w:eastAsia="en-NZ"/>
        </w:rPr>
        <w:t>AEC=E24h × 365</w:t>
      </w:r>
    </w:p>
    <w:p w:rsidR="00B7377A" w:rsidRDefault="00B7377A" w:rsidP="00C62206">
      <w:pPr>
        <w:pStyle w:val="E3Bullets"/>
        <w:jc w:val="both"/>
        <w:rPr>
          <w:lang w:val="en-NZ" w:eastAsia="en-NZ"/>
        </w:rPr>
      </w:pPr>
      <w:r w:rsidRPr="00114031">
        <w:rPr>
          <w:lang w:val="en-NZ" w:eastAsia="en-NZ"/>
        </w:rPr>
        <w:t>AEC = Annual Energy Consumption of the cabinet in kWh/year</w:t>
      </w:r>
      <w:r w:rsidR="00622E43">
        <w:rPr>
          <w:lang w:val="en-NZ" w:eastAsia="en-NZ"/>
        </w:rPr>
        <w:t>, which is the sum of the AEC of all compartments of the cabinet,</w:t>
      </w:r>
    </w:p>
    <w:p w:rsidR="00B7377A" w:rsidRPr="00114031" w:rsidRDefault="00B7377A" w:rsidP="00C62206">
      <w:pPr>
        <w:pStyle w:val="E3Bullets"/>
        <w:jc w:val="both"/>
        <w:rPr>
          <w:lang w:val="en-NZ" w:eastAsia="en-NZ"/>
        </w:rPr>
      </w:pPr>
      <w:r w:rsidRPr="00114031">
        <w:rPr>
          <w:lang w:val="en-NZ" w:eastAsia="en-NZ"/>
        </w:rPr>
        <w:t>E24h = the energy consumption of the cabinet over 24 hours</w:t>
      </w:r>
      <w:r>
        <w:rPr>
          <w:lang w:val="en-NZ" w:eastAsia="en-NZ"/>
        </w:rPr>
        <w:t xml:space="preserve">) </w:t>
      </w:r>
    </w:p>
    <w:p w:rsidR="00B7377A" w:rsidRPr="00C566DD" w:rsidRDefault="00B7377A" w:rsidP="00C62206">
      <w:pPr>
        <w:pStyle w:val="E3BodyText"/>
        <w:ind w:left="720"/>
        <w:jc w:val="both"/>
        <w:rPr>
          <w:rFonts w:eastAsia="Times New Roman"/>
          <w:b/>
          <w:lang w:val="en-GB" w:eastAsia="en-NZ"/>
        </w:rPr>
      </w:pPr>
      <w:r w:rsidRPr="00C566DD">
        <w:rPr>
          <w:rFonts w:eastAsia="Times New Roman"/>
          <w:b/>
          <w:lang w:val="en-GB" w:eastAsia="en-NZ"/>
        </w:rPr>
        <w:t xml:space="preserve">SAEC= (M + N × Y) × 365 </w:t>
      </w:r>
      <w:r w:rsidR="00622E43">
        <w:rPr>
          <w:rFonts w:eastAsia="Times New Roman"/>
          <w:b/>
          <w:lang w:val="en-GB" w:eastAsia="en-NZ"/>
        </w:rPr>
        <w:t>x C</w:t>
      </w:r>
    </w:p>
    <w:p w:rsidR="00B7377A" w:rsidRDefault="00B7377A" w:rsidP="00C62206">
      <w:pPr>
        <w:pStyle w:val="E3Bullets"/>
        <w:jc w:val="both"/>
        <w:rPr>
          <w:lang w:val="en-NZ" w:eastAsia="en-NZ"/>
        </w:rPr>
      </w:pPr>
      <w:r w:rsidRPr="00114031">
        <w:rPr>
          <w:lang w:val="en-NZ" w:eastAsia="en-NZ"/>
        </w:rPr>
        <w:t>SAEC = Standard Annual Energy Consumption of the cabinet in kWh/year</w:t>
      </w:r>
      <w:r>
        <w:rPr>
          <w:lang w:val="en-NZ" w:eastAsia="en-NZ"/>
        </w:rPr>
        <w:t xml:space="preserve">.  </w:t>
      </w:r>
    </w:p>
    <w:p w:rsidR="007C57A9" w:rsidRDefault="007C57A9" w:rsidP="00C62206">
      <w:pPr>
        <w:pStyle w:val="E3Bullets"/>
        <w:jc w:val="both"/>
        <w:rPr>
          <w:noProof/>
          <w:lang w:val="en-NZ" w:eastAsia="en-NZ"/>
        </w:rPr>
      </w:pPr>
      <w:r w:rsidRPr="00114031">
        <w:rPr>
          <w:noProof/>
          <w:lang w:val="en-NZ" w:eastAsia="en-NZ"/>
        </w:rPr>
        <w:t xml:space="preserve">Y = volume of the appliance, which is the </w:t>
      </w:r>
      <w:r w:rsidRPr="00E35F72">
        <w:rPr>
          <w:i/>
          <w:noProof/>
          <w:lang w:val="en-NZ" w:eastAsia="en-NZ"/>
        </w:rPr>
        <w:t>sum of  volumes</w:t>
      </w:r>
      <w:r w:rsidRPr="00114031">
        <w:rPr>
          <w:noProof/>
          <w:lang w:val="en-NZ" w:eastAsia="en-NZ"/>
        </w:rPr>
        <w:t xml:space="preserve"> of all compartments of the cabinet, expressed in litres.</w:t>
      </w:r>
      <w:r>
        <w:rPr>
          <w:noProof/>
          <w:lang w:val="en-NZ" w:eastAsia="en-NZ"/>
        </w:rPr>
        <w:t xml:space="preserve"> For beverage coolers, the gross volume shall be used, for all other cabinets, the net volume. For vending machines, only those compartments are to be considered that are directly available for vending without service visit.</w:t>
      </w:r>
    </w:p>
    <w:p w:rsidR="007C57A9" w:rsidRDefault="007C57A9" w:rsidP="007C57A9">
      <w:pPr>
        <w:pStyle w:val="E3Bullets"/>
        <w:numPr>
          <w:ilvl w:val="0"/>
          <w:numId w:val="0"/>
        </w:numPr>
        <w:ind w:left="720"/>
        <w:jc w:val="both"/>
        <w:rPr>
          <w:noProof/>
          <w:lang w:val="en-NZ" w:eastAsia="en-NZ"/>
        </w:rPr>
      </w:pPr>
    </w:p>
    <w:p w:rsidR="007C57A9" w:rsidRDefault="007C57A9" w:rsidP="007C57A9">
      <w:pPr>
        <w:pStyle w:val="E3Bullets"/>
        <w:numPr>
          <w:ilvl w:val="0"/>
          <w:numId w:val="0"/>
        </w:numPr>
        <w:ind w:left="360"/>
        <w:jc w:val="both"/>
        <w:rPr>
          <w:noProof/>
          <w:lang w:val="en-NZ" w:eastAsia="en-NZ"/>
        </w:rPr>
      </w:pPr>
      <w:r>
        <w:rPr>
          <w:noProof/>
          <w:lang w:val="en-NZ" w:eastAsia="en-NZ"/>
        </w:rPr>
        <w:t>For all other refrigerated commercial display cabinets:</w:t>
      </w:r>
    </w:p>
    <w:p w:rsidR="00B7377A" w:rsidRDefault="00B7377A" w:rsidP="00C62206">
      <w:pPr>
        <w:pStyle w:val="E3Bullets"/>
        <w:jc w:val="both"/>
        <w:rPr>
          <w:noProof/>
          <w:lang w:val="en-NZ" w:eastAsia="en-NZ"/>
        </w:rPr>
      </w:pPr>
      <w:r>
        <w:rPr>
          <w:lang w:val="en-NZ" w:eastAsia="en-NZ"/>
        </w:rPr>
        <w:t xml:space="preserve">Y </w:t>
      </w:r>
      <w:r w:rsidRPr="00114031">
        <w:rPr>
          <w:noProof/>
          <w:lang w:val="en-NZ" w:eastAsia="en-NZ"/>
        </w:rPr>
        <w:t xml:space="preserve">= total display area, </w:t>
      </w:r>
      <w:r w:rsidR="007C57A9">
        <w:rPr>
          <w:noProof/>
          <w:lang w:val="en-NZ" w:eastAsia="en-NZ"/>
        </w:rPr>
        <w:t>which is the sum</w:t>
      </w:r>
      <w:r w:rsidRPr="00114031">
        <w:rPr>
          <w:noProof/>
          <w:lang w:val="en-NZ" w:eastAsia="en-NZ"/>
        </w:rPr>
        <w:t xml:space="preserve"> of the display areas of all compartments of the cabinet</w:t>
      </w:r>
      <w:r>
        <w:rPr>
          <w:noProof/>
          <w:lang w:val="en-NZ" w:eastAsia="en-NZ"/>
        </w:rPr>
        <w:t>, expressed in squared meters (</w:t>
      </w:r>
      <w:r w:rsidRPr="00114031">
        <w:rPr>
          <w:noProof/>
          <w:lang w:val="en-NZ" w:eastAsia="en-NZ"/>
        </w:rPr>
        <w:t>m</w:t>
      </w:r>
      <w:r w:rsidRPr="00114031">
        <w:rPr>
          <w:noProof/>
          <w:vertAlign w:val="superscript"/>
          <w:lang w:val="en-NZ" w:eastAsia="en-NZ"/>
        </w:rPr>
        <w:t>2</w:t>
      </w:r>
      <w:r w:rsidRPr="00114031">
        <w:rPr>
          <w:noProof/>
          <w:lang w:val="en-NZ" w:eastAsia="en-NZ"/>
        </w:rPr>
        <w:t>).</w:t>
      </w:r>
      <w:r>
        <w:rPr>
          <w:noProof/>
          <w:lang w:val="en-NZ" w:eastAsia="en-NZ"/>
        </w:rPr>
        <w:t xml:space="preserve"> </w:t>
      </w:r>
    </w:p>
    <w:p w:rsidR="00B7377A" w:rsidRPr="00114031" w:rsidRDefault="00B7377A" w:rsidP="00C62206">
      <w:pPr>
        <w:pStyle w:val="E3Bullets"/>
        <w:jc w:val="both"/>
        <w:rPr>
          <w:noProof/>
          <w:lang w:val="en-NZ" w:eastAsia="en-NZ"/>
        </w:rPr>
      </w:pPr>
      <w:r>
        <w:rPr>
          <w:noProof/>
          <w:lang w:val="en-NZ" w:eastAsia="en-NZ"/>
        </w:rPr>
        <w:t>M and N are defined values – see table below.</w:t>
      </w:r>
    </w:p>
    <w:p w:rsidR="007C57A9" w:rsidRDefault="007C57A9" w:rsidP="007C57A9">
      <w:pPr>
        <w:pStyle w:val="E3Bullets"/>
        <w:numPr>
          <w:ilvl w:val="0"/>
          <w:numId w:val="0"/>
        </w:numPr>
        <w:ind w:left="360"/>
        <w:rPr>
          <w:noProof/>
        </w:rPr>
      </w:pPr>
    </w:p>
    <w:p w:rsidR="007C57A9" w:rsidRDefault="007C57A9" w:rsidP="007C57A9">
      <w:pPr>
        <w:pStyle w:val="E3Bullets"/>
        <w:numPr>
          <w:ilvl w:val="0"/>
          <w:numId w:val="0"/>
        </w:numPr>
        <w:ind w:left="360"/>
        <w:rPr>
          <w:noProof/>
        </w:rPr>
      </w:pPr>
      <w:r>
        <w:rPr>
          <w:noProof/>
        </w:rPr>
        <w:t>In the case of combined [access] cabinets, the SAEC is calculated separately for each cabinet compartment and added together to obtain  the total SAEC of the combined [access] cabinet.</w:t>
      </w:r>
    </w:p>
    <w:p w:rsidR="00B7377A" w:rsidRDefault="00B7377A" w:rsidP="00C62206">
      <w:pPr>
        <w:pStyle w:val="E3Heading4"/>
        <w:jc w:val="both"/>
        <w:rPr>
          <w:noProof/>
          <w:lang w:val="en-NZ" w:eastAsia="en-NZ"/>
        </w:rPr>
      </w:pPr>
      <w:r>
        <w:rPr>
          <w:noProof/>
          <w:lang w:val="en-NZ" w:eastAsia="en-NZ"/>
        </w:rPr>
        <w:t xml:space="preserve">Specific M and N </w:t>
      </w:r>
      <w:r w:rsidR="00C31ADA">
        <w:rPr>
          <w:noProof/>
          <w:lang w:val="en-NZ" w:eastAsia="en-NZ"/>
        </w:rPr>
        <w:t xml:space="preserve">and C </w:t>
      </w:r>
      <w:r>
        <w:rPr>
          <w:noProof/>
          <w:lang w:val="en-NZ" w:eastAsia="en-NZ"/>
        </w:rPr>
        <w:t>coefficients</w:t>
      </w:r>
      <w:r w:rsidR="002F4E42">
        <w:rPr>
          <w:noProof/>
          <w:lang w:val="en-NZ" w:eastAsia="en-NZ"/>
        </w:rPr>
        <w:t xml:space="preserve"> for display cabinets</w:t>
      </w:r>
      <w:r w:rsidR="00D866F8">
        <w:rPr>
          <w:noProof/>
          <w:lang w:val="en-NZ" w:eastAsia="en-NZ"/>
        </w:rPr>
        <w:t>:</w:t>
      </w:r>
    </w:p>
    <w:p w:rsidR="00B7377A" w:rsidRDefault="00B7377A" w:rsidP="00C62206">
      <w:pPr>
        <w:pStyle w:val="E3BodyText"/>
        <w:jc w:val="both"/>
        <w:rPr>
          <w:lang w:val="en-NZ" w:eastAsia="en-NZ"/>
        </w:rPr>
      </w:pPr>
      <w:r>
        <w:rPr>
          <w:noProof/>
          <w:lang w:val="en-NZ" w:eastAsia="en-NZ"/>
        </w:rPr>
        <w:t>The M</w:t>
      </w:r>
      <w:r w:rsidR="00C31ADA">
        <w:rPr>
          <w:noProof/>
          <w:lang w:val="en-NZ" w:eastAsia="en-NZ"/>
        </w:rPr>
        <w:t>,</w:t>
      </w:r>
      <w:r>
        <w:rPr>
          <w:noProof/>
          <w:lang w:val="en-NZ" w:eastAsia="en-NZ"/>
        </w:rPr>
        <w:t xml:space="preserve"> N </w:t>
      </w:r>
      <w:r w:rsidR="00C31ADA">
        <w:rPr>
          <w:noProof/>
          <w:lang w:val="en-NZ" w:eastAsia="en-NZ"/>
        </w:rPr>
        <w:t xml:space="preserve">and C </w:t>
      </w:r>
      <w:r>
        <w:rPr>
          <w:noProof/>
          <w:lang w:val="en-NZ" w:eastAsia="en-NZ"/>
        </w:rPr>
        <w:t xml:space="preserve">coefficients were devised by an industry-government working group to add correction factors to the </w:t>
      </w:r>
      <w:r w:rsidR="00A57696">
        <w:rPr>
          <w:noProof/>
          <w:lang w:val="en-NZ" w:eastAsia="en-NZ"/>
        </w:rPr>
        <w:t>display cabinet</w:t>
      </w:r>
      <w:r w:rsidRPr="002705A4">
        <w:rPr>
          <w:noProof/>
          <w:lang w:val="en-NZ" w:eastAsia="en-NZ"/>
        </w:rPr>
        <w:t xml:space="preserve"> EEIs. These are shown in</w:t>
      </w:r>
      <w:r w:rsidR="00106D7E">
        <w:rPr>
          <w:noProof/>
          <w:lang w:val="en-NZ" w:eastAsia="en-NZ"/>
        </w:rPr>
        <w:t xml:space="preserve"> </w:t>
      </w:r>
      <w:r w:rsidR="00106D7E" w:rsidRPr="00106D7E">
        <w:rPr>
          <w:b/>
          <w:noProof/>
          <w:lang w:val="en-NZ" w:eastAsia="en-NZ"/>
        </w:rPr>
        <w:fldChar w:fldCharType="begin"/>
      </w:r>
      <w:r w:rsidR="00106D7E" w:rsidRPr="00106D7E">
        <w:rPr>
          <w:b/>
          <w:noProof/>
          <w:lang w:val="en-NZ" w:eastAsia="en-NZ"/>
        </w:rPr>
        <w:instrText xml:space="preserve"> REF _Ref450641349 \h </w:instrText>
      </w:r>
      <w:r w:rsidR="00106D7E">
        <w:rPr>
          <w:b/>
          <w:noProof/>
          <w:lang w:val="en-NZ" w:eastAsia="en-NZ"/>
        </w:rPr>
        <w:instrText xml:space="preserve"> \* MERGEFORMAT </w:instrText>
      </w:r>
      <w:r w:rsidR="00106D7E" w:rsidRPr="00106D7E">
        <w:rPr>
          <w:b/>
          <w:noProof/>
          <w:lang w:val="en-NZ" w:eastAsia="en-NZ"/>
        </w:rPr>
      </w:r>
      <w:r w:rsidR="00106D7E" w:rsidRPr="00106D7E">
        <w:rPr>
          <w:b/>
          <w:noProof/>
          <w:lang w:val="en-NZ" w:eastAsia="en-NZ"/>
        </w:rPr>
        <w:fldChar w:fldCharType="separate"/>
      </w:r>
      <w:r w:rsidR="00DC4314" w:rsidRPr="00DC4314">
        <w:rPr>
          <w:b/>
        </w:rPr>
        <w:t xml:space="preserve">Table F </w:t>
      </w:r>
      <w:r w:rsidR="00DC4314" w:rsidRPr="00DC4314">
        <w:rPr>
          <w:b/>
          <w:noProof/>
        </w:rPr>
        <w:t>3</w:t>
      </w:r>
      <w:r w:rsidR="00106D7E" w:rsidRPr="00106D7E">
        <w:rPr>
          <w:b/>
          <w:noProof/>
          <w:lang w:val="en-NZ" w:eastAsia="en-NZ"/>
        </w:rPr>
        <w:fldChar w:fldCharType="end"/>
      </w:r>
      <w:r w:rsidR="00C31ADA">
        <w:rPr>
          <w:b/>
          <w:noProof/>
          <w:lang w:val="en-NZ" w:eastAsia="en-NZ"/>
        </w:rPr>
        <w:t xml:space="preserve"> </w:t>
      </w:r>
      <w:r w:rsidR="00C31ADA" w:rsidRPr="00C31ADA">
        <w:rPr>
          <w:noProof/>
          <w:lang w:val="en-NZ" w:eastAsia="en-NZ"/>
        </w:rPr>
        <w:t>and</w:t>
      </w:r>
      <w:r w:rsidR="00C31ADA">
        <w:rPr>
          <w:b/>
          <w:noProof/>
          <w:lang w:val="en-NZ" w:eastAsia="en-NZ"/>
        </w:rPr>
        <w:t xml:space="preserve"> </w:t>
      </w:r>
      <w:r w:rsidR="00C31ADA" w:rsidRPr="00C31ADA">
        <w:rPr>
          <w:b/>
          <w:noProof/>
          <w:lang w:val="en-NZ" w:eastAsia="en-NZ"/>
        </w:rPr>
        <w:fldChar w:fldCharType="begin"/>
      </w:r>
      <w:r w:rsidR="00C31ADA" w:rsidRPr="00C31ADA">
        <w:rPr>
          <w:b/>
          <w:noProof/>
          <w:lang w:val="en-NZ" w:eastAsia="en-NZ"/>
        </w:rPr>
        <w:instrText xml:space="preserve"> REF _Ref455133208 \h  \* MERGEFORMAT </w:instrText>
      </w:r>
      <w:r w:rsidR="00C31ADA" w:rsidRPr="00C31ADA">
        <w:rPr>
          <w:b/>
          <w:noProof/>
          <w:lang w:val="en-NZ" w:eastAsia="en-NZ"/>
        </w:rPr>
      </w:r>
      <w:r w:rsidR="00C31ADA" w:rsidRPr="00C31ADA">
        <w:rPr>
          <w:b/>
          <w:noProof/>
          <w:lang w:val="en-NZ" w:eastAsia="en-NZ"/>
        </w:rPr>
        <w:fldChar w:fldCharType="separate"/>
      </w:r>
      <w:r w:rsidR="00DC4314" w:rsidRPr="00DC4314">
        <w:rPr>
          <w:b/>
        </w:rPr>
        <w:t xml:space="preserve">Table F </w:t>
      </w:r>
      <w:r w:rsidR="00DC4314" w:rsidRPr="00DC4314">
        <w:rPr>
          <w:b/>
          <w:noProof/>
        </w:rPr>
        <w:t>4</w:t>
      </w:r>
      <w:r w:rsidR="00C31ADA" w:rsidRPr="00C31ADA">
        <w:rPr>
          <w:b/>
          <w:noProof/>
          <w:lang w:val="en-NZ" w:eastAsia="en-NZ"/>
        </w:rPr>
        <w:fldChar w:fldCharType="end"/>
      </w:r>
      <w:r w:rsidR="006525A3">
        <w:rPr>
          <w:b/>
          <w:noProof/>
          <w:lang w:val="en-NZ" w:eastAsia="en-NZ"/>
        </w:rPr>
        <w:t>.</w:t>
      </w:r>
      <w:r w:rsidRPr="002705A4">
        <w:rPr>
          <w:noProof/>
          <w:lang w:val="en-NZ" w:eastAsia="en-NZ"/>
        </w:rPr>
        <w:t xml:space="preserve"> </w:t>
      </w:r>
      <w:r w:rsidRPr="002705A4">
        <w:rPr>
          <w:lang w:val="en-NZ" w:eastAsia="en-NZ"/>
        </w:rPr>
        <w:t>[Tables are all extracted from the draft European Commission regulations</w:t>
      </w:r>
      <w:r w:rsidR="007C57A9">
        <w:rPr>
          <w:lang w:val="en-NZ" w:eastAsia="en-NZ"/>
        </w:rPr>
        <w:t>, April 2016</w:t>
      </w:r>
      <w:r w:rsidRPr="002705A4">
        <w:rPr>
          <w:lang w:val="en-NZ" w:eastAsia="en-NZ"/>
        </w:rPr>
        <w:t>.]</w:t>
      </w:r>
    </w:p>
    <w:p w:rsidR="008E6205" w:rsidRPr="002705A4" w:rsidRDefault="008E6205" w:rsidP="00C62206">
      <w:pPr>
        <w:pStyle w:val="E3BodyText"/>
        <w:jc w:val="both"/>
        <w:rPr>
          <w:lang w:val="en-NZ" w:eastAsia="en-NZ"/>
        </w:rPr>
      </w:pPr>
    </w:p>
    <w:p w:rsidR="00B7377A" w:rsidRDefault="00106D7E" w:rsidP="00106D7E">
      <w:pPr>
        <w:pStyle w:val="E3TableTitles"/>
        <w:rPr>
          <w:noProof/>
          <w:lang w:eastAsia="en-NZ"/>
        </w:rPr>
      </w:pPr>
      <w:bookmarkStart w:id="439" w:name="_Ref450641349"/>
      <w:bookmarkStart w:id="440" w:name="_Toc449708983"/>
      <w:bookmarkStart w:id="441" w:name="_Toc456164813"/>
      <w:r>
        <w:t xml:space="preserve">Table F </w:t>
      </w:r>
      <w:fldSimple w:instr=" SEQ Table_F \* ARABIC ">
        <w:r w:rsidR="00DC4314">
          <w:rPr>
            <w:noProof/>
          </w:rPr>
          <w:t>3</w:t>
        </w:r>
      </w:fldSimple>
      <w:bookmarkEnd w:id="439"/>
      <w:r w:rsidR="00B7377A" w:rsidRPr="002705A4">
        <w:rPr>
          <w:noProof/>
          <w:lang w:eastAsia="en-NZ"/>
        </w:rPr>
        <w:t xml:space="preserve">: </w:t>
      </w:r>
      <w:r w:rsidR="00CC454B">
        <w:rPr>
          <w:noProof/>
          <w:lang w:eastAsia="en-NZ"/>
        </w:rPr>
        <w:t xml:space="preserve">Draft </w:t>
      </w:r>
      <w:r w:rsidR="00B7377A" w:rsidRPr="002705A4">
        <w:rPr>
          <w:noProof/>
          <w:lang w:eastAsia="en-NZ"/>
        </w:rPr>
        <w:t xml:space="preserve">M and N coefficients for Refrigerated </w:t>
      </w:r>
      <w:r w:rsidR="006F49C3">
        <w:rPr>
          <w:noProof/>
          <w:lang w:eastAsia="en-NZ"/>
        </w:rPr>
        <w:t>d</w:t>
      </w:r>
      <w:r w:rsidR="00B7377A" w:rsidRPr="002705A4">
        <w:rPr>
          <w:noProof/>
          <w:lang w:eastAsia="en-NZ"/>
        </w:rPr>
        <w:t xml:space="preserve">isplay </w:t>
      </w:r>
      <w:r w:rsidR="006F49C3">
        <w:rPr>
          <w:noProof/>
          <w:lang w:eastAsia="en-NZ"/>
        </w:rPr>
        <w:t>c</w:t>
      </w:r>
      <w:r w:rsidR="00B7377A" w:rsidRPr="002705A4">
        <w:rPr>
          <w:noProof/>
          <w:lang w:eastAsia="en-NZ"/>
        </w:rPr>
        <w:t>abinets.</w:t>
      </w:r>
      <w:bookmarkEnd w:id="440"/>
      <w:bookmarkEnd w:id="441"/>
      <w:r w:rsidR="00B7377A">
        <w:rPr>
          <w:noProof/>
          <w:lang w:eastAsia="en-NZ"/>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1984"/>
        <w:gridCol w:w="1843"/>
      </w:tblGrid>
      <w:tr w:rsidR="00B7377A" w:rsidTr="00980AAE">
        <w:tc>
          <w:tcPr>
            <w:tcW w:w="5245" w:type="dxa"/>
            <w:shd w:val="clear" w:color="auto" w:fill="000000" w:themeFill="text1"/>
          </w:tcPr>
          <w:p w:rsidR="00B7377A" w:rsidRDefault="00B7377A" w:rsidP="00C62206">
            <w:pPr>
              <w:pStyle w:val="E3TableHeading"/>
              <w:jc w:val="both"/>
              <w:rPr>
                <w:noProof/>
                <w:lang w:val="en-NZ"/>
              </w:rPr>
            </w:pPr>
            <w:r>
              <w:rPr>
                <w:noProof/>
                <w:lang w:val="en-NZ"/>
              </w:rPr>
              <w:t>Category</w:t>
            </w:r>
          </w:p>
        </w:tc>
        <w:tc>
          <w:tcPr>
            <w:tcW w:w="1984" w:type="dxa"/>
            <w:shd w:val="clear" w:color="auto" w:fill="000000" w:themeFill="text1"/>
          </w:tcPr>
          <w:p w:rsidR="00B7377A" w:rsidRDefault="00B7377A" w:rsidP="00C62206">
            <w:pPr>
              <w:pStyle w:val="E3TableHeading"/>
              <w:jc w:val="both"/>
              <w:rPr>
                <w:noProof/>
                <w:lang w:val="en-NZ"/>
              </w:rPr>
            </w:pPr>
            <w:r>
              <w:rPr>
                <w:noProof/>
                <w:lang w:val="en-NZ"/>
              </w:rPr>
              <w:t>Value for M</w:t>
            </w:r>
          </w:p>
        </w:tc>
        <w:tc>
          <w:tcPr>
            <w:tcW w:w="1843" w:type="dxa"/>
            <w:shd w:val="clear" w:color="auto" w:fill="000000" w:themeFill="text1"/>
          </w:tcPr>
          <w:p w:rsidR="00B7377A" w:rsidRDefault="00B7377A" w:rsidP="00C62206">
            <w:pPr>
              <w:pStyle w:val="E3TableHeading"/>
              <w:jc w:val="both"/>
              <w:rPr>
                <w:noProof/>
                <w:lang w:val="en-NZ"/>
              </w:rPr>
            </w:pPr>
            <w:r>
              <w:rPr>
                <w:noProof/>
                <w:lang w:val="en-NZ"/>
              </w:rPr>
              <w:t>Value for N</w:t>
            </w:r>
          </w:p>
        </w:tc>
      </w:tr>
      <w:tr w:rsidR="00B7377A" w:rsidTr="00980AAE">
        <w:tc>
          <w:tcPr>
            <w:tcW w:w="5245" w:type="dxa"/>
          </w:tcPr>
          <w:p w:rsidR="00B7377A" w:rsidRDefault="00B7377A" w:rsidP="00C62206">
            <w:pPr>
              <w:pStyle w:val="E3tabletext1"/>
              <w:jc w:val="both"/>
              <w:rPr>
                <w:noProof/>
                <w:lang w:val="en-NZ"/>
              </w:rPr>
            </w:pPr>
            <w:r>
              <w:rPr>
                <w:noProof/>
                <w:lang w:val="en-NZ"/>
              </w:rPr>
              <w:t>Beverage Coolers</w:t>
            </w:r>
          </w:p>
        </w:tc>
        <w:tc>
          <w:tcPr>
            <w:tcW w:w="1984" w:type="dxa"/>
          </w:tcPr>
          <w:p w:rsidR="00B7377A" w:rsidRDefault="00B7377A" w:rsidP="00C62206">
            <w:pPr>
              <w:pStyle w:val="E3tabletext1"/>
              <w:jc w:val="both"/>
              <w:rPr>
                <w:noProof/>
                <w:lang w:val="en-NZ"/>
              </w:rPr>
            </w:pPr>
            <w:r>
              <w:rPr>
                <w:noProof/>
                <w:lang w:val="en-NZ"/>
              </w:rPr>
              <w:t>1.0</w:t>
            </w:r>
          </w:p>
        </w:tc>
        <w:tc>
          <w:tcPr>
            <w:tcW w:w="1843" w:type="dxa"/>
          </w:tcPr>
          <w:p w:rsidR="00B7377A" w:rsidRDefault="00B7377A" w:rsidP="00C62206">
            <w:pPr>
              <w:pStyle w:val="E3tabletext1"/>
              <w:jc w:val="both"/>
              <w:rPr>
                <w:noProof/>
                <w:lang w:val="en-NZ"/>
              </w:rPr>
            </w:pPr>
            <w:r>
              <w:rPr>
                <w:noProof/>
                <w:lang w:val="en-NZ"/>
              </w:rPr>
              <w:t>0.013</w:t>
            </w:r>
          </w:p>
        </w:tc>
      </w:tr>
      <w:tr w:rsidR="00B7377A" w:rsidTr="00980AAE">
        <w:tc>
          <w:tcPr>
            <w:tcW w:w="5245" w:type="dxa"/>
          </w:tcPr>
          <w:p w:rsidR="00B7377A" w:rsidRDefault="00B7377A" w:rsidP="00C62206">
            <w:pPr>
              <w:pStyle w:val="E3tabletext1"/>
              <w:jc w:val="both"/>
              <w:rPr>
                <w:noProof/>
                <w:lang w:val="en-NZ"/>
              </w:rPr>
            </w:pPr>
            <w:r>
              <w:rPr>
                <w:noProof/>
                <w:lang w:val="en-NZ"/>
              </w:rPr>
              <w:t>Small Ice-cream freezers</w:t>
            </w:r>
          </w:p>
        </w:tc>
        <w:tc>
          <w:tcPr>
            <w:tcW w:w="1984" w:type="dxa"/>
          </w:tcPr>
          <w:p w:rsidR="00B7377A" w:rsidRDefault="00B7377A" w:rsidP="00C62206">
            <w:pPr>
              <w:pStyle w:val="E3tabletext1"/>
              <w:jc w:val="both"/>
              <w:rPr>
                <w:noProof/>
                <w:lang w:val="en-NZ"/>
              </w:rPr>
            </w:pPr>
            <w:r>
              <w:rPr>
                <w:noProof/>
                <w:lang w:val="en-NZ"/>
              </w:rPr>
              <w:t>1.0</w:t>
            </w:r>
          </w:p>
        </w:tc>
        <w:tc>
          <w:tcPr>
            <w:tcW w:w="1843" w:type="dxa"/>
          </w:tcPr>
          <w:p w:rsidR="00B7377A" w:rsidRDefault="00B7377A" w:rsidP="00C62206">
            <w:pPr>
              <w:pStyle w:val="E3tabletext1"/>
              <w:jc w:val="both"/>
              <w:rPr>
                <w:noProof/>
                <w:lang w:val="en-NZ"/>
              </w:rPr>
            </w:pPr>
            <w:r>
              <w:rPr>
                <w:noProof/>
                <w:lang w:val="en-NZ"/>
              </w:rPr>
              <w:t>0.009</w:t>
            </w:r>
          </w:p>
        </w:tc>
      </w:tr>
      <w:tr w:rsidR="00B7377A" w:rsidTr="00980AAE">
        <w:tc>
          <w:tcPr>
            <w:tcW w:w="5245" w:type="dxa"/>
          </w:tcPr>
          <w:p w:rsidR="00B7377A" w:rsidRDefault="007C57A9" w:rsidP="00C62206">
            <w:pPr>
              <w:pStyle w:val="E3tabletext1"/>
              <w:jc w:val="both"/>
              <w:rPr>
                <w:noProof/>
                <w:lang w:val="en-NZ"/>
              </w:rPr>
            </w:pPr>
            <w:r>
              <w:rPr>
                <w:noProof/>
                <w:lang w:val="en-NZ"/>
              </w:rPr>
              <w:t xml:space="preserve">Gelato </w:t>
            </w:r>
            <w:r w:rsidR="00B7377A">
              <w:rPr>
                <w:noProof/>
                <w:lang w:val="en-NZ"/>
              </w:rPr>
              <w:t>scoop</w:t>
            </w:r>
            <w:r>
              <w:rPr>
                <w:noProof/>
                <w:lang w:val="en-NZ"/>
              </w:rPr>
              <w:t>ing</w:t>
            </w:r>
            <w:r w:rsidR="00B7377A">
              <w:rPr>
                <w:noProof/>
                <w:lang w:val="en-NZ"/>
              </w:rPr>
              <w:t xml:space="preserve"> ice-cream cabinets</w:t>
            </w:r>
          </w:p>
        </w:tc>
        <w:tc>
          <w:tcPr>
            <w:tcW w:w="1984" w:type="dxa"/>
          </w:tcPr>
          <w:p w:rsidR="00B7377A" w:rsidRDefault="00B7377A" w:rsidP="00C62206">
            <w:pPr>
              <w:pStyle w:val="E3tabletext1"/>
              <w:jc w:val="both"/>
              <w:rPr>
                <w:noProof/>
                <w:lang w:val="en-NZ"/>
              </w:rPr>
            </w:pPr>
            <w:r>
              <w:rPr>
                <w:noProof/>
                <w:lang w:val="en-NZ"/>
              </w:rPr>
              <w:t>10.4</w:t>
            </w:r>
          </w:p>
        </w:tc>
        <w:tc>
          <w:tcPr>
            <w:tcW w:w="1843" w:type="dxa"/>
          </w:tcPr>
          <w:p w:rsidR="00B7377A" w:rsidRDefault="00B7377A" w:rsidP="00C62206">
            <w:pPr>
              <w:pStyle w:val="E3tabletext1"/>
              <w:jc w:val="both"/>
              <w:rPr>
                <w:noProof/>
                <w:lang w:val="en-NZ"/>
              </w:rPr>
            </w:pPr>
            <w:r>
              <w:rPr>
                <w:noProof/>
                <w:lang w:val="en-NZ"/>
              </w:rPr>
              <w:t>30.4</w:t>
            </w:r>
          </w:p>
        </w:tc>
      </w:tr>
      <w:tr w:rsidR="00B7377A" w:rsidTr="00980AAE">
        <w:tc>
          <w:tcPr>
            <w:tcW w:w="5245" w:type="dxa"/>
          </w:tcPr>
          <w:p w:rsidR="00B7377A" w:rsidRDefault="00B7377A" w:rsidP="00C62206">
            <w:pPr>
              <w:pStyle w:val="E3tabletext1"/>
              <w:jc w:val="both"/>
              <w:rPr>
                <w:noProof/>
                <w:lang w:val="en-NZ"/>
              </w:rPr>
            </w:pPr>
            <w:r>
              <w:rPr>
                <w:noProof/>
                <w:lang w:val="en-NZ"/>
              </w:rPr>
              <w:t>Vertical, semi-vertical and combined supermarket refrigerator cabinets</w:t>
            </w:r>
          </w:p>
        </w:tc>
        <w:tc>
          <w:tcPr>
            <w:tcW w:w="1984" w:type="dxa"/>
          </w:tcPr>
          <w:p w:rsidR="00B7377A" w:rsidRDefault="00B7377A" w:rsidP="00C62206">
            <w:pPr>
              <w:pStyle w:val="E3tabletext1"/>
              <w:jc w:val="both"/>
              <w:rPr>
                <w:noProof/>
                <w:lang w:val="en-NZ"/>
              </w:rPr>
            </w:pPr>
            <w:r>
              <w:rPr>
                <w:noProof/>
                <w:lang w:val="en-NZ"/>
              </w:rPr>
              <w:t>9.1</w:t>
            </w:r>
          </w:p>
        </w:tc>
        <w:tc>
          <w:tcPr>
            <w:tcW w:w="1843" w:type="dxa"/>
          </w:tcPr>
          <w:p w:rsidR="00B7377A" w:rsidRDefault="00B7377A" w:rsidP="00C62206">
            <w:pPr>
              <w:pStyle w:val="E3tabletext1"/>
              <w:jc w:val="both"/>
              <w:rPr>
                <w:noProof/>
                <w:lang w:val="en-NZ"/>
              </w:rPr>
            </w:pPr>
            <w:r>
              <w:rPr>
                <w:noProof/>
                <w:lang w:val="en-NZ"/>
              </w:rPr>
              <w:t>9.1</w:t>
            </w:r>
          </w:p>
        </w:tc>
      </w:tr>
      <w:tr w:rsidR="00B7377A" w:rsidTr="00980AAE">
        <w:tc>
          <w:tcPr>
            <w:tcW w:w="5245" w:type="dxa"/>
          </w:tcPr>
          <w:p w:rsidR="00B7377A" w:rsidRDefault="00B7377A" w:rsidP="00C62206">
            <w:pPr>
              <w:pStyle w:val="E3tabletext1"/>
              <w:jc w:val="both"/>
              <w:rPr>
                <w:noProof/>
                <w:lang w:val="en-NZ"/>
              </w:rPr>
            </w:pPr>
            <w:r>
              <w:rPr>
                <w:noProof/>
                <w:lang w:val="en-NZ"/>
              </w:rPr>
              <w:t>Horizontal supermarket refrigerator cabinets</w:t>
            </w:r>
          </w:p>
        </w:tc>
        <w:tc>
          <w:tcPr>
            <w:tcW w:w="1984" w:type="dxa"/>
          </w:tcPr>
          <w:p w:rsidR="00B7377A" w:rsidRDefault="00B7377A" w:rsidP="00C62206">
            <w:pPr>
              <w:pStyle w:val="E3tabletext1"/>
              <w:jc w:val="both"/>
              <w:rPr>
                <w:noProof/>
                <w:lang w:val="en-NZ"/>
              </w:rPr>
            </w:pPr>
            <w:r>
              <w:rPr>
                <w:noProof/>
                <w:lang w:val="en-NZ"/>
              </w:rPr>
              <w:t>3.7</w:t>
            </w:r>
          </w:p>
        </w:tc>
        <w:tc>
          <w:tcPr>
            <w:tcW w:w="1843" w:type="dxa"/>
          </w:tcPr>
          <w:p w:rsidR="00B7377A" w:rsidRDefault="00B7377A" w:rsidP="00C62206">
            <w:pPr>
              <w:pStyle w:val="E3tabletext1"/>
              <w:jc w:val="both"/>
              <w:rPr>
                <w:noProof/>
                <w:lang w:val="en-NZ"/>
              </w:rPr>
            </w:pPr>
            <w:r>
              <w:rPr>
                <w:noProof/>
                <w:lang w:val="en-NZ"/>
              </w:rPr>
              <w:t>3.5</w:t>
            </w:r>
          </w:p>
        </w:tc>
      </w:tr>
      <w:tr w:rsidR="00B7377A" w:rsidTr="00980AAE">
        <w:tc>
          <w:tcPr>
            <w:tcW w:w="5245" w:type="dxa"/>
          </w:tcPr>
          <w:p w:rsidR="00B7377A" w:rsidRDefault="00B7377A" w:rsidP="00C62206">
            <w:pPr>
              <w:pStyle w:val="E3tabletext1"/>
              <w:jc w:val="both"/>
              <w:rPr>
                <w:noProof/>
                <w:lang w:val="en-NZ"/>
              </w:rPr>
            </w:pPr>
            <w:r>
              <w:rPr>
                <w:noProof/>
                <w:lang w:val="en-NZ"/>
              </w:rPr>
              <w:t>Vertical, semi-vertical and combined supermarket freezer cabinets</w:t>
            </w:r>
          </w:p>
        </w:tc>
        <w:tc>
          <w:tcPr>
            <w:tcW w:w="1984" w:type="dxa"/>
          </w:tcPr>
          <w:p w:rsidR="00B7377A" w:rsidRDefault="00B7377A" w:rsidP="00C62206">
            <w:pPr>
              <w:pStyle w:val="E3tabletext1"/>
              <w:jc w:val="both"/>
              <w:rPr>
                <w:noProof/>
                <w:lang w:val="en-NZ"/>
              </w:rPr>
            </w:pPr>
            <w:r>
              <w:rPr>
                <w:noProof/>
                <w:lang w:val="en-NZ"/>
              </w:rPr>
              <w:t>1.6</w:t>
            </w:r>
          </w:p>
        </w:tc>
        <w:tc>
          <w:tcPr>
            <w:tcW w:w="1843" w:type="dxa"/>
          </w:tcPr>
          <w:p w:rsidR="00B7377A" w:rsidRDefault="00B7377A" w:rsidP="00C62206">
            <w:pPr>
              <w:pStyle w:val="E3tabletext1"/>
              <w:jc w:val="both"/>
              <w:rPr>
                <w:noProof/>
                <w:lang w:val="en-NZ"/>
              </w:rPr>
            </w:pPr>
            <w:r>
              <w:rPr>
                <w:noProof/>
                <w:lang w:val="en-NZ"/>
              </w:rPr>
              <w:t>19.1</w:t>
            </w:r>
          </w:p>
        </w:tc>
      </w:tr>
      <w:tr w:rsidR="00B7377A" w:rsidTr="00980AAE">
        <w:tc>
          <w:tcPr>
            <w:tcW w:w="5245" w:type="dxa"/>
          </w:tcPr>
          <w:p w:rsidR="00B7377A" w:rsidRDefault="00B7377A" w:rsidP="00C62206">
            <w:pPr>
              <w:pStyle w:val="E3tabletext1"/>
              <w:jc w:val="both"/>
              <w:rPr>
                <w:noProof/>
                <w:lang w:val="en-NZ"/>
              </w:rPr>
            </w:pPr>
            <w:r>
              <w:rPr>
                <w:noProof/>
                <w:lang w:val="en-NZ"/>
              </w:rPr>
              <w:t>Horizontal supermarket freezer cabinets</w:t>
            </w:r>
          </w:p>
        </w:tc>
        <w:tc>
          <w:tcPr>
            <w:tcW w:w="1984" w:type="dxa"/>
          </w:tcPr>
          <w:p w:rsidR="00B7377A" w:rsidRDefault="00B7377A" w:rsidP="00C62206">
            <w:pPr>
              <w:pStyle w:val="E3tabletext1"/>
              <w:jc w:val="both"/>
              <w:rPr>
                <w:noProof/>
                <w:lang w:val="en-NZ"/>
              </w:rPr>
            </w:pPr>
            <w:r>
              <w:rPr>
                <w:noProof/>
                <w:lang w:val="en-NZ"/>
              </w:rPr>
              <w:t>4.2</w:t>
            </w:r>
          </w:p>
        </w:tc>
        <w:tc>
          <w:tcPr>
            <w:tcW w:w="1843" w:type="dxa"/>
          </w:tcPr>
          <w:p w:rsidR="00B7377A" w:rsidRDefault="00B7377A" w:rsidP="00C62206">
            <w:pPr>
              <w:pStyle w:val="E3tabletext1"/>
              <w:jc w:val="both"/>
              <w:rPr>
                <w:noProof/>
                <w:lang w:val="en-NZ"/>
              </w:rPr>
            </w:pPr>
            <w:r>
              <w:rPr>
                <w:noProof/>
                <w:lang w:val="en-NZ"/>
              </w:rPr>
              <w:t>9.8</w:t>
            </w:r>
          </w:p>
        </w:tc>
      </w:tr>
    </w:tbl>
    <w:p w:rsidR="008E6205" w:rsidRDefault="008E6205" w:rsidP="00C737A1">
      <w:pPr>
        <w:pStyle w:val="E3TableHeading"/>
        <w:jc w:val="both"/>
        <w:rPr>
          <w:noProof/>
          <w:lang w:val="en-NZ"/>
        </w:rPr>
      </w:pPr>
      <w:bookmarkStart w:id="442" w:name="_Toc447533655"/>
      <w:bookmarkStart w:id="443" w:name="_Toc449708814"/>
    </w:p>
    <w:p w:rsidR="00C737A1" w:rsidRPr="00C737A1" w:rsidRDefault="00C737A1" w:rsidP="00C737A1">
      <w:pPr>
        <w:pStyle w:val="E3TableTitles"/>
        <w:rPr>
          <w:rFonts w:eastAsia="Times New Roman"/>
          <w:noProof/>
          <w:lang w:val="en-NZ"/>
        </w:rPr>
      </w:pPr>
      <w:bookmarkStart w:id="444" w:name="_Ref455133208"/>
      <w:bookmarkStart w:id="445" w:name="_Toc456164814"/>
      <w:r>
        <w:t xml:space="preserve">Table F </w:t>
      </w:r>
      <w:fldSimple w:instr=" SEQ Table_F \* ARABIC ">
        <w:r w:rsidR="00DC4314">
          <w:rPr>
            <w:noProof/>
          </w:rPr>
          <w:t>4</w:t>
        </w:r>
      </w:fldSimple>
      <w:bookmarkEnd w:id="444"/>
      <w:r>
        <w:rPr>
          <w:noProof/>
          <w:lang w:val="en-NZ"/>
        </w:rPr>
        <w:t>. Coefficient values.</w:t>
      </w:r>
      <w:bookmarkEnd w:id="445"/>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of Coefficient values for display cabinets to calculate the energy efficiency index "/>
      </w:tblPr>
      <w:tblGrid>
        <w:gridCol w:w="4394"/>
        <w:gridCol w:w="4645"/>
      </w:tblGrid>
      <w:tr w:rsidR="00C737A1" w:rsidRPr="00C737A1" w:rsidTr="00C737A1">
        <w:tc>
          <w:tcPr>
            <w:tcW w:w="4394" w:type="dxa"/>
            <w:tcBorders>
              <w:top w:val="single" w:sz="4" w:space="0" w:color="auto"/>
              <w:left w:val="single" w:sz="4" w:space="0" w:color="auto"/>
              <w:bottom w:val="single" w:sz="4" w:space="0" w:color="auto"/>
              <w:right w:val="single" w:sz="4" w:space="0" w:color="auto"/>
            </w:tcBorders>
            <w:shd w:val="clear" w:color="auto" w:fill="000000" w:themeFill="text1"/>
            <w:hideMark/>
          </w:tcPr>
          <w:p w:rsidR="00C737A1" w:rsidRPr="00C737A1" w:rsidRDefault="00C737A1" w:rsidP="00C737A1">
            <w:pPr>
              <w:pStyle w:val="E3TableHeading"/>
              <w:jc w:val="both"/>
              <w:rPr>
                <w:noProof/>
                <w:lang w:val="en-NZ"/>
              </w:rPr>
            </w:pPr>
            <w:r w:rsidRPr="00C737A1">
              <w:rPr>
                <w:noProof/>
                <w:lang w:val="en-NZ"/>
              </w:rPr>
              <w:t>Category</w:t>
            </w:r>
          </w:p>
        </w:tc>
        <w:tc>
          <w:tcPr>
            <w:tcW w:w="4645" w:type="dxa"/>
            <w:tcBorders>
              <w:top w:val="single" w:sz="4" w:space="0" w:color="auto"/>
              <w:left w:val="single" w:sz="4" w:space="0" w:color="auto"/>
              <w:bottom w:val="single" w:sz="4" w:space="0" w:color="auto"/>
              <w:right w:val="single" w:sz="4" w:space="0" w:color="auto"/>
            </w:tcBorders>
            <w:shd w:val="clear" w:color="auto" w:fill="000000" w:themeFill="text1"/>
            <w:hideMark/>
          </w:tcPr>
          <w:p w:rsidR="00C737A1" w:rsidRPr="00C737A1" w:rsidRDefault="00C737A1" w:rsidP="00C737A1">
            <w:pPr>
              <w:pStyle w:val="E3TableHeading"/>
              <w:jc w:val="both"/>
              <w:rPr>
                <w:noProof/>
                <w:lang w:val="en-NZ"/>
              </w:rPr>
            </w:pPr>
            <w:r w:rsidRPr="00C737A1">
              <w:rPr>
                <w:noProof/>
                <w:lang w:val="en-NZ"/>
              </w:rPr>
              <w:t>Value for C</w:t>
            </w:r>
          </w:p>
        </w:tc>
      </w:tr>
      <w:tr w:rsidR="00C737A1" w:rsidRPr="00C737A1" w:rsidTr="00C737A1">
        <w:tc>
          <w:tcPr>
            <w:tcW w:w="4394" w:type="dxa"/>
            <w:tcBorders>
              <w:top w:val="single" w:sz="4" w:space="0" w:color="auto"/>
              <w:left w:val="single" w:sz="4" w:space="0" w:color="auto"/>
              <w:bottom w:val="single" w:sz="4" w:space="0" w:color="auto"/>
              <w:right w:val="single" w:sz="4" w:space="0" w:color="auto"/>
            </w:tcBorders>
            <w:hideMark/>
          </w:tcPr>
          <w:p w:rsidR="00C737A1" w:rsidRPr="00C737A1" w:rsidRDefault="00C737A1" w:rsidP="00C737A1">
            <w:pPr>
              <w:pStyle w:val="E3TableHeading"/>
              <w:jc w:val="both"/>
              <w:rPr>
                <w:noProof/>
                <w:lang w:val="en-NZ"/>
              </w:rPr>
            </w:pPr>
            <w:r w:rsidRPr="00C737A1">
              <w:rPr>
                <w:noProof/>
                <w:lang w:val="en-NZ"/>
              </w:rPr>
              <w:t>supermarket refrigerator</w:t>
            </w:r>
          </w:p>
        </w:tc>
        <w:tc>
          <w:tcPr>
            <w:tcW w:w="4645" w:type="dxa"/>
            <w:tcBorders>
              <w:top w:val="single" w:sz="4" w:space="0" w:color="auto"/>
              <w:left w:val="single" w:sz="4" w:space="0" w:color="auto"/>
              <w:bottom w:val="single" w:sz="4" w:space="0" w:color="auto"/>
              <w:right w:val="single" w:sz="4" w:space="0" w:color="auto"/>
            </w:tcBorders>
            <w:hideMark/>
          </w:tcPr>
          <w:p w:rsidR="00C737A1" w:rsidRPr="00C31ADA" w:rsidRDefault="00C737A1" w:rsidP="00C737A1">
            <w:pPr>
              <w:pStyle w:val="E3TableHeading"/>
              <w:jc w:val="both"/>
              <w:rPr>
                <w:noProof/>
                <w:sz w:val="22"/>
                <w:lang w:val="en-NZ"/>
              </w:rPr>
            </w:pPr>
            <m:oMathPara>
              <m:oMath>
                <m:r>
                  <m:rPr>
                    <m:sty m:val="b"/>
                  </m:rPr>
                  <w:rPr>
                    <w:rFonts w:ascii="Cambria Math" w:hAnsi="Cambria Math"/>
                    <w:noProof/>
                    <w:sz w:val="22"/>
                    <w:lang w:val="en-NZ"/>
                  </w:rPr>
                  <m:t>C=1+</m:t>
                </m:r>
                <m:f>
                  <m:fPr>
                    <m:ctrlPr>
                      <w:rPr>
                        <w:rFonts w:ascii="Cambria Math" w:hAnsi="Cambria Math"/>
                        <w:noProof/>
                        <w:sz w:val="22"/>
                        <w:lang w:val="en-NZ"/>
                      </w:rPr>
                    </m:ctrlPr>
                  </m:fPr>
                  <m:num>
                    <m:r>
                      <m:rPr>
                        <m:sty m:val="b"/>
                      </m:rPr>
                      <w:rPr>
                        <w:rFonts w:ascii="Cambria Math" w:hAnsi="Cambria Math"/>
                        <w:noProof/>
                        <w:sz w:val="22"/>
                        <w:lang w:val="en-NZ"/>
                      </w:rPr>
                      <m:t>7-</m:t>
                    </m:r>
                    <m:sSub>
                      <m:sSubPr>
                        <m:ctrlPr>
                          <w:rPr>
                            <w:rFonts w:ascii="Cambria Math" w:hAnsi="Cambria Math"/>
                            <w:noProof/>
                            <w:sz w:val="22"/>
                            <w:lang w:val="en-NZ"/>
                          </w:rPr>
                        </m:ctrlPr>
                      </m:sSubPr>
                      <m:e>
                        <m:r>
                          <m:rPr>
                            <m:sty m:val="b"/>
                          </m:rPr>
                          <w:rPr>
                            <w:rFonts w:ascii="Cambria Math" w:hAnsi="Cambria Math"/>
                            <w:noProof/>
                            <w:sz w:val="22"/>
                            <w:lang w:val="en-NZ"/>
                          </w:rPr>
                          <m:t>T</m:t>
                        </m:r>
                      </m:e>
                      <m:sub>
                        <m:r>
                          <m:rPr>
                            <m:sty m:val="b"/>
                          </m:rPr>
                          <w:rPr>
                            <w:rFonts w:ascii="Cambria Math" w:hAnsi="Cambria Math"/>
                            <w:noProof/>
                            <w:sz w:val="22"/>
                            <w:lang w:val="en-NZ"/>
                          </w:rPr>
                          <m:t>1</m:t>
                        </m:r>
                      </m:sub>
                    </m:sSub>
                  </m:num>
                  <m:den>
                    <m:r>
                      <m:rPr>
                        <m:sty m:val="b"/>
                      </m:rPr>
                      <w:rPr>
                        <w:rFonts w:ascii="Cambria Math" w:hAnsi="Cambria Math"/>
                        <w:noProof/>
                        <w:sz w:val="22"/>
                        <w:lang w:val="en-NZ"/>
                      </w:rPr>
                      <m:t>25</m:t>
                    </m:r>
                  </m:den>
                </m:f>
              </m:oMath>
            </m:oMathPara>
          </w:p>
        </w:tc>
      </w:tr>
      <w:tr w:rsidR="00C737A1" w:rsidRPr="00C737A1" w:rsidTr="00C737A1">
        <w:tc>
          <w:tcPr>
            <w:tcW w:w="4394" w:type="dxa"/>
            <w:tcBorders>
              <w:top w:val="single" w:sz="4" w:space="0" w:color="auto"/>
              <w:left w:val="single" w:sz="4" w:space="0" w:color="auto"/>
              <w:bottom w:val="single" w:sz="4" w:space="0" w:color="auto"/>
              <w:right w:val="single" w:sz="4" w:space="0" w:color="auto"/>
            </w:tcBorders>
            <w:hideMark/>
          </w:tcPr>
          <w:p w:rsidR="00C737A1" w:rsidRPr="00C737A1" w:rsidRDefault="00C737A1" w:rsidP="00C737A1">
            <w:pPr>
              <w:pStyle w:val="E3TableHeading"/>
              <w:jc w:val="both"/>
              <w:rPr>
                <w:noProof/>
                <w:lang w:val="en-NZ"/>
              </w:rPr>
            </w:pPr>
            <w:r w:rsidRPr="00C737A1">
              <w:rPr>
                <w:noProof/>
                <w:lang w:val="en-NZ"/>
              </w:rPr>
              <w:t>supermarket freezer</w:t>
            </w:r>
          </w:p>
        </w:tc>
        <w:tc>
          <w:tcPr>
            <w:tcW w:w="4645" w:type="dxa"/>
            <w:tcBorders>
              <w:top w:val="single" w:sz="4" w:space="0" w:color="auto"/>
              <w:left w:val="single" w:sz="4" w:space="0" w:color="auto"/>
              <w:bottom w:val="single" w:sz="4" w:space="0" w:color="auto"/>
              <w:right w:val="single" w:sz="4" w:space="0" w:color="auto"/>
            </w:tcBorders>
            <w:hideMark/>
          </w:tcPr>
          <w:p w:rsidR="00C737A1" w:rsidRPr="00C31ADA" w:rsidRDefault="00C737A1" w:rsidP="00C737A1">
            <w:pPr>
              <w:pStyle w:val="E3TableHeading"/>
              <w:jc w:val="both"/>
              <w:rPr>
                <w:noProof/>
                <w:sz w:val="22"/>
                <w:lang w:val="en-NZ"/>
              </w:rPr>
            </w:pPr>
            <m:oMathPara>
              <m:oMath>
                <m:r>
                  <m:rPr>
                    <m:sty m:val="b"/>
                  </m:rPr>
                  <w:rPr>
                    <w:rFonts w:ascii="Cambria Math" w:hAnsi="Cambria Math"/>
                    <w:noProof/>
                    <w:sz w:val="22"/>
                    <w:lang w:val="en-NZ"/>
                  </w:rPr>
                  <m:t>C=1+</m:t>
                </m:r>
                <m:f>
                  <m:fPr>
                    <m:ctrlPr>
                      <w:rPr>
                        <w:rFonts w:ascii="Cambria Math" w:hAnsi="Cambria Math"/>
                        <w:noProof/>
                        <w:sz w:val="22"/>
                        <w:lang w:val="en-NZ"/>
                      </w:rPr>
                    </m:ctrlPr>
                  </m:fPr>
                  <m:num>
                    <m:r>
                      <m:rPr>
                        <m:sty m:val="b"/>
                      </m:rPr>
                      <w:rPr>
                        <w:rFonts w:ascii="Cambria Math" w:hAnsi="Cambria Math"/>
                        <w:noProof/>
                        <w:sz w:val="22"/>
                        <w:lang w:val="en-NZ"/>
                      </w:rPr>
                      <m:t>(-15)-</m:t>
                    </m:r>
                    <m:sSub>
                      <m:sSubPr>
                        <m:ctrlPr>
                          <w:rPr>
                            <w:rFonts w:ascii="Cambria Math" w:hAnsi="Cambria Math"/>
                            <w:noProof/>
                            <w:sz w:val="22"/>
                            <w:lang w:val="en-NZ"/>
                          </w:rPr>
                        </m:ctrlPr>
                      </m:sSubPr>
                      <m:e>
                        <m:r>
                          <m:rPr>
                            <m:sty m:val="b"/>
                          </m:rPr>
                          <w:rPr>
                            <w:rFonts w:ascii="Cambria Math" w:hAnsi="Cambria Math"/>
                            <w:noProof/>
                            <w:sz w:val="22"/>
                            <w:lang w:val="en-NZ"/>
                          </w:rPr>
                          <m:t>T</m:t>
                        </m:r>
                      </m:e>
                      <m:sub>
                        <m:r>
                          <m:rPr>
                            <m:sty m:val="b"/>
                          </m:rPr>
                          <w:rPr>
                            <w:rFonts w:ascii="Cambria Math" w:hAnsi="Cambria Math"/>
                            <w:noProof/>
                            <w:sz w:val="22"/>
                            <w:lang w:val="en-NZ"/>
                          </w:rPr>
                          <m:t>1</m:t>
                        </m:r>
                      </m:sub>
                    </m:sSub>
                  </m:num>
                  <m:den>
                    <m:r>
                      <m:rPr>
                        <m:sty m:val="b"/>
                      </m:rPr>
                      <w:rPr>
                        <w:rFonts w:ascii="Cambria Math" w:hAnsi="Cambria Math"/>
                        <w:noProof/>
                        <w:sz w:val="22"/>
                        <w:lang w:val="en-NZ"/>
                      </w:rPr>
                      <m:t>25</m:t>
                    </m:r>
                  </m:den>
                </m:f>
              </m:oMath>
            </m:oMathPara>
          </w:p>
        </w:tc>
      </w:tr>
      <w:tr w:rsidR="00C737A1" w:rsidRPr="00C737A1" w:rsidTr="00C737A1">
        <w:tc>
          <w:tcPr>
            <w:tcW w:w="4394" w:type="dxa"/>
            <w:tcBorders>
              <w:top w:val="single" w:sz="4" w:space="0" w:color="auto"/>
              <w:left w:val="single" w:sz="4" w:space="0" w:color="auto"/>
              <w:bottom w:val="single" w:sz="4" w:space="0" w:color="auto"/>
              <w:right w:val="single" w:sz="4" w:space="0" w:color="auto"/>
            </w:tcBorders>
            <w:hideMark/>
          </w:tcPr>
          <w:p w:rsidR="00C737A1" w:rsidRPr="00C737A1" w:rsidRDefault="00C737A1" w:rsidP="00C737A1">
            <w:pPr>
              <w:pStyle w:val="E3TableHeading"/>
              <w:jc w:val="both"/>
              <w:rPr>
                <w:noProof/>
                <w:lang w:val="en-NZ"/>
              </w:rPr>
            </w:pPr>
            <w:r w:rsidRPr="00C737A1">
              <w:rPr>
                <w:noProof/>
                <w:lang w:val="en-NZ"/>
              </w:rPr>
              <w:t>beverage cooler</w:t>
            </w:r>
          </w:p>
        </w:tc>
        <w:tc>
          <w:tcPr>
            <w:tcW w:w="4645" w:type="dxa"/>
            <w:tcBorders>
              <w:top w:val="single" w:sz="4" w:space="0" w:color="auto"/>
              <w:left w:val="single" w:sz="4" w:space="0" w:color="auto"/>
              <w:bottom w:val="single" w:sz="4" w:space="0" w:color="auto"/>
              <w:right w:val="single" w:sz="4" w:space="0" w:color="auto"/>
            </w:tcBorders>
            <w:hideMark/>
          </w:tcPr>
          <w:p w:rsidR="00C737A1" w:rsidRPr="00C31ADA" w:rsidRDefault="00C737A1" w:rsidP="00C737A1">
            <w:pPr>
              <w:pStyle w:val="E3TableHeading"/>
              <w:jc w:val="both"/>
              <w:rPr>
                <w:noProof/>
                <w:sz w:val="22"/>
                <w:lang w:val="en-NZ"/>
              </w:rPr>
            </w:pPr>
            <m:oMathPara>
              <m:oMath>
                <m:r>
                  <m:rPr>
                    <m:sty m:val="b"/>
                  </m:rPr>
                  <w:rPr>
                    <w:rFonts w:ascii="Cambria Math" w:hAnsi="Cambria Math"/>
                    <w:noProof/>
                    <w:sz w:val="22"/>
                    <w:lang w:val="en-NZ"/>
                  </w:rPr>
                  <m:t>C=1+</m:t>
                </m:r>
                <m:f>
                  <m:fPr>
                    <m:ctrlPr>
                      <w:rPr>
                        <w:rFonts w:ascii="Cambria Math" w:hAnsi="Cambria Math"/>
                        <w:noProof/>
                        <w:sz w:val="22"/>
                        <w:lang w:val="en-NZ"/>
                      </w:rPr>
                    </m:ctrlPr>
                  </m:fPr>
                  <m:num>
                    <m:r>
                      <m:rPr>
                        <m:sty m:val="b"/>
                      </m:rPr>
                      <w:rPr>
                        <w:rFonts w:ascii="Cambria Math" w:hAnsi="Cambria Math"/>
                        <w:noProof/>
                        <w:sz w:val="22"/>
                        <w:lang w:val="en-NZ"/>
                      </w:rPr>
                      <m:t>5-</m:t>
                    </m:r>
                    <m:sSub>
                      <m:sSubPr>
                        <m:ctrlPr>
                          <w:rPr>
                            <w:rFonts w:ascii="Cambria Math" w:hAnsi="Cambria Math"/>
                            <w:noProof/>
                            <w:sz w:val="22"/>
                            <w:lang w:val="en-NZ"/>
                          </w:rPr>
                        </m:ctrlPr>
                      </m:sSubPr>
                      <m:e>
                        <m:r>
                          <m:rPr>
                            <m:sty m:val="b"/>
                          </m:rPr>
                          <w:rPr>
                            <w:rFonts w:ascii="Cambria Math" w:hAnsi="Cambria Math"/>
                            <w:noProof/>
                            <w:sz w:val="22"/>
                            <w:lang w:val="en-NZ"/>
                          </w:rPr>
                          <m:t>T</m:t>
                        </m:r>
                      </m:e>
                      <m:sub>
                        <m:r>
                          <m:rPr>
                            <m:sty m:val="b"/>
                          </m:rPr>
                          <w:rPr>
                            <w:rFonts w:ascii="Cambria Math" w:hAnsi="Cambria Math"/>
                            <w:noProof/>
                            <w:sz w:val="22"/>
                            <w:lang w:val="en-NZ"/>
                          </w:rPr>
                          <m:t>C</m:t>
                        </m:r>
                      </m:sub>
                    </m:sSub>
                  </m:num>
                  <m:den>
                    <m:r>
                      <m:rPr>
                        <m:sty m:val="b"/>
                      </m:rPr>
                      <w:rPr>
                        <w:rFonts w:ascii="Cambria Math" w:hAnsi="Cambria Math"/>
                        <w:noProof/>
                        <w:sz w:val="22"/>
                        <w:lang w:val="en-NZ"/>
                      </w:rPr>
                      <m:t>25</m:t>
                    </m:r>
                  </m:den>
                </m:f>
              </m:oMath>
            </m:oMathPara>
          </w:p>
        </w:tc>
      </w:tr>
      <w:tr w:rsidR="00C737A1" w:rsidRPr="00C737A1" w:rsidTr="00C737A1">
        <w:tc>
          <w:tcPr>
            <w:tcW w:w="4394" w:type="dxa"/>
            <w:tcBorders>
              <w:top w:val="single" w:sz="4" w:space="0" w:color="auto"/>
              <w:left w:val="single" w:sz="4" w:space="0" w:color="auto"/>
              <w:bottom w:val="single" w:sz="4" w:space="0" w:color="auto"/>
              <w:right w:val="single" w:sz="4" w:space="0" w:color="auto"/>
            </w:tcBorders>
            <w:hideMark/>
          </w:tcPr>
          <w:p w:rsidR="00C737A1" w:rsidRPr="00C737A1" w:rsidRDefault="00C737A1" w:rsidP="00C737A1">
            <w:pPr>
              <w:pStyle w:val="E3TableHeading"/>
              <w:jc w:val="both"/>
              <w:rPr>
                <w:noProof/>
                <w:lang w:val="en-NZ"/>
              </w:rPr>
            </w:pPr>
            <w:r w:rsidRPr="00C737A1">
              <w:rPr>
                <w:noProof/>
                <w:lang w:val="en-NZ"/>
              </w:rPr>
              <w:t>small ice-cream freezer</w:t>
            </w:r>
          </w:p>
        </w:tc>
        <w:tc>
          <w:tcPr>
            <w:tcW w:w="4645" w:type="dxa"/>
            <w:tcBorders>
              <w:top w:val="single" w:sz="4" w:space="0" w:color="auto"/>
              <w:left w:val="single" w:sz="4" w:space="0" w:color="auto"/>
              <w:bottom w:val="single" w:sz="4" w:space="0" w:color="auto"/>
              <w:right w:val="single" w:sz="4" w:space="0" w:color="auto"/>
            </w:tcBorders>
            <w:hideMark/>
          </w:tcPr>
          <w:p w:rsidR="00C737A1" w:rsidRPr="00C31ADA" w:rsidRDefault="00C737A1" w:rsidP="00C737A1">
            <w:pPr>
              <w:pStyle w:val="E3TableHeading"/>
              <w:jc w:val="both"/>
              <w:rPr>
                <w:noProof/>
                <w:sz w:val="22"/>
                <w:lang w:val="en-NZ"/>
              </w:rPr>
            </w:pPr>
            <m:oMathPara>
              <m:oMath>
                <m:r>
                  <m:rPr>
                    <m:sty m:val="b"/>
                  </m:rPr>
                  <w:rPr>
                    <w:rFonts w:ascii="Cambria Math" w:hAnsi="Cambria Math"/>
                    <w:noProof/>
                    <w:sz w:val="22"/>
                    <w:lang w:val="en-NZ"/>
                  </w:rPr>
                  <m:t>C=1+</m:t>
                </m:r>
                <m:f>
                  <m:fPr>
                    <m:ctrlPr>
                      <w:rPr>
                        <w:rFonts w:ascii="Cambria Math" w:hAnsi="Cambria Math"/>
                        <w:noProof/>
                        <w:sz w:val="22"/>
                        <w:lang w:val="en-NZ"/>
                      </w:rPr>
                    </m:ctrlPr>
                  </m:fPr>
                  <m:num>
                    <m:r>
                      <m:rPr>
                        <m:sty m:val="b"/>
                      </m:rPr>
                      <w:rPr>
                        <w:rFonts w:ascii="Cambria Math" w:hAnsi="Cambria Math"/>
                        <w:noProof/>
                        <w:sz w:val="22"/>
                        <w:lang w:val="en-NZ"/>
                      </w:rPr>
                      <m:t>(-18)-</m:t>
                    </m:r>
                    <m:sSub>
                      <m:sSubPr>
                        <m:ctrlPr>
                          <w:rPr>
                            <w:rFonts w:ascii="Cambria Math" w:hAnsi="Cambria Math"/>
                            <w:noProof/>
                            <w:sz w:val="22"/>
                            <w:lang w:val="en-NZ"/>
                          </w:rPr>
                        </m:ctrlPr>
                      </m:sSubPr>
                      <m:e>
                        <m:r>
                          <m:rPr>
                            <m:sty m:val="b"/>
                          </m:rPr>
                          <w:rPr>
                            <w:rFonts w:ascii="Cambria Math" w:hAnsi="Cambria Math"/>
                            <w:noProof/>
                            <w:sz w:val="22"/>
                            <w:lang w:val="en-NZ"/>
                          </w:rPr>
                          <m:t>T</m:t>
                        </m:r>
                      </m:e>
                      <m:sub>
                        <m:r>
                          <m:rPr>
                            <m:sty m:val="b"/>
                          </m:rPr>
                          <w:rPr>
                            <w:rFonts w:ascii="Cambria Math" w:hAnsi="Cambria Math"/>
                            <w:noProof/>
                            <w:sz w:val="22"/>
                            <w:lang w:val="en-NZ"/>
                          </w:rPr>
                          <m:t>1</m:t>
                        </m:r>
                      </m:sub>
                    </m:sSub>
                  </m:num>
                  <m:den>
                    <m:r>
                      <m:rPr>
                        <m:sty m:val="b"/>
                      </m:rPr>
                      <w:rPr>
                        <w:rFonts w:ascii="Cambria Math" w:hAnsi="Cambria Math"/>
                        <w:noProof/>
                        <w:sz w:val="22"/>
                        <w:lang w:val="en-NZ"/>
                      </w:rPr>
                      <m:t>30</m:t>
                    </m:r>
                  </m:den>
                </m:f>
              </m:oMath>
            </m:oMathPara>
          </w:p>
        </w:tc>
      </w:tr>
      <w:tr w:rsidR="00C737A1" w:rsidRPr="00C737A1" w:rsidTr="00C737A1">
        <w:tc>
          <w:tcPr>
            <w:tcW w:w="4394" w:type="dxa"/>
            <w:tcBorders>
              <w:top w:val="single" w:sz="4" w:space="0" w:color="auto"/>
              <w:left w:val="single" w:sz="4" w:space="0" w:color="auto"/>
              <w:bottom w:val="single" w:sz="4" w:space="0" w:color="auto"/>
              <w:right w:val="single" w:sz="4" w:space="0" w:color="auto"/>
            </w:tcBorders>
            <w:hideMark/>
          </w:tcPr>
          <w:p w:rsidR="00C737A1" w:rsidRPr="00C737A1" w:rsidRDefault="00C737A1" w:rsidP="00C737A1">
            <w:pPr>
              <w:pStyle w:val="E3TableHeading"/>
              <w:jc w:val="both"/>
              <w:rPr>
                <w:noProof/>
                <w:lang w:val="en-NZ"/>
              </w:rPr>
            </w:pPr>
            <w:r w:rsidRPr="00C737A1">
              <w:rPr>
                <w:noProof/>
                <w:lang w:val="en-NZ"/>
              </w:rPr>
              <w:t>vending machine</w:t>
            </w:r>
          </w:p>
        </w:tc>
        <w:tc>
          <w:tcPr>
            <w:tcW w:w="4645" w:type="dxa"/>
            <w:tcBorders>
              <w:top w:val="single" w:sz="4" w:space="0" w:color="auto"/>
              <w:left w:val="single" w:sz="4" w:space="0" w:color="auto"/>
              <w:bottom w:val="single" w:sz="4" w:space="0" w:color="auto"/>
              <w:right w:val="single" w:sz="4" w:space="0" w:color="auto"/>
            </w:tcBorders>
            <w:vAlign w:val="center"/>
            <w:hideMark/>
          </w:tcPr>
          <w:p w:rsidR="00C737A1" w:rsidRPr="00C31ADA" w:rsidRDefault="00C737A1" w:rsidP="00C737A1">
            <w:pPr>
              <w:pStyle w:val="E3TableHeading"/>
              <w:jc w:val="both"/>
              <w:rPr>
                <w:noProof/>
                <w:sz w:val="22"/>
                <w:lang w:val="en-NZ"/>
              </w:rPr>
            </w:pPr>
            <m:oMathPara>
              <m:oMath>
                <m:r>
                  <m:rPr>
                    <m:sty m:val="b"/>
                  </m:rPr>
                  <w:rPr>
                    <w:rFonts w:ascii="Cambria Math" w:hAnsi="Cambria Math"/>
                    <w:noProof/>
                    <w:sz w:val="22"/>
                    <w:lang w:val="en-NZ"/>
                  </w:rPr>
                  <m:t>C=1+</m:t>
                </m:r>
                <m:f>
                  <m:fPr>
                    <m:ctrlPr>
                      <w:rPr>
                        <w:rFonts w:ascii="Cambria Math" w:hAnsi="Cambria Math"/>
                        <w:noProof/>
                        <w:sz w:val="22"/>
                        <w:lang w:val="en-NZ"/>
                      </w:rPr>
                    </m:ctrlPr>
                  </m:fPr>
                  <m:num>
                    <m:r>
                      <m:rPr>
                        <m:sty m:val="b"/>
                      </m:rPr>
                      <w:rPr>
                        <w:rFonts w:ascii="Cambria Math" w:hAnsi="Cambria Math"/>
                        <w:noProof/>
                        <w:sz w:val="22"/>
                        <w:lang w:val="en-NZ"/>
                      </w:rPr>
                      <m:t>12-</m:t>
                    </m:r>
                    <m:sSub>
                      <m:sSubPr>
                        <m:ctrlPr>
                          <w:rPr>
                            <w:rFonts w:ascii="Cambria Math" w:hAnsi="Cambria Math"/>
                            <w:noProof/>
                            <w:sz w:val="22"/>
                            <w:lang w:val="en-NZ"/>
                          </w:rPr>
                        </m:ctrlPr>
                      </m:sSubPr>
                      <m:e>
                        <m:r>
                          <m:rPr>
                            <m:sty m:val="b"/>
                          </m:rPr>
                          <w:rPr>
                            <w:rFonts w:ascii="Cambria Math" w:hAnsi="Cambria Math"/>
                            <w:noProof/>
                            <w:sz w:val="22"/>
                            <w:lang w:val="en-NZ"/>
                          </w:rPr>
                          <m:t>T</m:t>
                        </m:r>
                      </m:e>
                      <m:sub>
                        <m:r>
                          <m:rPr>
                            <m:sty m:val="b"/>
                          </m:rPr>
                          <w:rPr>
                            <w:rFonts w:ascii="Cambria Math" w:hAnsi="Cambria Math"/>
                            <w:noProof/>
                            <w:sz w:val="22"/>
                            <w:lang w:val="en-NZ"/>
                          </w:rPr>
                          <m:t>V</m:t>
                        </m:r>
                      </m:sub>
                    </m:sSub>
                  </m:num>
                  <m:den>
                    <m:r>
                      <m:rPr>
                        <m:sty m:val="b"/>
                      </m:rPr>
                      <w:rPr>
                        <w:rFonts w:ascii="Cambria Math" w:hAnsi="Cambria Math"/>
                        <w:noProof/>
                        <w:sz w:val="22"/>
                        <w:lang w:val="en-NZ"/>
                      </w:rPr>
                      <m:t>25</m:t>
                    </m:r>
                  </m:den>
                </m:f>
              </m:oMath>
            </m:oMathPara>
          </w:p>
        </w:tc>
      </w:tr>
      <w:tr w:rsidR="00C737A1" w:rsidRPr="00C737A1" w:rsidTr="00C737A1">
        <w:tc>
          <w:tcPr>
            <w:tcW w:w="4394" w:type="dxa"/>
            <w:tcBorders>
              <w:top w:val="single" w:sz="4" w:space="0" w:color="auto"/>
              <w:left w:val="single" w:sz="4" w:space="0" w:color="auto"/>
              <w:bottom w:val="single" w:sz="4" w:space="0" w:color="auto"/>
              <w:right w:val="single" w:sz="4" w:space="0" w:color="auto"/>
            </w:tcBorders>
            <w:hideMark/>
          </w:tcPr>
          <w:p w:rsidR="00C737A1" w:rsidRPr="00C737A1" w:rsidRDefault="00C737A1" w:rsidP="00C737A1">
            <w:pPr>
              <w:pStyle w:val="E3TableHeading"/>
              <w:jc w:val="both"/>
              <w:rPr>
                <w:noProof/>
                <w:lang w:val="en-NZ"/>
              </w:rPr>
            </w:pPr>
            <w:r w:rsidRPr="00C737A1">
              <w:rPr>
                <w:noProof/>
                <w:lang w:val="en-NZ"/>
              </w:rPr>
              <w:t>other refrigerated commercial display cabinets</w:t>
            </w:r>
          </w:p>
        </w:tc>
        <w:tc>
          <w:tcPr>
            <w:tcW w:w="4645" w:type="dxa"/>
            <w:tcBorders>
              <w:top w:val="single" w:sz="4" w:space="0" w:color="auto"/>
              <w:left w:val="single" w:sz="4" w:space="0" w:color="auto"/>
              <w:bottom w:val="single" w:sz="4" w:space="0" w:color="auto"/>
              <w:right w:val="single" w:sz="4" w:space="0" w:color="auto"/>
            </w:tcBorders>
            <w:hideMark/>
          </w:tcPr>
          <w:p w:rsidR="00C737A1" w:rsidRPr="00C31ADA" w:rsidRDefault="00C737A1" w:rsidP="00C31ADA">
            <w:pPr>
              <w:pStyle w:val="E3TableHeading"/>
              <w:jc w:val="center"/>
              <w:rPr>
                <w:noProof/>
                <w:sz w:val="22"/>
                <w:lang w:val="en-NZ"/>
              </w:rPr>
            </w:pPr>
            <m:oMathPara>
              <m:oMath>
                <m:r>
                  <m:rPr>
                    <m:sty m:val="b"/>
                  </m:rPr>
                  <w:rPr>
                    <w:rFonts w:ascii="Cambria Math" w:hAnsi="Cambria Math"/>
                    <w:noProof/>
                    <w:sz w:val="22"/>
                    <w:lang w:val="en-NZ"/>
                  </w:rPr>
                  <m:t>C=1</m:t>
                </m:r>
              </m:oMath>
            </m:oMathPara>
          </w:p>
        </w:tc>
      </w:tr>
    </w:tbl>
    <w:p w:rsidR="00C737A1" w:rsidRDefault="00C737A1" w:rsidP="00C737A1">
      <w:pPr>
        <w:spacing w:after="0"/>
      </w:pPr>
    </w:p>
    <w:p w:rsidR="00C737A1" w:rsidRDefault="00C737A1" w:rsidP="00C737A1">
      <w:pPr>
        <w:spacing w:after="0"/>
        <w:rPr>
          <w:lang w:val="en-NZ" w:eastAsia="en-NZ"/>
        </w:rPr>
      </w:pPr>
      <w:r>
        <w:t>Where, when testing the appliance, T</w:t>
      </w:r>
      <w:r>
        <w:rPr>
          <w:vertAlign w:val="subscript"/>
        </w:rPr>
        <w:t xml:space="preserve">1 </w:t>
      </w:r>
      <w:r>
        <w:t>is the highest temperature of the warmest test package, T</w:t>
      </w:r>
      <w:r>
        <w:rPr>
          <w:vertAlign w:val="subscript"/>
        </w:rPr>
        <w:t>C</w:t>
      </w:r>
      <w:r>
        <w:t xml:space="preserve"> the average compartment classification temperature, and T</w:t>
      </w:r>
      <w:r>
        <w:rPr>
          <w:vertAlign w:val="subscript"/>
        </w:rPr>
        <w:t>V</w:t>
      </w:r>
      <w:r>
        <w:t xml:space="preserve"> the maximum measured product temperature. For multi-temperature vending machines, T</w:t>
      </w:r>
      <w:r>
        <w:rPr>
          <w:vertAlign w:val="subscript"/>
        </w:rPr>
        <w:t xml:space="preserve">V </w:t>
      </w:r>
      <w:r>
        <w:t>shall be the average of T</w:t>
      </w:r>
      <w:r>
        <w:rPr>
          <w:vertAlign w:val="subscript"/>
        </w:rPr>
        <w:t>V1</w:t>
      </w:r>
      <w:r>
        <w:t xml:space="preserve"> (the maximum measured product temperature in the warmest compartment) and T</w:t>
      </w:r>
      <w:r>
        <w:rPr>
          <w:vertAlign w:val="subscript"/>
        </w:rPr>
        <w:t>V2</w:t>
      </w:r>
      <w:r>
        <w:t xml:space="preserve"> (the maximum measured product temperature in the coldest compartment). For other types of cabinets where compartments are set to different temperatures, the SAEC is calculated separately for each cabinet compartment and added together to obtain the total SAEC of the cabinet.</w:t>
      </w:r>
      <w:r>
        <w:rPr>
          <w:lang w:val="en-NZ" w:eastAsia="en-NZ"/>
        </w:rPr>
        <w:t xml:space="preserve"> </w:t>
      </w:r>
      <w:r w:rsidR="00C31ADA">
        <w:rPr>
          <w:lang w:val="en-NZ" w:eastAsia="en-NZ"/>
        </w:rPr>
        <w:t>(Note the EC regulators are still investigating details of how to apply the Coefficient values.)</w:t>
      </w:r>
    </w:p>
    <w:p w:rsidR="00B7377A" w:rsidRPr="00114031" w:rsidRDefault="00B7377A" w:rsidP="00C62206">
      <w:pPr>
        <w:pStyle w:val="E3Heading2"/>
        <w:rPr>
          <w:rFonts w:eastAsiaTheme="minorEastAsia"/>
          <w:lang w:val="en-NZ" w:eastAsia="en-NZ"/>
        </w:rPr>
      </w:pPr>
      <w:bookmarkStart w:id="446" w:name="_Toc456104677"/>
      <w:r>
        <w:rPr>
          <w:rFonts w:eastAsiaTheme="minorEastAsia"/>
          <w:lang w:val="en-NZ" w:eastAsia="en-NZ"/>
        </w:rPr>
        <w:t>Refrigerated Storage Cabinet MEPS</w:t>
      </w:r>
      <w:bookmarkEnd w:id="442"/>
      <w:bookmarkEnd w:id="443"/>
      <w:bookmarkEnd w:id="446"/>
    </w:p>
    <w:p w:rsidR="00B7377A" w:rsidRDefault="00B7377A" w:rsidP="00C62206">
      <w:pPr>
        <w:pStyle w:val="E3BodyText"/>
        <w:jc w:val="both"/>
        <w:rPr>
          <w:lang w:val="en-NZ" w:eastAsia="en-NZ"/>
        </w:rPr>
      </w:pPr>
      <w:r>
        <w:rPr>
          <w:lang w:val="en-NZ" w:eastAsia="en-NZ"/>
        </w:rPr>
        <w:t xml:space="preserve">A similar approach is planned for </w:t>
      </w:r>
      <w:r w:rsidR="00A94E03">
        <w:rPr>
          <w:lang w:val="en-NZ" w:eastAsia="en-NZ"/>
        </w:rPr>
        <w:t>storage cabinet</w:t>
      </w:r>
      <w:r>
        <w:rPr>
          <w:lang w:val="en-NZ" w:eastAsia="en-NZ"/>
        </w:rPr>
        <w:t xml:space="preserve">s, based on a European </w:t>
      </w:r>
      <w:r>
        <w:t>EN 16825</w:t>
      </w:r>
      <w:r w:rsidR="00CC454B">
        <w:t xml:space="preserve"> (draft due to be published July 2016)</w:t>
      </w:r>
      <w:r>
        <w:t>.</w:t>
      </w:r>
      <w:r>
        <w:rPr>
          <w:lang w:val="en-NZ" w:eastAsia="en-NZ"/>
        </w:rPr>
        <w:t xml:space="preserve"> </w:t>
      </w:r>
      <w:r w:rsidRPr="00114031">
        <w:rPr>
          <w:lang w:val="en-NZ" w:eastAsia="en-NZ"/>
        </w:rPr>
        <w:t xml:space="preserve">Refrigerated </w:t>
      </w:r>
      <w:r w:rsidR="00A94E03">
        <w:rPr>
          <w:lang w:val="en-NZ" w:eastAsia="en-NZ"/>
        </w:rPr>
        <w:t>storage cabinet</w:t>
      </w:r>
      <w:r w:rsidRPr="00114031">
        <w:rPr>
          <w:lang w:val="en-NZ" w:eastAsia="en-NZ"/>
        </w:rPr>
        <w:t>s will be categorised into four main groups</w:t>
      </w:r>
      <w:r>
        <w:rPr>
          <w:lang w:val="en-NZ" w:eastAsia="en-NZ"/>
        </w:rPr>
        <w:t>,</w:t>
      </w:r>
      <w:r w:rsidRPr="00114031">
        <w:rPr>
          <w:lang w:val="en-NZ" w:eastAsia="en-NZ"/>
        </w:rPr>
        <w:t xml:space="preserve"> represent</w:t>
      </w:r>
      <w:r>
        <w:rPr>
          <w:lang w:val="en-NZ" w:eastAsia="en-NZ"/>
        </w:rPr>
        <w:t>ing</w:t>
      </w:r>
      <w:r w:rsidRPr="00114031">
        <w:rPr>
          <w:lang w:val="en-NZ" w:eastAsia="en-NZ"/>
        </w:rPr>
        <w:t xml:space="preserve"> the main characteristics of the cabinet:  vertical or horizontal (counter) and refrigerator or freezer.  </w:t>
      </w:r>
      <w:r>
        <w:rPr>
          <w:lang w:val="en-NZ" w:eastAsia="en-NZ"/>
        </w:rPr>
        <w:t xml:space="preserve">This </w:t>
      </w:r>
      <w:r w:rsidR="00CC454B">
        <w:rPr>
          <w:lang w:val="en-NZ" w:eastAsia="en-NZ"/>
        </w:rPr>
        <w:t xml:space="preserve">test </w:t>
      </w:r>
      <w:r>
        <w:rPr>
          <w:lang w:val="en-NZ" w:eastAsia="en-NZ"/>
        </w:rPr>
        <w:t xml:space="preserve">standard includes classes/models previously defined in AS 1731 with a solid door – and </w:t>
      </w:r>
      <w:r w:rsidRPr="00114031">
        <w:rPr>
          <w:lang w:val="en-NZ" w:eastAsia="en-NZ"/>
        </w:rPr>
        <w:t xml:space="preserve">multi-use </w:t>
      </w:r>
      <w:r>
        <w:rPr>
          <w:lang w:val="en-NZ" w:eastAsia="en-NZ"/>
        </w:rPr>
        <w:t xml:space="preserve">(combination) </w:t>
      </w:r>
      <w:r w:rsidRPr="00114031">
        <w:rPr>
          <w:lang w:val="en-NZ" w:eastAsia="en-NZ"/>
        </w:rPr>
        <w:t>cabinets</w:t>
      </w:r>
      <w:r>
        <w:rPr>
          <w:lang w:val="en-NZ" w:eastAsia="en-NZ"/>
        </w:rPr>
        <w:t xml:space="preserve">. </w:t>
      </w:r>
    </w:p>
    <w:p w:rsidR="00B7377A" w:rsidRPr="00BB24C2" w:rsidRDefault="00B7377A" w:rsidP="00C62206">
      <w:pPr>
        <w:pStyle w:val="E3BodyText"/>
        <w:jc w:val="both"/>
      </w:pPr>
      <w:r w:rsidRPr="00013ECA">
        <w:t>The energy efficiency levels for these types of cabinets are defined as a ratio of the theoretical (tested) energy consumed in relation to the volume</w:t>
      </w:r>
      <w:r w:rsidR="00E02484" w:rsidRPr="00013ECA">
        <w:t>.</w:t>
      </w:r>
    </w:p>
    <w:p w:rsidR="00B7377A" w:rsidRDefault="00B7377A" w:rsidP="00C62206">
      <w:pPr>
        <w:pStyle w:val="E3BodyText"/>
        <w:jc w:val="both"/>
        <w:rPr>
          <w:lang w:val="en-NZ" w:eastAsia="en-NZ"/>
        </w:rPr>
      </w:pPr>
      <w:r w:rsidRPr="00114031">
        <w:rPr>
          <w:lang w:val="en-NZ" w:eastAsia="en-NZ"/>
        </w:rPr>
        <w:t xml:space="preserve">The </w:t>
      </w:r>
      <w:r>
        <w:rPr>
          <w:lang w:val="en-NZ" w:eastAsia="en-NZ"/>
        </w:rPr>
        <w:t xml:space="preserve">EN </w:t>
      </w:r>
      <w:r w:rsidRPr="00114031">
        <w:rPr>
          <w:lang w:val="en-NZ" w:eastAsia="en-NZ"/>
        </w:rPr>
        <w:t xml:space="preserve">regulations </w:t>
      </w:r>
      <w:r>
        <w:rPr>
          <w:lang w:val="en-NZ" w:eastAsia="en-NZ"/>
        </w:rPr>
        <w:t>for Storage types won’t</w:t>
      </w:r>
      <w:r w:rsidRPr="00114031">
        <w:rPr>
          <w:lang w:val="en-NZ" w:eastAsia="en-NZ"/>
        </w:rPr>
        <w:t xml:space="preserve"> </w:t>
      </w:r>
      <w:r>
        <w:rPr>
          <w:lang w:val="en-NZ" w:eastAsia="en-NZ"/>
        </w:rPr>
        <w:t xml:space="preserve">recognise </w:t>
      </w:r>
      <w:r w:rsidRPr="00114031">
        <w:rPr>
          <w:lang w:val="en-NZ" w:eastAsia="en-NZ"/>
        </w:rPr>
        <w:t>cabinets with remote condensing units</w:t>
      </w:r>
      <w:r>
        <w:rPr>
          <w:lang w:val="en-NZ" w:eastAsia="en-NZ"/>
        </w:rPr>
        <w:t xml:space="preserve"> (because as far as w</w:t>
      </w:r>
      <w:r w:rsidR="006F49C3">
        <w:rPr>
          <w:lang w:val="en-NZ" w:eastAsia="en-NZ"/>
        </w:rPr>
        <w:t>e know, all s</w:t>
      </w:r>
      <w:r>
        <w:rPr>
          <w:lang w:val="en-NZ" w:eastAsia="en-NZ"/>
        </w:rPr>
        <w:t xml:space="preserve">torage </w:t>
      </w:r>
      <w:r w:rsidR="006F49C3">
        <w:rPr>
          <w:lang w:val="en-NZ" w:eastAsia="en-NZ"/>
        </w:rPr>
        <w:t>c</w:t>
      </w:r>
      <w:r>
        <w:rPr>
          <w:lang w:val="en-NZ" w:eastAsia="en-NZ"/>
        </w:rPr>
        <w:t>abinets are integral)</w:t>
      </w:r>
      <w:r w:rsidRPr="00114031">
        <w:rPr>
          <w:lang w:val="en-NZ" w:eastAsia="en-NZ"/>
        </w:rPr>
        <w:t>, open cabinets</w:t>
      </w:r>
      <w:r>
        <w:rPr>
          <w:lang w:val="en-NZ" w:eastAsia="en-NZ"/>
        </w:rPr>
        <w:t xml:space="preserve"> (these are considered to be </w:t>
      </w:r>
      <w:r w:rsidR="00A57696">
        <w:rPr>
          <w:lang w:val="en-NZ" w:eastAsia="en-NZ"/>
        </w:rPr>
        <w:t>display cabinet</w:t>
      </w:r>
      <w:r>
        <w:rPr>
          <w:lang w:val="en-NZ" w:eastAsia="en-NZ"/>
        </w:rPr>
        <w:t>s</w:t>
      </w:r>
      <w:r w:rsidR="00CC454B">
        <w:rPr>
          <w:lang w:val="en-NZ" w:eastAsia="en-NZ"/>
        </w:rPr>
        <w:t>.</w:t>
      </w:r>
      <w:r w:rsidRPr="00114031">
        <w:rPr>
          <w:lang w:val="en-NZ" w:eastAsia="en-NZ"/>
        </w:rPr>
        <w:t xml:space="preserve">  </w:t>
      </w:r>
    </w:p>
    <w:p w:rsidR="00B7377A" w:rsidRDefault="00B7377A" w:rsidP="0037231D">
      <w:pPr>
        <w:pStyle w:val="E3Heading3"/>
        <w:rPr>
          <w:lang w:val="en-NZ" w:eastAsia="en-NZ"/>
        </w:rPr>
      </w:pPr>
      <w:r>
        <w:rPr>
          <w:lang w:val="en-NZ" w:eastAsia="en-NZ"/>
        </w:rPr>
        <w:t>Heavy duty vs light duty operating situations:</w:t>
      </w:r>
    </w:p>
    <w:p w:rsidR="00B7377A" w:rsidRPr="00114031" w:rsidRDefault="00B7377A" w:rsidP="00C62206">
      <w:pPr>
        <w:pStyle w:val="E3BodyText"/>
        <w:jc w:val="both"/>
        <w:rPr>
          <w:lang w:val="en-NZ" w:eastAsia="en-NZ"/>
        </w:rPr>
      </w:pPr>
      <w:r>
        <w:rPr>
          <w:lang w:val="en-NZ" w:eastAsia="en-NZ"/>
        </w:rPr>
        <w:t xml:space="preserve">The </w:t>
      </w:r>
      <w:r w:rsidR="006F49C3">
        <w:rPr>
          <w:lang w:val="en-NZ" w:eastAsia="en-NZ"/>
        </w:rPr>
        <w:t>s</w:t>
      </w:r>
      <w:r>
        <w:rPr>
          <w:lang w:val="en-NZ" w:eastAsia="en-NZ"/>
        </w:rPr>
        <w:t xml:space="preserve">torage </w:t>
      </w:r>
      <w:r w:rsidR="006F49C3">
        <w:rPr>
          <w:lang w:val="en-NZ" w:eastAsia="en-NZ"/>
        </w:rPr>
        <w:t>c</w:t>
      </w:r>
      <w:r>
        <w:rPr>
          <w:lang w:val="en-NZ" w:eastAsia="en-NZ"/>
        </w:rPr>
        <w:t>abinet Standard</w:t>
      </w:r>
      <w:r w:rsidRPr="00114031">
        <w:rPr>
          <w:lang w:val="en-NZ" w:eastAsia="en-NZ"/>
        </w:rPr>
        <w:t xml:space="preserve"> </w:t>
      </w:r>
      <w:r>
        <w:rPr>
          <w:lang w:val="en-NZ" w:eastAsia="en-NZ"/>
        </w:rPr>
        <w:t xml:space="preserve">also distinguishes between </w:t>
      </w:r>
      <w:r w:rsidRPr="00114031">
        <w:rPr>
          <w:lang w:val="en-NZ" w:eastAsia="en-NZ"/>
        </w:rPr>
        <w:t xml:space="preserve">light duty and heavy duty cabinets taking into account the conditions that these cabinets can be expected to be capable of operating in. </w:t>
      </w:r>
      <w:r>
        <w:rPr>
          <w:lang w:val="en-NZ" w:eastAsia="en-NZ"/>
        </w:rPr>
        <w:t xml:space="preserve"> </w:t>
      </w:r>
      <w:r w:rsidRPr="00114031">
        <w:rPr>
          <w:lang w:val="en-NZ" w:eastAsia="en-NZ"/>
        </w:rPr>
        <w:t xml:space="preserve">Light duty cabinets are </w:t>
      </w:r>
      <w:r>
        <w:rPr>
          <w:lang w:val="en-NZ" w:eastAsia="en-NZ"/>
        </w:rPr>
        <w:t>those</w:t>
      </w:r>
      <w:r w:rsidRPr="00114031">
        <w:rPr>
          <w:lang w:val="en-NZ" w:eastAsia="en-NZ"/>
        </w:rPr>
        <w:t xml:space="preserve"> that cannot operate above </w:t>
      </w:r>
      <w:r w:rsidRPr="002E249A">
        <w:rPr>
          <w:i/>
          <w:lang w:val="en-NZ" w:eastAsia="en-NZ"/>
        </w:rPr>
        <w:t>Climate Class 3 (25</w:t>
      </w:r>
      <w:r w:rsidRPr="002E249A">
        <w:rPr>
          <w:i/>
          <w:vertAlign w:val="superscript"/>
          <w:lang w:val="en-NZ" w:eastAsia="en-NZ"/>
        </w:rPr>
        <w:t>o</w:t>
      </w:r>
      <w:r w:rsidRPr="002E249A">
        <w:rPr>
          <w:i/>
          <w:lang w:val="en-NZ" w:eastAsia="en-NZ"/>
        </w:rPr>
        <w:t>C and 60% RH)</w:t>
      </w:r>
      <w:r w:rsidRPr="00114031">
        <w:rPr>
          <w:lang w:val="en-NZ" w:eastAsia="en-NZ"/>
        </w:rPr>
        <w:t xml:space="preserve"> conditions and must be labelled as such. Heavy Duty cabinets have the ability to operate in conditions corresponding to </w:t>
      </w:r>
      <w:r w:rsidRPr="002E249A">
        <w:rPr>
          <w:i/>
          <w:lang w:val="en-NZ" w:eastAsia="en-NZ"/>
        </w:rPr>
        <w:t>Climate Class 5 (40</w:t>
      </w:r>
      <w:r w:rsidRPr="002E249A">
        <w:rPr>
          <w:i/>
          <w:vertAlign w:val="superscript"/>
          <w:lang w:val="en-NZ" w:eastAsia="en-NZ"/>
        </w:rPr>
        <w:t>o</w:t>
      </w:r>
      <w:r w:rsidRPr="002E249A">
        <w:rPr>
          <w:i/>
          <w:lang w:val="en-NZ" w:eastAsia="en-NZ"/>
        </w:rPr>
        <w:t>C and 40% RH).</w:t>
      </w:r>
    </w:p>
    <w:p w:rsidR="00B7377A" w:rsidRDefault="00B7377A" w:rsidP="00C62206">
      <w:pPr>
        <w:pStyle w:val="E3BodyText"/>
        <w:jc w:val="both"/>
        <w:rPr>
          <w:lang w:val="en-NZ" w:eastAsia="en-NZ"/>
        </w:rPr>
      </w:pPr>
      <w:r w:rsidRPr="00114031">
        <w:rPr>
          <w:lang w:val="en-NZ" w:eastAsia="en-NZ"/>
        </w:rPr>
        <w:t xml:space="preserve">All cabinets </w:t>
      </w:r>
      <w:r>
        <w:rPr>
          <w:lang w:val="en-NZ" w:eastAsia="en-NZ"/>
        </w:rPr>
        <w:t>(</w:t>
      </w:r>
      <w:r w:rsidRPr="00114031">
        <w:rPr>
          <w:lang w:val="en-NZ" w:eastAsia="en-NZ"/>
        </w:rPr>
        <w:t>except light duty cabinets</w:t>
      </w:r>
      <w:r>
        <w:rPr>
          <w:lang w:val="en-NZ" w:eastAsia="en-NZ"/>
        </w:rPr>
        <w:t>)</w:t>
      </w:r>
      <w:r w:rsidRPr="00114031">
        <w:rPr>
          <w:lang w:val="en-NZ" w:eastAsia="en-NZ"/>
        </w:rPr>
        <w:t xml:space="preserve"> are tested at </w:t>
      </w:r>
      <w:r w:rsidRPr="00E159B6">
        <w:rPr>
          <w:i/>
          <w:lang w:val="en-NZ" w:eastAsia="en-NZ"/>
        </w:rPr>
        <w:t>Climate Class 4</w:t>
      </w:r>
      <w:r w:rsidRPr="00114031">
        <w:rPr>
          <w:lang w:val="en-NZ" w:eastAsia="en-NZ"/>
        </w:rPr>
        <w:t xml:space="preserve"> and they are subject to the same efficiencies. </w:t>
      </w:r>
      <w:r>
        <w:rPr>
          <w:lang w:val="en-NZ" w:eastAsia="en-NZ"/>
        </w:rPr>
        <w:t>For light duty cabinets, their efficiency scores are also subjected to n</w:t>
      </w:r>
      <w:r w:rsidRPr="00114031">
        <w:rPr>
          <w:lang w:val="en-NZ" w:eastAsia="en-NZ"/>
        </w:rPr>
        <w:t xml:space="preserve">ormalising factors </w:t>
      </w:r>
      <w:r w:rsidR="00342876">
        <w:rPr>
          <w:lang w:val="en-NZ" w:eastAsia="en-NZ"/>
        </w:rPr>
        <w:t xml:space="preserve">(adjustment factors) </w:t>
      </w:r>
      <w:r w:rsidRPr="00114031">
        <w:rPr>
          <w:lang w:val="en-NZ" w:eastAsia="en-NZ"/>
        </w:rPr>
        <w:t xml:space="preserve">of </w:t>
      </w:r>
      <w:r w:rsidR="00342876">
        <w:rPr>
          <w:lang w:val="en-NZ" w:eastAsia="en-NZ"/>
        </w:rPr>
        <w:t xml:space="preserve">1.2 and 1.1 </w:t>
      </w:r>
      <w:r w:rsidRPr="00114031">
        <w:rPr>
          <w:lang w:val="en-NZ" w:eastAsia="en-NZ"/>
        </w:rPr>
        <w:t xml:space="preserve">for refrigerators </w:t>
      </w:r>
      <w:r w:rsidR="00CC454B">
        <w:rPr>
          <w:lang w:val="en-NZ" w:eastAsia="en-NZ"/>
        </w:rPr>
        <w:t xml:space="preserve">vs </w:t>
      </w:r>
      <w:r w:rsidRPr="00114031">
        <w:rPr>
          <w:lang w:val="en-NZ" w:eastAsia="en-NZ"/>
        </w:rPr>
        <w:t>freezers</w:t>
      </w:r>
      <w:r>
        <w:rPr>
          <w:lang w:val="en-NZ" w:eastAsia="en-NZ"/>
        </w:rPr>
        <w:t>,</w:t>
      </w:r>
      <w:r w:rsidRPr="00114031">
        <w:rPr>
          <w:lang w:val="en-NZ" w:eastAsia="en-NZ"/>
        </w:rPr>
        <w:t xml:space="preserve"> to take into account the less onerous test conditions.  </w:t>
      </w:r>
    </w:p>
    <w:p w:rsidR="00B7377A" w:rsidRPr="00114031" w:rsidRDefault="00B7377A" w:rsidP="00C62206">
      <w:pPr>
        <w:pStyle w:val="E3BodyText"/>
        <w:jc w:val="both"/>
        <w:rPr>
          <w:lang w:val="en-NZ" w:eastAsia="en-NZ"/>
        </w:rPr>
      </w:pPr>
      <w:r>
        <w:rPr>
          <w:lang w:val="en-NZ" w:eastAsia="en-NZ"/>
        </w:rPr>
        <w:t xml:space="preserve">The EEI is calculated in a similar manner as for </w:t>
      </w:r>
      <w:r w:rsidR="00A57696">
        <w:rPr>
          <w:lang w:val="en-NZ" w:eastAsia="en-NZ"/>
        </w:rPr>
        <w:t>display cabinet</w:t>
      </w:r>
      <w:r>
        <w:rPr>
          <w:lang w:val="en-NZ" w:eastAsia="en-NZ"/>
        </w:rPr>
        <w:t xml:space="preserve">s, requiring the Annual Energy Consumption (AEG), the Standard Annual Energy Consumption (SAEG). Instead of the Total Display Area, the </w:t>
      </w:r>
      <w:r w:rsidRPr="00F367B5">
        <w:rPr>
          <w:i/>
          <w:lang w:val="en-NZ" w:eastAsia="en-NZ"/>
        </w:rPr>
        <w:t>net Volume</w:t>
      </w:r>
      <w:r>
        <w:rPr>
          <w:lang w:val="en-NZ" w:eastAsia="en-NZ"/>
        </w:rPr>
        <w:t xml:space="preserve"> is used (</w:t>
      </w:r>
      <w:r w:rsidRPr="00114031">
        <w:rPr>
          <w:lang w:val="en-NZ" w:eastAsia="en-NZ"/>
        </w:rPr>
        <w:t>in litres</w:t>
      </w:r>
      <w:r>
        <w:rPr>
          <w:lang w:val="en-NZ" w:eastAsia="en-NZ"/>
        </w:rPr>
        <w:t>)</w:t>
      </w:r>
      <w:r w:rsidRPr="00114031">
        <w:rPr>
          <w:lang w:val="en-NZ" w:eastAsia="en-NZ"/>
        </w:rPr>
        <w:t>.</w:t>
      </w:r>
      <w:r>
        <w:rPr>
          <w:lang w:val="en-NZ" w:eastAsia="en-NZ"/>
        </w:rPr>
        <w:t xml:space="preserve"> Labelling and calculating an EEI score is also required, and similar to </w:t>
      </w:r>
      <w:r w:rsidR="00A57696">
        <w:rPr>
          <w:lang w:val="en-NZ" w:eastAsia="en-NZ"/>
        </w:rPr>
        <w:t>display cabinet</w:t>
      </w:r>
      <w:r>
        <w:rPr>
          <w:lang w:val="en-NZ" w:eastAsia="en-NZ"/>
        </w:rPr>
        <w:t xml:space="preserve"> MEPS – efficiencies will need to improve by certain dates</w:t>
      </w:r>
      <w:r w:rsidR="004E0D66">
        <w:rPr>
          <w:lang w:val="en-NZ" w:eastAsia="en-NZ"/>
        </w:rPr>
        <w:t>,</w:t>
      </w:r>
      <w:r>
        <w:rPr>
          <w:lang w:val="en-NZ" w:eastAsia="en-NZ"/>
        </w:rPr>
        <w:t xml:space="preserve"> to remain viable for trade.</w:t>
      </w:r>
    </w:p>
    <w:p w:rsidR="00B7377A" w:rsidRDefault="00B7377A" w:rsidP="00C62206">
      <w:pPr>
        <w:pStyle w:val="E3Heading3"/>
        <w:jc w:val="both"/>
        <w:rPr>
          <w:lang w:val="en-NZ" w:eastAsia="en-NZ"/>
        </w:rPr>
      </w:pPr>
      <w:bookmarkStart w:id="447" w:name="_Toc442877458"/>
      <w:bookmarkStart w:id="448" w:name="_Toc447533656"/>
      <w:r>
        <w:rPr>
          <w:lang w:val="en-NZ" w:eastAsia="en-NZ"/>
        </w:rPr>
        <w:t xml:space="preserve">Equation to calculate the EEI of </w:t>
      </w:r>
      <w:r w:rsidR="00A94E03">
        <w:rPr>
          <w:lang w:val="en-NZ" w:eastAsia="en-NZ"/>
        </w:rPr>
        <w:t>storage cabinet</w:t>
      </w:r>
      <w:r>
        <w:rPr>
          <w:lang w:val="en-NZ" w:eastAsia="en-NZ"/>
        </w:rPr>
        <w:t>s</w:t>
      </w:r>
      <w:bookmarkEnd w:id="447"/>
      <w:bookmarkEnd w:id="448"/>
    </w:p>
    <w:p w:rsidR="00B7377A" w:rsidRPr="00114031" w:rsidRDefault="00B7377A" w:rsidP="00C62206">
      <w:pPr>
        <w:pStyle w:val="E3BodyText"/>
        <w:jc w:val="both"/>
        <w:rPr>
          <w:lang w:val="en-NZ" w:eastAsia="en-NZ"/>
        </w:rPr>
      </w:pPr>
      <w:r w:rsidRPr="00114031">
        <w:rPr>
          <w:lang w:val="en-NZ" w:eastAsia="en-NZ"/>
        </w:rPr>
        <w:t>The Energy Efficiency Index (EEI) is calculated as:</w:t>
      </w:r>
    </w:p>
    <w:p w:rsidR="00B7377A" w:rsidRPr="00C566DD" w:rsidRDefault="00B7377A" w:rsidP="00C62206">
      <w:pPr>
        <w:pStyle w:val="E3BodyText"/>
        <w:jc w:val="both"/>
        <w:rPr>
          <w:b/>
          <w:lang w:val="en-NZ" w:eastAsia="en-NZ"/>
        </w:rPr>
      </w:pPr>
      <w:r w:rsidRPr="00114031">
        <w:rPr>
          <w:rFonts w:cs="Symbol"/>
          <w:lang w:val="en-NZ" w:eastAsia="en-NZ"/>
        </w:rPr>
        <w:tab/>
        <w:t xml:space="preserve"> </w:t>
      </w:r>
      <w:r w:rsidRPr="00C566DD">
        <w:rPr>
          <w:b/>
          <w:lang w:val="en-NZ" w:eastAsia="en-NZ"/>
        </w:rPr>
        <w:t>EEI = (AEC/SAEC) ×100</w:t>
      </w:r>
    </w:p>
    <w:p w:rsidR="00B7377A" w:rsidRPr="00114031" w:rsidRDefault="00B7377A" w:rsidP="00C62206">
      <w:pPr>
        <w:pStyle w:val="E3BodyText"/>
        <w:jc w:val="both"/>
        <w:rPr>
          <w:lang w:val="en-NZ" w:eastAsia="en-NZ"/>
        </w:rPr>
      </w:pPr>
      <w:r w:rsidRPr="00114031">
        <w:rPr>
          <w:lang w:val="en-NZ" w:eastAsia="en-NZ"/>
        </w:rPr>
        <w:t>Where:</w:t>
      </w:r>
    </w:p>
    <w:p w:rsidR="00B7377A" w:rsidRPr="00C566DD" w:rsidRDefault="00B7377A" w:rsidP="00C62206">
      <w:pPr>
        <w:pStyle w:val="E3BodyText"/>
        <w:jc w:val="both"/>
        <w:rPr>
          <w:b/>
          <w:lang w:val="en-NZ" w:eastAsia="en-NZ"/>
        </w:rPr>
      </w:pPr>
      <w:r w:rsidRPr="00114031">
        <w:rPr>
          <w:rFonts w:cs="Symbol"/>
          <w:lang w:val="en-NZ" w:eastAsia="en-NZ"/>
        </w:rPr>
        <w:tab/>
        <w:t xml:space="preserve"> </w:t>
      </w:r>
      <w:r w:rsidRPr="00C566DD">
        <w:rPr>
          <w:b/>
          <w:lang w:val="en-NZ" w:eastAsia="en-NZ"/>
        </w:rPr>
        <w:t>AEC=E24h ×</w:t>
      </w:r>
      <w:r w:rsidR="004E0D66" w:rsidRPr="004E0D66">
        <w:rPr>
          <w:b/>
          <w:i/>
          <w:lang w:val="en-NZ" w:eastAsia="en-NZ"/>
        </w:rPr>
        <w:t>af</w:t>
      </w:r>
      <w:r w:rsidR="004E0D66">
        <w:rPr>
          <w:b/>
          <w:lang w:val="en-NZ" w:eastAsia="en-NZ"/>
        </w:rPr>
        <w:t xml:space="preserve"> </w:t>
      </w:r>
      <w:r w:rsidR="004E0D66" w:rsidRPr="00C566DD">
        <w:rPr>
          <w:b/>
          <w:lang w:val="en-NZ" w:eastAsia="en-NZ"/>
        </w:rPr>
        <w:t>×</w:t>
      </w:r>
      <w:r w:rsidRPr="00C566DD">
        <w:rPr>
          <w:b/>
          <w:lang w:val="en-NZ" w:eastAsia="en-NZ"/>
        </w:rPr>
        <w:t>365</w:t>
      </w:r>
    </w:p>
    <w:p w:rsidR="00B7377A" w:rsidRPr="00114031" w:rsidRDefault="00B7377A" w:rsidP="00C62206">
      <w:pPr>
        <w:pStyle w:val="E3Bullets"/>
        <w:jc w:val="both"/>
        <w:rPr>
          <w:lang w:val="en-NZ" w:eastAsia="en-NZ"/>
        </w:rPr>
      </w:pPr>
      <w:r w:rsidRPr="00114031">
        <w:rPr>
          <w:lang w:val="en-NZ" w:eastAsia="en-NZ"/>
        </w:rPr>
        <w:t>AEC = Annual Energy Consumption of the cabinet in kWh/year</w:t>
      </w:r>
    </w:p>
    <w:p w:rsidR="004E0D66" w:rsidRDefault="00B7377A" w:rsidP="00C62206">
      <w:pPr>
        <w:pStyle w:val="E3Bullets"/>
        <w:jc w:val="both"/>
        <w:rPr>
          <w:lang w:val="en-NZ" w:eastAsia="en-NZ"/>
        </w:rPr>
      </w:pPr>
      <w:r w:rsidRPr="00114031">
        <w:rPr>
          <w:lang w:val="en-NZ" w:eastAsia="en-NZ"/>
        </w:rPr>
        <w:t>E24h = energy consumption of the cabinet over 24 hours</w:t>
      </w:r>
    </w:p>
    <w:p w:rsidR="00B7377A" w:rsidRPr="00114031" w:rsidRDefault="004E0D66" w:rsidP="004E0D66">
      <w:pPr>
        <w:pStyle w:val="E3Bullets"/>
        <w:rPr>
          <w:lang w:val="en-NZ" w:eastAsia="en-NZ"/>
        </w:rPr>
      </w:pPr>
      <w:r w:rsidRPr="004E0D66">
        <w:rPr>
          <w:i/>
          <w:lang w:val="en-NZ" w:eastAsia="en-NZ"/>
        </w:rPr>
        <w:t>af</w:t>
      </w:r>
      <w:r>
        <w:rPr>
          <w:lang w:val="en-NZ" w:eastAsia="en-NZ"/>
        </w:rPr>
        <w:t xml:space="preserve"> = </w:t>
      </w:r>
      <w:r w:rsidRPr="004E0D66">
        <w:rPr>
          <w:lang w:val="en-NZ" w:eastAsia="en-NZ"/>
        </w:rPr>
        <w:t>adjustment factor to be applied only for light-duty cabinets</w:t>
      </w:r>
    </w:p>
    <w:p w:rsidR="00B7377A" w:rsidRPr="00C566DD" w:rsidRDefault="00B7377A" w:rsidP="00C62206">
      <w:pPr>
        <w:pStyle w:val="E3BodyText"/>
        <w:jc w:val="both"/>
        <w:rPr>
          <w:b/>
          <w:lang w:val="en-NZ" w:eastAsia="en-NZ"/>
        </w:rPr>
      </w:pPr>
      <w:r w:rsidRPr="00114031">
        <w:rPr>
          <w:rFonts w:cs="Symbol"/>
          <w:lang w:val="en-NZ" w:eastAsia="en-NZ"/>
        </w:rPr>
        <w:tab/>
      </w:r>
      <w:r w:rsidRPr="00C566DD">
        <w:rPr>
          <w:b/>
          <w:lang w:val="en-NZ" w:eastAsia="en-NZ"/>
        </w:rPr>
        <w:t>SAEC= M × Vn +N</w:t>
      </w:r>
    </w:p>
    <w:p w:rsidR="00B7377A" w:rsidRDefault="00B7377A" w:rsidP="00C62206">
      <w:pPr>
        <w:pStyle w:val="E3Bullets"/>
        <w:jc w:val="both"/>
        <w:rPr>
          <w:lang w:val="en-NZ" w:eastAsia="en-NZ"/>
        </w:rPr>
      </w:pPr>
      <w:r w:rsidRPr="00114031">
        <w:rPr>
          <w:lang w:val="en-NZ" w:eastAsia="en-NZ"/>
        </w:rPr>
        <w:t>SAEC = Standard Annual Energy Consumption of the cabinet in kWh/year</w:t>
      </w:r>
    </w:p>
    <w:p w:rsidR="00B7377A" w:rsidRPr="00114031" w:rsidRDefault="00B7377A" w:rsidP="00C62206">
      <w:pPr>
        <w:pStyle w:val="E3Bullets"/>
        <w:jc w:val="both"/>
        <w:rPr>
          <w:lang w:val="en-NZ" w:eastAsia="en-NZ"/>
        </w:rPr>
      </w:pPr>
      <w:r w:rsidRPr="00114031">
        <w:rPr>
          <w:lang w:val="en-NZ" w:eastAsia="en-NZ"/>
        </w:rPr>
        <w:t>Vn = net volume of the appliance, which is the sum of net volumes of all compartments of the cabinet</w:t>
      </w:r>
      <w:r w:rsidR="00342876">
        <w:rPr>
          <w:lang w:val="en-NZ" w:eastAsia="en-NZ"/>
        </w:rPr>
        <w:t>, expressed in litres</w:t>
      </w:r>
      <w:r w:rsidRPr="00114031">
        <w:rPr>
          <w:lang w:val="en-NZ" w:eastAsia="en-NZ"/>
        </w:rPr>
        <w:t>.</w:t>
      </w:r>
    </w:p>
    <w:p w:rsidR="00B7377A" w:rsidRPr="00921342" w:rsidRDefault="00B7377A" w:rsidP="00C62206">
      <w:pPr>
        <w:spacing w:after="200" w:line="276" w:lineRule="auto"/>
        <w:jc w:val="both"/>
        <w:rPr>
          <w:b/>
          <w:noProof/>
          <w:lang w:val="en-NZ" w:eastAsia="en-NZ"/>
        </w:rPr>
      </w:pPr>
      <w:r w:rsidRPr="00921342">
        <w:rPr>
          <w:b/>
          <w:noProof/>
          <w:lang w:val="en-NZ" w:eastAsia="en-NZ"/>
        </w:rPr>
        <w:t xml:space="preserve">Specific M and N coefficients: </w:t>
      </w:r>
    </w:p>
    <w:p w:rsidR="00DC4314" w:rsidRPr="00DC4314" w:rsidRDefault="00B7377A" w:rsidP="00DC4314">
      <w:pPr>
        <w:pStyle w:val="E3Bullets"/>
        <w:jc w:val="both"/>
        <w:rPr>
          <w:b/>
        </w:rPr>
      </w:pPr>
      <w:r>
        <w:rPr>
          <w:noProof/>
          <w:lang w:val="en-NZ" w:eastAsia="en-NZ"/>
        </w:rPr>
        <w:t xml:space="preserve">Similar to </w:t>
      </w:r>
      <w:r w:rsidR="00A57696">
        <w:rPr>
          <w:noProof/>
          <w:lang w:val="en-NZ" w:eastAsia="en-NZ"/>
        </w:rPr>
        <w:t>display cabinet</w:t>
      </w:r>
      <w:r>
        <w:rPr>
          <w:noProof/>
          <w:lang w:val="en-NZ" w:eastAsia="en-NZ"/>
        </w:rPr>
        <w:t xml:space="preserve">s, </w:t>
      </w:r>
      <w:r w:rsidR="00A94E03">
        <w:rPr>
          <w:noProof/>
          <w:lang w:val="en-NZ" w:eastAsia="en-NZ"/>
        </w:rPr>
        <w:t>storage cabinet</w:t>
      </w:r>
      <w:r>
        <w:rPr>
          <w:noProof/>
          <w:lang w:val="en-NZ" w:eastAsia="en-NZ"/>
        </w:rPr>
        <w:t xml:space="preserve">s have defined M and N coefficients for different types of </w:t>
      </w:r>
      <w:r w:rsidRPr="002705A4">
        <w:rPr>
          <w:noProof/>
          <w:lang w:val="en-NZ" w:eastAsia="en-NZ"/>
        </w:rPr>
        <w:t>cabinet– see</w:t>
      </w:r>
      <w:r w:rsidR="00106D7E">
        <w:rPr>
          <w:noProof/>
          <w:lang w:val="en-NZ" w:eastAsia="en-NZ"/>
        </w:rPr>
        <w:t xml:space="preserve"> </w:t>
      </w:r>
      <w:r w:rsidR="00106D7E" w:rsidRPr="00106D7E">
        <w:rPr>
          <w:b/>
          <w:noProof/>
          <w:lang w:val="en-NZ" w:eastAsia="en-NZ"/>
        </w:rPr>
        <w:fldChar w:fldCharType="begin"/>
      </w:r>
      <w:r w:rsidR="00106D7E" w:rsidRPr="00106D7E">
        <w:rPr>
          <w:b/>
          <w:noProof/>
          <w:lang w:val="en-NZ" w:eastAsia="en-NZ"/>
        </w:rPr>
        <w:instrText xml:space="preserve"> REF _Ref450641504 \h </w:instrText>
      </w:r>
      <w:r w:rsidR="00106D7E">
        <w:rPr>
          <w:b/>
          <w:noProof/>
          <w:lang w:val="en-NZ" w:eastAsia="en-NZ"/>
        </w:rPr>
        <w:instrText xml:space="preserve"> \* MERGEFORMAT </w:instrText>
      </w:r>
      <w:r w:rsidR="00106D7E" w:rsidRPr="00106D7E">
        <w:rPr>
          <w:b/>
          <w:noProof/>
          <w:lang w:val="en-NZ" w:eastAsia="en-NZ"/>
        </w:rPr>
      </w:r>
      <w:r w:rsidR="00106D7E" w:rsidRPr="00106D7E">
        <w:rPr>
          <w:b/>
          <w:noProof/>
          <w:lang w:val="en-NZ" w:eastAsia="en-NZ"/>
        </w:rPr>
        <w:fldChar w:fldCharType="separate"/>
      </w:r>
    </w:p>
    <w:p w:rsidR="00B7377A" w:rsidRPr="002705A4" w:rsidRDefault="00DC4314" w:rsidP="00C62206">
      <w:pPr>
        <w:pStyle w:val="E3Bullets"/>
        <w:jc w:val="both"/>
        <w:rPr>
          <w:noProof/>
          <w:lang w:val="en-NZ" w:eastAsia="en-NZ"/>
        </w:rPr>
      </w:pPr>
      <w:r w:rsidRPr="00DC4314">
        <w:rPr>
          <w:b/>
        </w:rPr>
        <w:t>Table F</w:t>
      </w:r>
      <w:r w:rsidRPr="00DC4314">
        <w:rPr>
          <w:b/>
          <w:noProof/>
        </w:rPr>
        <w:t xml:space="preserve"> </w:t>
      </w:r>
      <w:r>
        <w:rPr>
          <w:noProof/>
        </w:rPr>
        <w:t>5</w:t>
      </w:r>
      <w:r w:rsidR="00106D7E" w:rsidRPr="00106D7E">
        <w:rPr>
          <w:b/>
          <w:noProof/>
          <w:lang w:val="en-NZ" w:eastAsia="en-NZ"/>
        </w:rPr>
        <w:fldChar w:fldCharType="end"/>
      </w:r>
      <w:r w:rsidR="00106D7E">
        <w:rPr>
          <w:noProof/>
          <w:lang w:val="en-NZ" w:eastAsia="en-NZ"/>
        </w:rPr>
        <w:t>.</w:t>
      </w:r>
    </w:p>
    <w:p w:rsidR="008E6205" w:rsidRDefault="008E6205" w:rsidP="00106D7E">
      <w:pPr>
        <w:pStyle w:val="E3TableTitles"/>
      </w:pPr>
      <w:bookmarkStart w:id="449" w:name="_Ref450641504"/>
      <w:bookmarkStart w:id="450" w:name="_Toc449708986"/>
    </w:p>
    <w:p w:rsidR="00B7377A" w:rsidRDefault="00106D7E" w:rsidP="00106D7E">
      <w:pPr>
        <w:pStyle w:val="E3TableTitles"/>
      </w:pPr>
      <w:bookmarkStart w:id="451" w:name="_Toc456164815"/>
      <w:r>
        <w:t xml:space="preserve">Table F </w:t>
      </w:r>
      <w:fldSimple w:instr=" SEQ Table_F \* ARABIC ">
        <w:r w:rsidR="00DC4314">
          <w:rPr>
            <w:noProof/>
          </w:rPr>
          <w:t>5</w:t>
        </w:r>
      </w:fldSimple>
      <w:bookmarkEnd w:id="449"/>
      <w:r w:rsidR="00B7377A" w:rsidRPr="002705A4">
        <w:rPr>
          <w:lang w:eastAsia="en-NZ"/>
        </w:rPr>
        <w:t>:</w:t>
      </w:r>
      <w:r w:rsidR="00B7377A" w:rsidRPr="002705A4">
        <w:rPr>
          <w:noProof/>
          <w:lang w:eastAsia="en-NZ"/>
        </w:rPr>
        <w:t xml:space="preserve"> M and N coefficients for </w:t>
      </w:r>
      <w:r w:rsidR="006F49C3">
        <w:rPr>
          <w:noProof/>
          <w:lang w:eastAsia="en-NZ"/>
        </w:rPr>
        <w:t>r</w:t>
      </w:r>
      <w:r w:rsidR="00B7377A" w:rsidRPr="002705A4">
        <w:rPr>
          <w:noProof/>
          <w:lang w:eastAsia="en-NZ"/>
        </w:rPr>
        <w:t xml:space="preserve">efrigerated </w:t>
      </w:r>
      <w:r w:rsidR="006F49C3">
        <w:rPr>
          <w:noProof/>
          <w:lang w:eastAsia="en-NZ"/>
        </w:rPr>
        <w:t>s</w:t>
      </w:r>
      <w:r w:rsidR="00B7377A" w:rsidRPr="002705A4">
        <w:rPr>
          <w:noProof/>
          <w:lang w:eastAsia="en-NZ"/>
        </w:rPr>
        <w:t xml:space="preserve">torage </w:t>
      </w:r>
      <w:r w:rsidR="006F49C3">
        <w:rPr>
          <w:noProof/>
          <w:lang w:eastAsia="en-NZ"/>
        </w:rPr>
        <w:t>c</w:t>
      </w:r>
      <w:r w:rsidR="00B7377A" w:rsidRPr="002705A4">
        <w:rPr>
          <w:noProof/>
          <w:lang w:eastAsia="en-NZ"/>
        </w:rPr>
        <w:t>abinets.</w:t>
      </w:r>
      <w:bookmarkEnd w:id="450"/>
      <w:bookmarkEnd w:id="4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201"/>
        <w:gridCol w:w="3285"/>
      </w:tblGrid>
      <w:tr w:rsidR="00B7377A" w:rsidTr="00342876">
        <w:tc>
          <w:tcPr>
            <w:tcW w:w="3369" w:type="dxa"/>
            <w:shd w:val="clear" w:color="auto" w:fill="000000" w:themeFill="text1"/>
          </w:tcPr>
          <w:p w:rsidR="00B7377A" w:rsidRDefault="00B7377A" w:rsidP="00C62206">
            <w:pPr>
              <w:pStyle w:val="E3TableHeading"/>
              <w:jc w:val="both"/>
            </w:pPr>
            <w:r>
              <w:t>Category</w:t>
            </w:r>
          </w:p>
        </w:tc>
        <w:tc>
          <w:tcPr>
            <w:tcW w:w="3201" w:type="dxa"/>
            <w:shd w:val="clear" w:color="auto" w:fill="000000" w:themeFill="text1"/>
          </w:tcPr>
          <w:p w:rsidR="00B7377A" w:rsidRDefault="00B7377A" w:rsidP="00C62206">
            <w:pPr>
              <w:pStyle w:val="E3TableHeading"/>
              <w:jc w:val="both"/>
            </w:pPr>
            <w:r>
              <w:t>Value for M</w:t>
            </w:r>
          </w:p>
        </w:tc>
        <w:tc>
          <w:tcPr>
            <w:tcW w:w="3285" w:type="dxa"/>
            <w:shd w:val="clear" w:color="auto" w:fill="000000" w:themeFill="text1"/>
          </w:tcPr>
          <w:p w:rsidR="00B7377A" w:rsidRDefault="00B7377A" w:rsidP="00C62206">
            <w:pPr>
              <w:pStyle w:val="E3TableHeading"/>
              <w:jc w:val="both"/>
            </w:pPr>
            <w:r>
              <w:t>Value for N</w:t>
            </w:r>
          </w:p>
        </w:tc>
      </w:tr>
      <w:tr w:rsidR="00B7377A" w:rsidTr="00342876">
        <w:tc>
          <w:tcPr>
            <w:tcW w:w="3369" w:type="dxa"/>
          </w:tcPr>
          <w:p w:rsidR="00B7377A" w:rsidRDefault="00B7377A" w:rsidP="00C62206">
            <w:pPr>
              <w:pStyle w:val="E3tabletext1"/>
              <w:jc w:val="both"/>
            </w:pPr>
            <w:r>
              <w:t>Vertical Chiller (VC)</w:t>
            </w:r>
          </w:p>
        </w:tc>
        <w:tc>
          <w:tcPr>
            <w:tcW w:w="3201" w:type="dxa"/>
          </w:tcPr>
          <w:p w:rsidR="00B7377A" w:rsidRDefault="00B7377A" w:rsidP="00C62206">
            <w:pPr>
              <w:pStyle w:val="E3tabletext1"/>
              <w:jc w:val="both"/>
            </w:pPr>
            <w:r>
              <w:t>1.643</w:t>
            </w:r>
          </w:p>
        </w:tc>
        <w:tc>
          <w:tcPr>
            <w:tcW w:w="3285" w:type="dxa"/>
          </w:tcPr>
          <w:p w:rsidR="00B7377A" w:rsidRDefault="00B7377A" w:rsidP="00C62206">
            <w:pPr>
              <w:pStyle w:val="E3tabletext1"/>
              <w:jc w:val="both"/>
            </w:pPr>
            <w:r>
              <w:t>609</w:t>
            </w:r>
          </w:p>
        </w:tc>
      </w:tr>
      <w:tr w:rsidR="00B7377A" w:rsidTr="00342876">
        <w:tc>
          <w:tcPr>
            <w:tcW w:w="3369" w:type="dxa"/>
          </w:tcPr>
          <w:p w:rsidR="00B7377A" w:rsidRDefault="00B7377A" w:rsidP="00C62206">
            <w:pPr>
              <w:pStyle w:val="E3tabletext1"/>
              <w:jc w:val="both"/>
            </w:pPr>
            <w:r>
              <w:t>Vertical Frozen (VF)</w:t>
            </w:r>
          </w:p>
        </w:tc>
        <w:tc>
          <w:tcPr>
            <w:tcW w:w="3201" w:type="dxa"/>
          </w:tcPr>
          <w:p w:rsidR="00B7377A" w:rsidRDefault="00B7377A" w:rsidP="00C62206">
            <w:pPr>
              <w:pStyle w:val="E3tabletext1"/>
              <w:jc w:val="both"/>
            </w:pPr>
            <w:r>
              <w:t>4.928</w:t>
            </w:r>
          </w:p>
        </w:tc>
        <w:tc>
          <w:tcPr>
            <w:tcW w:w="3285" w:type="dxa"/>
          </w:tcPr>
          <w:p w:rsidR="00B7377A" w:rsidRDefault="00B7377A" w:rsidP="00C62206">
            <w:pPr>
              <w:pStyle w:val="E3tabletext1"/>
              <w:jc w:val="both"/>
            </w:pPr>
            <w:r>
              <w:t>1472</w:t>
            </w:r>
          </w:p>
        </w:tc>
      </w:tr>
      <w:tr w:rsidR="00B7377A" w:rsidTr="00342876">
        <w:tc>
          <w:tcPr>
            <w:tcW w:w="3369" w:type="dxa"/>
          </w:tcPr>
          <w:p w:rsidR="00B7377A" w:rsidRDefault="00B7377A" w:rsidP="00C62206">
            <w:pPr>
              <w:pStyle w:val="E3tabletext1"/>
              <w:jc w:val="both"/>
            </w:pPr>
            <w:r>
              <w:t>Horizontal counter, Chilled (HC)</w:t>
            </w:r>
          </w:p>
        </w:tc>
        <w:tc>
          <w:tcPr>
            <w:tcW w:w="3201" w:type="dxa"/>
          </w:tcPr>
          <w:p w:rsidR="00B7377A" w:rsidRDefault="00B7377A" w:rsidP="00C62206">
            <w:pPr>
              <w:pStyle w:val="E3tabletext1"/>
              <w:jc w:val="both"/>
            </w:pPr>
            <w:r>
              <w:t>2.555</w:t>
            </w:r>
          </w:p>
        </w:tc>
        <w:tc>
          <w:tcPr>
            <w:tcW w:w="3285" w:type="dxa"/>
          </w:tcPr>
          <w:p w:rsidR="00B7377A" w:rsidRDefault="00B7377A" w:rsidP="00C62206">
            <w:pPr>
              <w:pStyle w:val="E3tabletext1"/>
              <w:jc w:val="both"/>
            </w:pPr>
            <w:r>
              <w:t>1790</w:t>
            </w:r>
          </w:p>
        </w:tc>
      </w:tr>
      <w:tr w:rsidR="00B7377A" w:rsidTr="00342876">
        <w:tc>
          <w:tcPr>
            <w:tcW w:w="3369" w:type="dxa"/>
          </w:tcPr>
          <w:p w:rsidR="00B7377A" w:rsidRDefault="00B7377A" w:rsidP="00C62206">
            <w:pPr>
              <w:pStyle w:val="E3tabletext1"/>
              <w:jc w:val="both"/>
            </w:pPr>
            <w:r>
              <w:t>Horizontal counter, Freezer (HF)</w:t>
            </w:r>
          </w:p>
        </w:tc>
        <w:tc>
          <w:tcPr>
            <w:tcW w:w="3201" w:type="dxa"/>
          </w:tcPr>
          <w:p w:rsidR="00B7377A" w:rsidRDefault="00B7377A" w:rsidP="00C62206">
            <w:pPr>
              <w:pStyle w:val="E3tabletext1"/>
              <w:jc w:val="both"/>
            </w:pPr>
            <w:r>
              <w:t>5.84</w:t>
            </w:r>
          </w:p>
        </w:tc>
        <w:tc>
          <w:tcPr>
            <w:tcW w:w="3285" w:type="dxa"/>
          </w:tcPr>
          <w:p w:rsidR="00B7377A" w:rsidRDefault="00B7377A" w:rsidP="00C62206">
            <w:pPr>
              <w:pStyle w:val="E3tabletext1"/>
              <w:jc w:val="both"/>
            </w:pPr>
            <w:r>
              <w:t>2380</w:t>
            </w:r>
          </w:p>
        </w:tc>
      </w:tr>
    </w:tbl>
    <w:p w:rsidR="00B7377A" w:rsidRDefault="00B7377A" w:rsidP="0037231D">
      <w:pPr>
        <w:pStyle w:val="E3Heading3"/>
        <w:rPr>
          <w:lang w:val="en-NZ" w:eastAsia="en-NZ"/>
        </w:rPr>
      </w:pPr>
      <w:r>
        <w:rPr>
          <w:lang w:val="en-NZ" w:eastAsia="en-NZ"/>
        </w:rPr>
        <w:t xml:space="preserve">Efficiency </w:t>
      </w:r>
      <w:r w:rsidR="00342876">
        <w:rPr>
          <w:lang w:val="en-NZ" w:eastAsia="en-NZ"/>
        </w:rPr>
        <w:t>labelling</w:t>
      </w:r>
      <w:r>
        <w:rPr>
          <w:lang w:val="en-NZ" w:eastAsia="en-NZ"/>
        </w:rPr>
        <w:t xml:space="preserve"> levels for </w:t>
      </w:r>
      <w:r w:rsidR="00A94E03">
        <w:rPr>
          <w:lang w:val="en-NZ" w:eastAsia="en-NZ"/>
        </w:rPr>
        <w:t>storage cabinet</w:t>
      </w:r>
      <w:r>
        <w:rPr>
          <w:lang w:val="en-NZ" w:eastAsia="en-NZ"/>
        </w:rPr>
        <w:t>s:</w:t>
      </w:r>
    </w:p>
    <w:p w:rsidR="00342876" w:rsidRDefault="00B7377A" w:rsidP="00C62206">
      <w:pPr>
        <w:pStyle w:val="E3BodyText"/>
        <w:jc w:val="both"/>
        <w:rPr>
          <w:lang w:val="en-NZ" w:eastAsia="en-NZ"/>
        </w:rPr>
      </w:pPr>
      <w:r>
        <w:rPr>
          <w:lang w:val="en-NZ" w:eastAsia="en-NZ"/>
        </w:rPr>
        <w:t xml:space="preserve">In a similar manner to </w:t>
      </w:r>
      <w:r w:rsidR="00A57696">
        <w:rPr>
          <w:lang w:val="en-NZ" w:eastAsia="en-NZ"/>
        </w:rPr>
        <w:t>display cabinet</w:t>
      </w:r>
      <w:r>
        <w:rPr>
          <w:lang w:val="en-NZ" w:eastAsia="en-NZ"/>
        </w:rPr>
        <w:t>s, t</w:t>
      </w:r>
      <w:r w:rsidRPr="00114031">
        <w:rPr>
          <w:lang w:val="en-NZ" w:eastAsia="en-NZ"/>
        </w:rPr>
        <w:t>he</w:t>
      </w:r>
      <w:r>
        <w:rPr>
          <w:lang w:val="en-NZ" w:eastAsia="en-NZ"/>
        </w:rPr>
        <w:t xml:space="preserve"> EU</w:t>
      </w:r>
      <w:r w:rsidRPr="00114031">
        <w:rPr>
          <w:lang w:val="en-NZ" w:eastAsia="en-NZ"/>
        </w:rPr>
        <w:t xml:space="preserve"> </w:t>
      </w:r>
      <w:r>
        <w:rPr>
          <w:lang w:val="en-NZ" w:eastAsia="en-NZ"/>
        </w:rPr>
        <w:t xml:space="preserve">propose to grade the efficiency of the </w:t>
      </w:r>
      <w:r w:rsidR="00A94E03">
        <w:rPr>
          <w:lang w:val="en-NZ" w:eastAsia="en-NZ"/>
        </w:rPr>
        <w:t>storage cabinet</w:t>
      </w:r>
      <w:r>
        <w:rPr>
          <w:lang w:val="en-NZ" w:eastAsia="en-NZ"/>
        </w:rPr>
        <w:t xml:space="preserve">s </w:t>
      </w:r>
      <w:r w:rsidR="002F4E42" w:rsidRPr="002705A4">
        <w:rPr>
          <w:lang w:val="en-NZ" w:eastAsia="en-NZ"/>
        </w:rPr>
        <w:t>based on their EEI score</w:t>
      </w:r>
      <w:r w:rsidR="002F4E42">
        <w:rPr>
          <w:lang w:val="en-NZ" w:eastAsia="en-NZ"/>
        </w:rPr>
        <w:t xml:space="preserve">. These will have up to 10 </w:t>
      </w:r>
      <w:r w:rsidR="00342876">
        <w:rPr>
          <w:lang w:val="en-NZ" w:eastAsia="en-NZ"/>
        </w:rPr>
        <w:t xml:space="preserve">grades </w:t>
      </w:r>
      <w:r w:rsidRPr="002705A4">
        <w:rPr>
          <w:lang w:val="en-NZ" w:eastAsia="en-NZ"/>
        </w:rPr>
        <w:t>(A</w:t>
      </w:r>
      <w:r w:rsidRPr="002705A4">
        <w:rPr>
          <w:vertAlign w:val="superscript"/>
          <w:lang w:val="en-NZ" w:eastAsia="en-NZ"/>
        </w:rPr>
        <w:t>+++</w:t>
      </w:r>
      <w:r w:rsidRPr="002705A4">
        <w:rPr>
          <w:lang w:val="en-NZ" w:eastAsia="en-NZ"/>
        </w:rPr>
        <w:t xml:space="preserve"> through to G)</w:t>
      </w:r>
      <w:r w:rsidR="002F4E42">
        <w:rPr>
          <w:lang w:val="en-NZ" w:eastAsia="en-NZ"/>
        </w:rPr>
        <w:t xml:space="preserve"> see </w:t>
      </w:r>
      <w:r w:rsidR="00106D7E" w:rsidRPr="000B489C">
        <w:rPr>
          <w:b/>
          <w:lang w:val="en-NZ" w:eastAsia="en-NZ"/>
        </w:rPr>
        <w:fldChar w:fldCharType="begin"/>
      </w:r>
      <w:r w:rsidR="00106D7E" w:rsidRPr="000B489C">
        <w:rPr>
          <w:b/>
          <w:lang w:val="en-NZ" w:eastAsia="en-NZ"/>
        </w:rPr>
        <w:instrText xml:space="preserve"> REF _Ref450641544 \h </w:instrText>
      </w:r>
      <w:r w:rsidR="000B489C">
        <w:rPr>
          <w:b/>
          <w:lang w:val="en-NZ" w:eastAsia="en-NZ"/>
        </w:rPr>
        <w:instrText xml:space="preserve"> \* MERGEFORMAT </w:instrText>
      </w:r>
      <w:r w:rsidR="00106D7E" w:rsidRPr="000B489C">
        <w:rPr>
          <w:b/>
          <w:lang w:val="en-NZ" w:eastAsia="en-NZ"/>
        </w:rPr>
      </w:r>
      <w:r w:rsidR="00106D7E" w:rsidRPr="000B489C">
        <w:rPr>
          <w:b/>
          <w:lang w:val="en-NZ" w:eastAsia="en-NZ"/>
        </w:rPr>
        <w:fldChar w:fldCharType="separate"/>
      </w:r>
      <w:r w:rsidR="00DC4314" w:rsidRPr="00DC4314">
        <w:rPr>
          <w:b/>
        </w:rPr>
        <w:t xml:space="preserve">Table F </w:t>
      </w:r>
      <w:r w:rsidR="00DC4314" w:rsidRPr="00DC4314">
        <w:rPr>
          <w:b/>
          <w:noProof/>
        </w:rPr>
        <w:t>6</w:t>
      </w:r>
      <w:r w:rsidR="00106D7E" w:rsidRPr="000B489C">
        <w:rPr>
          <w:b/>
          <w:lang w:val="en-NZ" w:eastAsia="en-NZ"/>
        </w:rPr>
        <w:fldChar w:fldCharType="end"/>
      </w:r>
      <w:r w:rsidRPr="002705A4">
        <w:rPr>
          <w:lang w:val="en-NZ" w:eastAsia="en-NZ"/>
        </w:rPr>
        <w:t>.</w:t>
      </w:r>
    </w:p>
    <w:p w:rsidR="00B7377A" w:rsidRDefault="00106D7E" w:rsidP="00106D7E">
      <w:pPr>
        <w:pStyle w:val="E3TableTitles"/>
        <w:rPr>
          <w:lang w:eastAsia="en-NZ"/>
        </w:rPr>
      </w:pPr>
      <w:bookmarkStart w:id="452" w:name="_Ref450641544"/>
      <w:bookmarkStart w:id="453" w:name="_Toc456164816"/>
      <w:r>
        <w:t xml:space="preserve">Table F </w:t>
      </w:r>
      <w:fldSimple w:instr=" SEQ Table_F \* ARABIC ">
        <w:r w:rsidR="00DC4314">
          <w:rPr>
            <w:noProof/>
          </w:rPr>
          <w:t>6</w:t>
        </w:r>
      </w:fldSimple>
      <w:bookmarkEnd w:id="452"/>
      <w:r w:rsidR="00B7377A" w:rsidRPr="002705A4">
        <w:rPr>
          <w:lang w:eastAsia="en-NZ"/>
        </w:rPr>
        <w:t xml:space="preserve">: Efficiency </w:t>
      </w:r>
      <w:r w:rsidR="00342876">
        <w:rPr>
          <w:lang w:eastAsia="en-NZ"/>
        </w:rPr>
        <w:t xml:space="preserve">labelling </w:t>
      </w:r>
      <w:r w:rsidR="00B7377A" w:rsidRPr="002705A4">
        <w:rPr>
          <w:lang w:eastAsia="en-NZ"/>
        </w:rPr>
        <w:t xml:space="preserve">grades levels for </w:t>
      </w:r>
      <w:r w:rsidR="00A94E03">
        <w:rPr>
          <w:lang w:eastAsia="en-NZ"/>
        </w:rPr>
        <w:t>storage cabinet</w:t>
      </w:r>
      <w:r w:rsidR="00B7377A" w:rsidRPr="002705A4">
        <w:rPr>
          <w:lang w:eastAsia="en-NZ"/>
        </w:rPr>
        <w:t>s:</w:t>
      </w:r>
      <w:bookmarkEnd w:id="453"/>
    </w:p>
    <w:tbl>
      <w:tblPr>
        <w:tblW w:w="9214" w:type="dxa"/>
        <w:tblInd w:w="108" w:type="dxa"/>
        <w:tblLook w:val="04A0" w:firstRow="1" w:lastRow="0" w:firstColumn="1" w:lastColumn="0" w:noHBand="0" w:noVBand="1"/>
      </w:tblPr>
      <w:tblGrid>
        <w:gridCol w:w="3091"/>
        <w:gridCol w:w="6123"/>
      </w:tblGrid>
      <w:tr w:rsidR="00B7377A" w:rsidRPr="00F707FD" w:rsidTr="006E4BDC">
        <w:trPr>
          <w:trHeight w:val="585"/>
        </w:trPr>
        <w:tc>
          <w:tcPr>
            <w:tcW w:w="9214"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7377A" w:rsidRPr="00F707FD" w:rsidRDefault="00B7377A" w:rsidP="00C62206">
            <w:pPr>
              <w:pStyle w:val="E3TableHeading"/>
              <w:jc w:val="both"/>
            </w:pPr>
            <w:r w:rsidRPr="00F707FD">
              <w:t>Proposed EU energy efficiency levels for refrigerated storage cabinets</w:t>
            </w:r>
          </w:p>
        </w:tc>
      </w:tr>
      <w:tr w:rsidR="00B7377A" w:rsidRPr="00114031" w:rsidTr="006E4BDC">
        <w:trPr>
          <w:trHeight w:val="454"/>
        </w:trPr>
        <w:tc>
          <w:tcPr>
            <w:tcW w:w="3091"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rsidR="00B7377A" w:rsidRPr="00114031" w:rsidRDefault="00B7377A" w:rsidP="00C62206">
            <w:pPr>
              <w:pStyle w:val="E3tabletext1"/>
              <w:jc w:val="both"/>
            </w:pPr>
            <w:r w:rsidRPr="00114031">
              <w:t>Energy Efficiency Class</w:t>
            </w:r>
          </w:p>
        </w:tc>
        <w:tc>
          <w:tcPr>
            <w:tcW w:w="612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7377A" w:rsidRPr="00114031" w:rsidRDefault="00B7377A" w:rsidP="00C62206">
            <w:pPr>
              <w:pStyle w:val="E3tabletext1"/>
              <w:jc w:val="both"/>
            </w:pPr>
            <w:r w:rsidRPr="00114031">
              <w:t>Refrigerated storage cabinets</w:t>
            </w:r>
          </w:p>
        </w:tc>
      </w:tr>
      <w:tr w:rsidR="006E4BDC" w:rsidTr="006E4BDC">
        <w:tblPrEx>
          <w:tblBorders>
            <w:top w:val="single" w:sz="6" w:space="0" w:color="000000"/>
            <w:left w:val="single" w:sz="6" w:space="0" w:color="000000"/>
            <w:bottom w:val="single" w:sz="6" w:space="0" w:color="000000"/>
            <w:right w:val="single" w:sz="6" w:space="0" w:color="000000"/>
          </w:tblBorders>
          <w:tblCellMar>
            <w:left w:w="0" w:type="dxa"/>
            <w:right w:w="0" w:type="dxa"/>
          </w:tblCellMar>
        </w:tblPrEx>
        <w:tc>
          <w:tcPr>
            <w:tcW w:w="30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rsidR="006E4BDC" w:rsidRDefault="006E4BDC" w:rsidP="006E4BDC">
            <w:pPr>
              <w:pStyle w:val="E3tabletext1"/>
            </w:pPr>
            <w:r>
              <w:t>A+++</w:t>
            </w:r>
          </w:p>
        </w:tc>
        <w:tc>
          <w:tcPr>
            <w:tcW w:w="6123"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rsidR="006E4BDC" w:rsidRDefault="006E4BDC" w:rsidP="006E4BDC">
            <w:pPr>
              <w:pStyle w:val="E3tabletext1"/>
            </w:pPr>
            <w:r>
              <w:t>EEI &lt; 5</w:t>
            </w:r>
          </w:p>
        </w:tc>
      </w:tr>
      <w:tr w:rsidR="006E4BDC" w:rsidTr="006E4BDC">
        <w:tblPrEx>
          <w:tblBorders>
            <w:top w:val="single" w:sz="6" w:space="0" w:color="000000"/>
            <w:left w:val="single" w:sz="6" w:space="0" w:color="000000"/>
            <w:bottom w:val="single" w:sz="6" w:space="0" w:color="000000"/>
            <w:right w:val="single" w:sz="6" w:space="0" w:color="000000"/>
          </w:tblBorders>
          <w:tblCellMar>
            <w:left w:w="0" w:type="dxa"/>
            <w:right w:w="0" w:type="dxa"/>
          </w:tblCellMar>
        </w:tblPrEx>
        <w:tc>
          <w:tcPr>
            <w:tcW w:w="30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rsidR="006E4BDC" w:rsidRDefault="006E4BDC" w:rsidP="006E4BDC">
            <w:pPr>
              <w:pStyle w:val="E3tabletext1"/>
            </w:pPr>
            <w:r>
              <w:t>A++</w:t>
            </w:r>
          </w:p>
        </w:tc>
        <w:tc>
          <w:tcPr>
            <w:tcW w:w="6123"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rsidR="006E4BDC" w:rsidRDefault="006E4BDC" w:rsidP="006E4BDC">
            <w:pPr>
              <w:pStyle w:val="E3tabletext1"/>
            </w:pPr>
            <w:r>
              <w:t>5 ≤ EEI &lt; 10</w:t>
            </w:r>
          </w:p>
        </w:tc>
      </w:tr>
      <w:tr w:rsidR="006E4BDC" w:rsidTr="006E4BDC">
        <w:tblPrEx>
          <w:tblBorders>
            <w:top w:val="single" w:sz="6" w:space="0" w:color="000000"/>
            <w:left w:val="single" w:sz="6" w:space="0" w:color="000000"/>
            <w:bottom w:val="single" w:sz="6" w:space="0" w:color="000000"/>
            <w:right w:val="single" w:sz="6" w:space="0" w:color="000000"/>
          </w:tblBorders>
          <w:tblCellMar>
            <w:left w:w="0" w:type="dxa"/>
            <w:right w:w="0" w:type="dxa"/>
          </w:tblCellMar>
        </w:tblPrEx>
        <w:tc>
          <w:tcPr>
            <w:tcW w:w="30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rsidR="006E4BDC" w:rsidRDefault="006E4BDC" w:rsidP="006E4BDC">
            <w:pPr>
              <w:pStyle w:val="E3tabletext1"/>
            </w:pPr>
            <w:r>
              <w:t>A+</w:t>
            </w:r>
          </w:p>
        </w:tc>
        <w:tc>
          <w:tcPr>
            <w:tcW w:w="6123"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rsidR="006E4BDC" w:rsidRDefault="006E4BDC" w:rsidP="006E4BDC">
            <w:pPr>
              <w:pStyle w:val="E3tabletext1"/>
            </w:pPr>
            <w:r>
              <w:t>10 ≤ EEI &lt; 15</w:t>
            </w:r>
          </w:p>
        </w:tc>
      </w:tr>
      <w:tr w:rsidR="006E4BDC" w:rsidTr="006E4BDC">
        <w:tblPrEx>
          <w:tblBorders>
            <w:top w:val="single" w:sz="6" w:space="0" w:color="000000"/>
            <w:left w:val="single" w:sz="6" w:space="0" w:color="000000"/>
            <w:bottom w:val="single" w:sz="6" w:space="0" w:color="000000"/>
            <w:right w:val="single" w:sz="6" w:space="0" w:color="000000"/>
          </w:tblBorders>
          <w:tblCellMar>
            <w:left w:w="0" w:type="dxa"/>
            <w:right w:w="0" w:type="dxa"/>
          </w:tblCellMar>
        </w:tblPrEx>
        <w:tc>
          <w:tcPr>
            <w:tcW w:w="30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rsidR="006E4BDC" w:rsidRDefault="006E4BDC" w:rsidP="006E4BDC">
            <w:pPr>
              <w:pStyle w:val="E3tabletext1"/>
            </w:pPr>
            <w:r>
              <w:t>A</w:t>
            </w:r>
          </w:p>
        </w:tc>
        <w:tc>
          <w:tcPr>
            <w:tcW w:w="6123"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rsidR="006E4BDC" w:rsidRDefault="006E4BDC" w:rsidP="006E4BDC">
            <w:pPr>
              <w:pStyle w:val="E3tabletext1"/>
            </w:pPr>
            <w:r>
              <w:t>15 ≤ EEI &lt; 25</w:t>
            </w:r>
          </w:p>
        </w:tc>
      </w:tr>
      <w:tr w:rsidR="006E4BDC" w:rsidTr="006E4BDC">
        <w:tblPrEx>
          <w:tblBorders>
            <w:top w:val="single" w:sz="6" w:space="0" w:color="000000"/>
            <w:left w:val="single" w:sz="6" w:space="0" w:color="000000"/>
            <w:bottom w:val="single" w:sz="6" w:space="0" w:color="000000"/>
            <w:right w:val="single" w:sz="6" w:space="0" w:color="000000"/>
          </w:tblBorders>
          <w:tblCellMar>
            <w:left w:w="0" w:type="dxa"/>
            <w:right w:w="0" w:type="dxa"/>
          </w:tblCellMar>
        </w:tblPrEx>
        <w:tc>
          <w:tcPr>
            <w:tcW w:w="30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rsidR="006E4BDC" w:rsidRDefault="006E4BDC" w:rsidP="006E4BDC">
            <w:pPr>
              <w:pStyle w:val="E3tabletext1"/>
            </w:pPr>
            <w:r>
              <w:t>B</w:t>
            </w:r>
          </w:p>
        </w:tc>
        <w:tc>
          <w:tcPr>
            <w:tcW w:w="6123"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rsidR="006E4BDC" w:rsidRDefault="006E4BDC" w:rsidP="006E4BDC">
            <w:pPr>
              <w:pStyle w:val="E3tabletext1"/>
            </w:pPr>
            <w:r>
              <w:t>25 ≤ EEI &lt; 35</w:t>
            </w:r>
          </w:p>
        </w:tc>
      </w:tr>
      <w:tr w:rsidR="006E4BDC" w:rsidTr="006E4BDC">
        <w:tblPrEx>
          <w:tblBorders>
            <w:top w:val="single" w:sz="6" w:space="0" w:color="000000"/>
            <w:left w:val="single" w:sz="6" w:space="0" w:color="000000"/>
            <w:bottom w:val="single" w:sz="6" w:space="0" w:color="000000"/>
            <w:right w:val="single" w:sz="6" w:space="0" w:color="000000"/>
          </w:tblBorders>
          <w:tblCellMar>
            <w:left w:w="0" w:type="dxa"/>
            <w:right w:w="0" w:type="dxa"/>
          </w:tblCellMar>
        </w:tblPrEx>
        <w:tc>
          <w:tcPr>
            <w:tcW w:w="30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rsidR="006E4BDC" w:rsidRDefault="006E4BDC" w:rsidP="006E4BDC">
            <w:pPr>
              <w:pStyle w:val="E3tabletext1"/>
            </w:pPr>
            <w:r>
              <w:t>C</w:t>
            </w:r>
          </w:p>
        </w:tc>
        <w:tc>
          <w:tcPr>
            <w:tcW w:w="6123"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rsidR="006E4BDC" w:rsidRDefault="006E4BDC" w:rsidP="006E4BDC">
            <w:pPr>
              <w:pStyle w:val="E3tabletext1"/>
            </w:pPr>
            <w:r>
              <w:t>35 ≤ EEI &lt; 50</w:t>
            </w:r>
          </w:p>
        </w:tc>
      </w:tr>
      <w:tr w:rsidR="006E4BDC" w:rsidTr="006E4BDC">
        <w:tblPrEx>
          <w:tblBorders>
            <w:top w:val="single" w:sz="6" w:space="0" w:color="000000"/>
            <w:left w:val="single" w:sz="6" w:space="0" w:color="000000"/>
            <w:bottom w:val="single" w:sz="6" w:space="0" w:color="000000"/>
            <w:right w:val="single" w:sz="6" w:space="0" w:color="000000"/>
          </w:tblBorders>
          <w:tblCellMar>
            <w:left w:w="0" w:type="dxa"/>
            <w:right w:w="0" w:type="dxa"/>
          </w:tblCellMar>
        </w:tblPrEx>
        <w:tc>
          <w:tcPr>
            <w:tcW w:w="30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rsidR="006E4BDC" w:rsidRDefault="006E4BDC" w:rsidP="006E4BDC">
            <w:pPr>
              <w:pStyle w:val="E3tabletext1"/>
            </w:pPr>
            <w:r>
              <w:t>D</w:t>
            </w:r>
          </w:p>
        </w:tc>
        <w:tc>
          <w:tcPr>
            <w:tcW w:w="6123"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rsidR="006E4BDC" w:rsidRDefault="006E4BDC" w:rsidP="006E4BDC">
            <w:pPr>
              <w:pStyle w:val="E3tabletext1"/>
            </w:pPr>
            <w:r>
              <w:t>50 ≤ EEI &lt; 75</w:t>
            </w:r>
          </w:p>
        </w:tc>
      </w:tr>
      <w:tr w:rsidR="006E4BDC" w:rsidTr="006E4BDC">
        <w:tblPrEx>
          <w:tblBorders>
            <w:top w:val="single" w:sz="6" w:space="0" w:color="000000"/>
            <w:left w:val="single" w:sz="6" w:space="0" w:color="000000"/>
            <w:bottom w:val="single" w:sz="6" w:space="0" w:color="000000"/>
            <w:right w:val="single" w:sz="6" w:space="0" w:color="000000"/>
          </w:tblBorders>
          <w:tblCellMar>
            <w:left w:w="0" w:type="dxa"/>
            <w:right w:w="0" w:type="dxa"/>
          </w:tblCellMar>
        </w:tblPrEx>
        <w:tc>
          <w:tcPr>
            <w:tcW w:w="30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rsidR="006E4BDC" w:rsidRDefault="006E4BDC" w:rsidP="006E4BDC">
            <w:pPr>
              <w:pStyle w:val="E3tabletext1"/>
            </w:pPr>
            <w:r>
              <w:t>E</w:t>
            </w:r>
          </w:p>
        </w:tc>
        <w:tc>
          <w:tcPr>
            <w:tcW w:w="6123"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rsidR="006E4BDC" w:rsidRDefault="006E4BDC" w:rsidP="006E4BDC">
            <w:pPr>
              <w:pStyle w:val="E3tabletext1"/>
            </w:pPr>
            <w:r>
              <w:t>75 ≤ EEI &lt; 85</w:t>
            </w:r>
          </w:p>
        </w:tc>
      </w:tr>
      <w:tr w:rsidR="006E4BDC" w:rsidTr="006E4BDC">
        <w:tblPrEx>
          <w:tblBorders>
            <w:top w:val="single" w:sz="6" w:space="0" w:color="000000"/>
            <w:left w:val="single" w:sz="6" w:space="0" w:color="000000"/>
            <w:bottom w:val="single" w:sz="6" w:space="0" w:color="000000"/>
            <w:right w:val="single" w:sz="6" w:space="0" w:color="000000"/>
          </w:tblBorders>
          <w:tblCellMar>
            <w:left w:w="0" w:type="dxa"/>
            <w:right w:w="0" w:type="dxa"/>
          </w:tblCellMar>
        </w:tblPrEx>
        <w:tc>
          <w:tcPr>
            <w:tcW w:w="30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rsidR="006E4BDC" w:rsidRDefault="006E4BDC" w:rsidP="006E4BDC">
            <w:pPr>
              <w:pStyle w:val="E3tabletext1"/>
            </w:pPr>
            <w:r>
              <w:t>F</w:t>
            </w:r>
          </w:p>
        </w:tc>
        <w:tc>
          <w:tcPr>
            <w:tcW w:w="6123"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rsidR="006E4BDC" w:rsidRDefault="006E4BDC" w:rsidP="006E4BDC">
            <w:pPr>
              <w:pStyle w:val="E3tabletext1"/>
            </w:pPr>
            <w:r>
              <w:t>85 ≤ EEI &lt; 95</w:t>
            </w:r>
          </w:p>
        </w:tc>
      </w:tr>
      <w:tr w:rsidR="006E4BDC" w:rsidTr="006E4BDC">
        <w:tblPrEx>
          <w:tblBorders>
            <w:top w:val="single" w:sz="6" w:space="0" w:color="000000"/>
            <w:left w:val="single" w:sz="6" w:space="0" w:color="000000"/>
            <w:bottom w:val="single" w:sz="6" w:space="0" w:color="000000"/>
            <w:right w:val="single" w:sz="6" w:space="0" w:color="000000"/>
          </w:tblBorders>
          <w:tblCellMar>
            <w:left w:w="0" w:type="dxa"/>
            <w:right w:w="0" w:type="dxa"/>
          </w:tblCellMar>
        </w:tblPrEx>
        <w:tc>
          <w:tcPr>
            <w:tcW w:w="30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rsidR="006E4BDC" w:rsidRDefault="006E4BDC" w:rsidP="006E4BDC">
            <w:pPr>
              <w:pStyle w:val="E3tabletext1"/>
            </w:pPr>
            <w:r>
              <w:t>G</w:t>
            </w:r>
          </w:p>
        </w:tc>
        <w:tc>
          <w:tcPr>
            <w:tcW w:w="6123"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rsidR="006E4BDC" w:rsidRDefault="006E4BDC" w:rsidP="006E4BDC">
            <w:pPr>
              <w:pStyle w:val="E3tabletext1"/>
            </w:pPr>
            <w:r>
              <w:t>95 ≤ EEI &lt; 115</w:t>
            </w:r>
          </w:p>
        </w:tc>
      </w:tr>
    </w:tbl>
    <w:p w:rsidR="00342876" w:rsidRPr="00D866F8" w:rsidRDefault="00342876" w:rsidP="00D866F8">
      <w:bookmarkStart w:id="454" w:name="_Ref450641575"/>
      <w:bookmarkStart w:id="455" w:name="_Toc449708987"/>
    </w:p>
    <w:p w:rsidR="00342876" w:rsidRPr="002705A4" w:rsidRDefault="00342876" w:rsidP="00342876">
      <w:pPr>
        <w:pStyle w:val="E3BodyText"/>
        <w:jc w:val="both"/>
        <w:rPr>
          <w:lang w:eastAsia="en-NZ"/>
        </w:rPr>
      </w:pPr>
      <w:r w:rsidRPr="002705A4">
        <w:rPr>
          <w:lang w:val="en-NZ" w:eastAsia="en-NZ"/>
        </w:rPr>
        <w:t>The implementation dates for more stringent MEPS are shown in</w:t>
      </w:r>
      <w:r>
        <w:rPr>
          <w:lang w:val="en-NZ" w:eastAsia="en-NZ"/>
        </w:rPr>
        <w:t xml:space="preserve"> </w:t>
      </w:r>
      <w:r w:rsidRPr="00106D7E">
        <w:rPr>
          <w:b/>
          <w:lang w:val="en-NZ" w:eastAsia="en-NZ"/>
        </w:rPr>
        <w:fldChar w:fldCharType="begin"/>
      </w:r>
      <w:r w:rsidRPr="00106D7E">
        <w:rPr>
          <w:b/>
          <w:lang w:val="en-NZ" w:eastAsia="en-NZ"/>
        </w:rPr>
        <w:instrText xml:space="preserve"> REF _Ref450641575 \h </w:instrText>
      </w:r>
      <w:r>
        <w:rPr>
          <w:b/>
          <w:lang w:val="en-NZ" w:eastAsia="en-NZ"/>
        </w:rPr>
        <w:instrText xml:space="preserve"> \* MERGEFORMAT </w:instrText>
      </w:r>
      <w:r w:rsidRPr="00106D7E">
        <w:rPr>
          <w:b/>
          <w:lang w:val="en-NZ" w:eastAsia="en-NZ"/>
        </w:rPr>
      </w:r>
      <w:r w:rsidRPr="00106D7E">
        <w:rPr>
          <w:b/>
          <w:lang w:val="en-NZ" w:eastAsia="en-NZ"/>
        </w:rPr>
        <w:fldChar w:fldCharType="separate"/>
      </w:r>
      <w:r w:rsidR="00DC4314">
        <w:rPr>
          <w:bCs/>
          <w:lang w:val="en-US" w:eastAsia="en-NZ"/>
        </w:rPr>
        <w:t>Error! Not a valid bookmark self-reference.</w:t>
      </w:r>
      <w:r w:rsidRPr="00106D7E">
        <w:rPr>
          <w:b/>
          <w:lang w:val="en-NZ" w:eastAsia="en-NZ"/>
        </w:rPr>
        <w:fldChar w:fldCharType="end"/>
      </w:r>
      <w:r w:rsidRPr="002705A4">
        <w:rPr>
          <w:lang w:val="en-NZ" w:eastAsia="en-NZ"/>
        </w:rPr>
        <w:t xml:space="preserve">. Note – at present, the efficiency all cabinets with an EEI higher than 115. However in 2016 all </w:t>
      </w:r>
      <w:r w:rsidR="00A94E03">
        <w:rPr>
          <w:lang w:val="en-NZ" w:eastAsia="en-NZ"/>
        </w:rPr>
        <w:t>storage cabinet</w:t>
      </w:r>
      <w:r w:rsidRPr="002705A4">
        <w:rPr>
          <w:lang w:val="en-NZ" w:eastAsia="en-NZ"/>
        </w:rPr>
        <w:t xml:space="preserve">s will have to score an EEI of less than </w:t>
      </w:r>
      <w:r>
        <w:rPr>
          <w:lang w:val="en-NZ" w:eastAsia="en-NZ"/>
        </w:rPr>
        <w:t>115</w:t>
      </w:r>
      <w:r w:rsidRPr="002705A4">
        <w:rPr>
          <w:lang w:val="en-NZ" w:eastAsia="en-NZ"/>
        </w:rPr>
        <w:t>. In 201</w:t>
      </w:r>
      <w:r>
        <w:rPr>
          <w:lang w:val="en-NZ" w:eastAsia="en-NZ"/>
        </w:rPr>
        <w:t>8</w:t>
      </w:r>
      <w:r w:rsidRPr="002705A4">
        <w:rPr>
          <w:lang w:val="en-NZ" w:eastAsia="en-NZ"/>
        </w:rPr>
        <w:t xml:space="preserve"> the EEI ramps down to </w:t>
      </w:r>
      <w:r>
        <w:rPr>
          <w:lang w:val="en-NZ" w:eastAsia="en-NZ"/>
        </w:rPr>
        <w:t>less than 95, and 2019, less than an EEI of 85.</w:t>
      </w:r>
      <w:r w:rsidRPr="002705A4">
        <w:rPr>
          <w:lang w:val="en-NZ" w:eastAsia="en-NZ"/>
        </w:rPr>
        <w:t xml:space="preserve"> </w:t>
      </w:r>
    </w:p>
    <w:p w:rsidR="008E6205" w:rsidRPr="00D866F8" w:rsidRDefault="008E6205" w:rsidP="00D866F8"/>
    <w:p w:rsidR="00342876" w:rsidRDefault="00106D7E" w:rsidP="00342876">
      <w:pPr>
        <w:pStyle w:val="E3TableTitles"/>
        <w:rPr>
          <w:lang w:eastAsia="en-NZ"/>
        </w:rPr>
      </w:pPr>
      <w:bookmarkStart w:id="456" w:name="_Toc456164817"/>
      <w:r>
        <w:t xml:space="preserve">Table F </w:t>
      </w:r>
      <w:fldSimple w:instr=" SEQ Table_F \* ARABIC ">
        <w:r w:rsidR="00DC4314">
          <w:rPr>
            <w:noProof/>
          </w:rPr>
          <w:t>7</w:t>
        </w:r>
      </w:fldSimple>
      <w:bookmarkEnd w:id="454"/>
      <w:r w:rsidR="00B7377A" w:rsidRPr="002705A4">
        <w:rPr>
          <w:lang w:eastAsia="en-NZ"/>
        </w:rPr>
        <w:t>: “MEPS” improv</w:t>
      </w:r>
      <w:r w:rsidR="006D2E28">
        <w:rPr>
          <w:lang w:eastAsia="en-NZ"/>
        </w:rPr>
        <w:t>ement implementation dates for r</w:t>
      </w:r>
      <w:r w:rsidR="00B7377A" w:rsidRPr="002705A4">
        <w:rPr>
          <w:lang w:eastAsia="en-NZ"/>
        </w:rPr>
        <w:t xml:space="preserve">efrigerated </w:t>
      </w:r>
      <w:r w:rsidR="006D2E28">
        <w:rPr>
          <w:lang w:eastAsia="en-NZ"/>
        </w:rPr>
        <w:t>storage c</w:t>
      </w:r>
      <w:r w:rsidR="00B7377A" w:rsidRPr="002705A4">
        <w:rPr>
          <w:lang w:eastAsia="en-NZ"/>
        </w:rPr>
        <w:t>abinets.</w:t>
      </w:r>
      <w:bookmarkEnd w:id="455"/>
      <w:bookmarkEnd w:id="456"/>
    </w:p>
    <w:tbl>
      <w:tblPr>
        <w:tblW w:w="9498" w:type="dxa"/>
        <w:tblInd w:w="108" w:type="dxa"/>
        <w:tblLook w:val="04A0" w:firstRow="1" w:lastRow="0" w:firstColumn="1" w:lastColumn="0" w:noHBand="0" w:noVBand="1"/>
      </w:tblPr>
      <w:tblGrid>
        <w:gridCol w:w="2031"/>
        <w:gridCol w:w="3551"/>
        <w:gridCol w:w="3916"/>
      </w:tblGrid>
      <w:tr w:rsidR="00B7377A" w:rsidRPr="000D3847" w:rsidTr="006E4BDC">
        <w:trPr>
          <w:trHeight w:val="20"/>
        </w:trPr>
        <w:tc>
          <w:tcPr>
            <w:tcW w:w="9498"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7377A" w:rsidRPr="000D3847" w:rsidRDefault="00B7377A" w:rsidP="00C62206">
            <w:pPr>
              <w:pStyle w:val="E3TableHeading"/>
              <w:jc w:val="both"/>
            </w:pPr>
            <w:r w:rsidRPr="000D3847">
              <w:t>Proposed EU energy efficiency levels for refrigerated storage cabinets</w:t>
            </w:r>
          </w:p>
        </w:tc>
      </w:tr>
      <w:tr w:rsidR="00B7377A" w:rsidRPr="00114031" w:rsidTr="006E4BDC">
        <w:trPr>
          <w:trHeight w:val="20"/>
        </w:trPr>
        <w:tc>
          <w:tcPr>
            <w:tcW w:w="20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B7377A" w:rsidRPr="00114031" w:rsidRDefault="00B7377A" w:rsidP="00C62206">
            <w:pPr>
              <w:pStyle w:val="E3tabletext1"/>
              <w:jc w:val="both"/>
            </w:pPr>
            <w:r w:rsidRPr="00114031">
              <w:t>Introduction</w:t>
            </w:r>
          </w:p>
        </w:tc>
        <w:tc>
          <w:tcPr>
            <w:tcW w:w="3551" w:type="dxa"/>
            <w:tcBorders>
              <w:top w:val="single" w:sz="4" w:space="0" w:color="auto"/>
              <w:left w:val="nil"/>
              <w:bottom w:val="nil"/>
              <w:right w:val="single" w:sz="4" w:space="0" w:color="000000"/>
            </w:tcBorders>
            <w:shd w:val="clear" w:color="auto" w:fill="D9D9D9" w:themeFill="background1" w:themeFillShade="D9"/>
            <w:vAlign w:val="center"/>
            <w:hideMark/>
          </w:tcPr>
          <w:p w:rsidR="00B7377A" w:rsidRPr="00114031" w:rsidRDefault="00B7377A" w:rsidP="00C62206">
            <w:pPr>
              <w:pStyle w:val="E3tabletext1"/>
              <w:jc w:val="both"/>
            </w:pPr>
            <w:r w:rsidRPr="00114031">
              <w:t>Refrigerated storage cabinets</w:t>
            </w:r>
          </w:p>
        </w:tc>
        <w:tc>
          <w:tcPr>
            <w:tcW w:w="3916" w:type="dxa"/>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B7377A" w:rsidRPr="00114031" w:rsidRDefault="00B7377A" w:rsidP="00C62206">
            <w:pPr>
              <w:pStyle w:val="E3tabletext1"/>
              <w:jc w:val="both"/>
            </w:pPr>
            <w:r w:rsidRPr="00114031">
              <w:t>Heavy duty cabinets</w:t>
            </w:r>
          </w:p>
        </w:tc>
      </w:tr>
      <w:tr w:rsidR="00B7377A" w:rsidRPr="00114031" w:rsidTr="006E4BDC">
        <w:trPr>
          <w:trHeight w:val="219"/>
        </w:trPr>
        <w:tc>
          <w:tcPr>
            <w:tcW w:w="2031" w:type="dxa"/>
            <w:vMerge w:val="restart"/>
            <w:tcBorders>
              <w:top w:val="nil"/>
              <w:left w:val="single" w:sz="4" w:space="0" w:color="auto"/>
              <w:bottom w:val="single" w:sz="4" w:space="0" w:color="000000"/>
              <w:right w:val="single" w:sz="4" w:space="0" w:color="auto"/>
            </w:tcBorders>
            <w:shd w:val="clear" w:color="auto" w:fill="auto"/>
            <w:vAlign w:val="center"/>
            <w:hideMark/>
          </w:tcPr>
          <w:p w:rsidR="00B7377A" w:rsidRPr="00114031" w:rsidRDefault="00B7377A" w:rsidP="00B81BCC">
            <w:pPr>
              <w:pStyle w:val="E3tabletext1"/>
              <w:jc w:val="left"/>
            </w:pPr>
            <w:r w:rsidRPr="00114031">
              <w:t>From 1 J</w:t>
            </w:r>
            <w:r w:rsidR="00E668CB">
              <w:t>uly</w:t>
            </w:r>
            <w:r w:rsidRPr="00114031">
              <w:t xml:space="preserve"> 2016</w:t>
            </w:r>
          </w:p>
        </w:tc>
        <w:tc>
          <w:tcPr>
            <w:tcW w:w="3551"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7377A" w:rsidRPr="00114031" w:rsidRDefault="00B7377A" w:rsidP="00B81BCC">
            <w:pPr>
              <w:pStyle w:val="E3tabletext1"/>
              <w:jc w:val="left"/>
            </w:pPr>
            <w:r w:rsidRPr="00114031">
              <w:t>EEI &lt; 115</w:t>
            </w:r>
          </w:p>
        </w:tc>
        <w:tc>
          <w:tcPr>
            <w:tcW w:w="3916"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7377A" w:rsidRPr="00114031" w:rsidRDefault="00B7377A" w:rsidP="00B81BCC">
            <w:pPr>
              <w:pStyle w:val="E3tabletext1"/>
              <w:jc w:val="left"/>
            </w:pPr>
            <w:r w:rsidRPr="00114031">
              <w:t>EEI &lt; 115</w:t>
            </w:r>
          </w:p>
        </w:tc>
      </w:tr>
      <w:tr w:rsidR="00B7377A" w:rsidRPr="00114031" w:rsidTr="006E4BDC">
        <w:trPr>
          <w:trHeight w:val="279"/>
        </w:trPr>
        <w:tc>
          <w:tcPr>
            <w:tcW w:w="2031" w:type="dxa"/>
            <w:vMerge/>
            <w:tcBorders>
              <w:top w:val="nil"/>
              <w:left w:val="single" w:sz="4" w:space="0" w:color="auto"/>
              <w:bottom w:val="single" w:sz="4" w:space="0" w:color="000000"/>
              <w:right w:val="single" w:sz="4" w:space="0" w:color="auto"/>
            </w:tcBorders>
            <w:vAlign w:val="center"/>
            <w:hideMark/>
          </w:tcPr>
          <w:p w:rsidR="00B7377A" w:rsidRPr="00114031" w:rsidRDefault="00B7377A" w:rsidP="00B81BCC">
            <w:pPr>
              <w:pStyle w:val="E3tabletext1"/>
              <w:jc w:val="left"/>
            </w:pPr>
          </w:p>
        </w:tc>
        <w:tc>
          <w:tcPr>
            <w:tcW w:w="3551" w:type="dxa"/>
            <w:vMerge/>
            <w:tcBorders>
              <w:top w:val="single" w:sz="4" w:space="0" w:color="auto"/>
              <w:left w:val="single" w:sz="4" w:space="0" w:color="auto"/>
              <w:bottom w:val="single" w:sz="4" w:space="0" w:color="000000"/>
              <w:right w:val="single" w:sz="4" w:space="0" w:color="000000"/>
            </w:tcBorders>
            <w:vAlign w:val="center"/>
            <w:hideMark/>
          </w:tcPr>
          <w:p w:rsidR="00B7377A" w:rsidRPr="00114031" w:rsidRDefault="00B7377A" w:rsidP="00B81BCC">
            <w:pPr>
              <w:pStyle w:val="E3tabletext1"/>
              <w:jc w:val="left"/>
            </w:pPr>
          </w:p>
        </w:tc>
        <w:tc>
          <w:tcPr>
            <w:tcW w:w="3916" w:type="dxa"/>
            <w:vMerge/>
            <w:tcBorders>
              <w:top w:val="single" w:sz="4" w:space="0" w:color="auto"/>
              <w:left w:val="single" w:sz="4" w:space="0" w:color="auto"/>
              <w:bottom w:val="single" w:sz="4" w:space="0" w:color="000000"/>
              <w:right w:val="single" w:sz="4" w:space="0" w:color="000000"/>
            </w:tcBorders>
            <w:vAlign w:val="center"/>
            <w:hideMark/>
          </w:tcPr>
          <w:p w:rsidR="00B7377A" w:rsidRPr="00114031" w:rsidRDefault="00B7377A" w:rsidP="00B81BCC">
            <w:pPr>
              <w:pStyle w:val="E3tabletext1"/>
              <w:jc w:val="left"/>
            </w:pPr>
          </w:p>
        </w:tc>
      </w:tr>
      <w:tr w:rsidR="00B7377A" w:rsidRPr="00114031" w:rsidTr="006E4BDC">
        <w:trPr>
          <w:trHeight w:val="219"/>
        </w:trPr>
        <w:tc>
          <w:tcPr>
            <w:tcW w:w="2031" w:type="dxa"/>
            <w:vMerge w:val="restart"/>
            <w:tcBorders>
              <w:top w:val="nil"/>
              <w:left w:val="single" w:sz="4" w:space="0" w:color="auto"/>
              <w:bottom w:val="single" w:sz="4" w:space="0" w:color="000000"/>
              <w:right w:val="single" w:sz="4" w:space="0" w:color="auto"/>
            </w:tcBorders>
            <w:shd w:val="clear" w:color="000000" w:fill="D8D8D8"/>
            <w:vAlign w:val="center"/>
            <w:hideMark/>
          </w:tcPr>
          <w:p w:rsidR="00B7377A" w:rsidRPr="00114031" w:rsidRDefault="00B81BCC" w:rsidP="00B81BCC">
            <w:pPr>
              <w:pStyle w:val="E3tabletext1"/>
              <w:jc w:val="left"/>
            </w:pPr>
            <w:r>
              <w:t>From 1 January</w:t>
            </w:r>
            <w:r w:rsidR="00B7377A" w:rsidRPr="00114031">
              <w:t xml:space="preserve"> 201</w:t>
            </w:r>
            <w:r>
              <w:t>8</w:t>
            </w:r>
          </w:p>
        </w:tc>
        <w:tc>
          <w:tcPr>
            <w:tcW w:w="3551" w:type="dxa"/>
            <w:vMerge w:val="restart"/>
            <w:tcBorders>
              <w:top w:val="single" w:sz="4" w:space="0" w:color="auto"/>
              <w:left w:val="single" w:sz="4" w:space="0" w:color="auto"/>
              <w:bottom w:val="single" w:sz="4" w:space="0" w:color="000000"/>
              <w:right w:val="single" w:sz="4" w:space="0" w:color="000000"/>
            </w:tcBorders>
            <w:shd w:val="clear" w:color="000000" w:fill="D8D8D8"/>
            <w:noWrap/>
            <w:vAlign w:val="center"/>
            <w:hideMark/>
          </w:tcPr>
          <w:p w:rsidR="00B7377A" w:rsidRPr="00114031" w:rsidRDefault="00B81BCC" w:rsidP="00B81BCC">
            <w:pPr>
              <w:pStyle w:val="E3tabletext1"/>
              <w:jc w:val="left"/>
            </w:pPr>
            <w:r>
              <w:t>EEI &lt; 95</w:t>
            </w:r>
          </w:p>
        </w:tc>
        <w:tc>
          <w:tcPr>
            <w:tcW w:w="3916"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7377A" w:rsidRPr="00114031" w:rsidRDefault="00B7377A" w:rsidP="00B81BCC">
            <w:pPr>
              <w:pStyle w:val="E3tabletext1"/>
              <w:jc w:val="left"/>
            </w:pPr>
            <w:r w:rsidRPr="00114031">
              <w:t>-</w:t>
            </w:r>
          </w:p>
        </w:tc>
      </w:tr>
      <w:tr w:rsidR="00B7377A" w:rsidRPr="00114031" w:rsidTr="006E4BDC">
        <w:trPr>
          <w:trHeight w:val="279"/>
        </w:trPr>
        <w:tc>
          <w:tcPr>
            <w:tcW w:w="2031" w:type="dxa"/>
            <w:vMerge/>
            <w:tcBorders>
              <w:top w:val="nil"/>
              <w:left w:val="single" w:sz="4" w:space="0" w:color="auto"/>
              <w:bottom w:val="single" w:sz="4" w:space="0" w:color="000000"/>
              <w:right w:val="single" w:sz="4" w:space="0" w:color="auto"/>
            </w:tcBorders>
            <w:vAlign w:val="center"/>
            <w:hideMark/>
          </w:tcPr>
          <w:p w:rsidR="00B7377A" w:rsidRPr="00114031" w:rsidRDefault="00B7377A" w:rsidP="00B81BCC">
            <w:pPr>
              <w:pStyle w:val="E3tabletext1"/>
              <w:jc w:val="left"/>
            </w:pPr>
          </w:p>
        </w:tc>
        <w:tc>
          <w:tcPr>
            <w:tcW w:w="3551" w:type="dxa"/>
            <w:vMerge/>
            <w:tcBorders>
              <w:top w:val="single" w:sz="4" w:space="0" w:color="auto"/>
              <w:left w:val="single" w:sz="4" w:space="0" w:color="auto"/>
              <w:bottom w:val="single" w:sz="4" w:space="0" w:color="000000"/>
              <w:right w:val="single" w:sz="4" w:space="0" w:color="000000"/>
            </w:tcBorders>
            <w:vAlign w:val="center"/>
            <w:hideMark/>
          </w:tcPr>
          <w:p w:rsidR="00B7377A" w:rsidRPr="00114031" w:rsidRDefault="00B7377A" w:rsidP="00B81BCC">
            <w:pPr>
              <w:pStyle w:val="E3tabletext1"/>
              <w:jc w:val="left"/>
            </w:pPr>
          </w:p>
        </w:tc>
        <w:tc>
          <w:tcPr>
            <w:tcW w:w="3916" w:type="dxa"/>
            <w:vMerge/>
            <w:tcBorders>
              <w:top w:val="single" w:sz="4" w:space="0" w:color="auto"/>
              <w:left w:val="single" w:sz="4" w:space="0" w:color="auto"/>
              <w:bottom w:val="single" w:sz="4" w:space="0" w:color="000000"/>
              <w:right w:val="single" w:sz="4" w:space="0" w:color="000000"/>
            </w:tcBorders>
            <w:vAlign w:val="center"/>
            <w:hideMark/>
          </w:tcPr>
          <w:p w:rsidR="00B7377A" w:rsidRPr="00114031" w:rsidRDefault="00B7377A" w:rsidP="00B81BCC">
            <w:pPr>
              <w:pStyle w:val="E3tabletext1"/>
              <w:jc w:val="left"/>
            </w:pPr>
          </w:p>
        </w:tc>
      </w:tr>
      <w:tr w:rsidR="00B7377A" w:rsidRPr="00114031" w:rsidTr="006E4BDC">
        <w:trPr>
          <w:trHeight w:val="219"/>
        </w:trPr>
        <w:tc>
          <w:tcPr>
            <w:tcW w:w="2031" w:type="dxa"/>
            <w:vMerge w:val="restart"/>
            <w:tcBorders>
              <w:top w:val="nil"/>
              <w:left w:val="single" w:sz="4" w:space="0" w:color="auto"/>
              <w:bottom w:val="single" w:sz="4" w:space="0" w:color="000000"/>
              <w:right w:val="single" w:sz="4" w:space="0" w:color="auto"/>
            </w:tcBorders>
            <w:shd w:val="clear" w:color="000000" w:fill="BFBFBF"/>
            <w:vAlign w:val="center"/>
            <w:hideMark/>
          </w:tcPr>
          <w:p w:rsidR="00B7377A" w:rsidRPr="00114031" w:rsidRDefault="00B7377A" w:rsidP="00B81BCC">
            <w:pPr>
              <w:pStyle w:val="E3tabletext1"/>
              <w:jc w:val="left"/>
            </w:pPr>
            <w:r w:rsidRPr="00114031">
              <w:t>From 1 July 2019</w:t>
            </w:r>
          </w:p>
        </w:tc>
        <w:tc>
          <w:tcPr>
            <w:tcW w:w="3551" w:type="dxa"/>
            <w:vMerge w:val="restart"/>
            <w:tcBorders>
              <w:top w:val="single" w:sz="4" w:space="0" w:color="auto"/>
              <w:left w:val="single" w:sz="4" w:space="0" w:color="auto"/>
              <w:bottom w:val="single" w:sz="4" w:space="0" w:color="000000"/>
              <w:right w:val="single" w:sz="4" w:space="0" w:color="000000"/>
            </w:tcBorders>
            <w:shd w:val="clear" w:color="000000" w:fill="BFBFBF"/>
            <w:noWrap/>
            <w:vAlign w:val="center"/>
            <w:hideMark/>
          </w:tcPr>
          <w:p w:rsidR="00B7377A" w:rsidRPr="00114031" w:rsidRDefault="00B81BCC" w:rsidP="00B81BCC">
            <w:pPr>
              <w:pStyle w:val="E3tabletext1"/>
              <w:jc w:val="left"/>
            </w:pPr>
            <w:r>
              <w:t>EEI &lt; 85</w:t>
            </w:r>
          </w:p>
        </w:tc>
        <w:tc>
          <w:tcPr>
            <w:tcW w:w="3916"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7377A" w:rsidRPr="00114031" w:rsidRDefault="00B7377A" w:rsidP="00B81BCC">
            <w:pPr>
              <w:pStyle w:val="E3tabletext1"/>
              <w:jc w:val="left"/>
            </w:pPr>
            <w:r w:rsidRPr="00114031">
              <w:t>-</w:t>
            </w:r>
          </w:p>
        </w:tc>
      </w:tr>
      <w:tr w:rsidR="00B7377A" w:rsidRPr="00114031" w:rsidTr="006E4BDC">
        <w:trPr>
          <w:trHeight w:val="292"/>
        </w:trPr>
        <w:tc>
          <w:tcPr>
            <w:tcW w:w="2031" w:type="dxa"/>
            <w:vMerge/>
            <w:tcBorders>
              <w:top w:val="nil"/>
              <w:left w:val="single" w:sz="4" w:space="0" w:color="auto"/>
              <w:bottom w:val="single" w:sz="4" w:space="0" w:color="000000"/>
              <w:right w:val="single" w:sz="4" w:space="0" w:color="auto"/>
            </w:tcBorders>
            <w:vAlign w:val="center"/>
            <w:hideMark/>
          </w:tcPr>
          <w:p w:rsidR="00B7377A" w:rsidRPr="00114031" w:rsidRDefault="00B7377A" w:rsidP="00C62206">
            <w:pPr>
              <w:pStyle w:val="E3TableHeading"/>
              <w:jc w:val="both"/>
              <w:rPr>
                <w:lang w:eastAsia="en-AU"/>
              </w:rPr>
            </w:pPr>
          </w:p>
        </w:tc>
        <w:tc>
          <w:tcPr>
            <w:tcW w:w="3551" w:type="dxa"/>
            <w:vMerge/>
            <w:tcBorders>
              <w:top w:val="single" w:sz="4" w:space="0" w:color="auto"/>
              <w:left w:val="single" w:sz="4" w:space="0" w:color="auto"/>
              <w:bottom w:val="single" w:sz="4" w:space="0" w:color="000000"/>
              <w:right w:val="single" w:sz="4" w:space="0" w:color="000000"/>
            </w:tcBorders>
            <w:vAlign w:val="center"/>
            <w:hideMark/>
          </w:tcPr>
          <w:p w:rsidR="00B7377A" w:rsidRPr="00114031" w:rsidRDefault="00B7377A" w:rsidP="00C62206">
            <w:pPr>
              <w:pStyle w:val="E3TableHeading"/>
              <w:jc w:val="both"/>
              <w:rPr>
                <w:lang w:eastAsia="en-AU"/>
              </w:rPr>
            </w:pPr>
          </w:p>
        </w:tc>
        <w:tc>
          <w:tcPr>
            <w:tcW w:w="3916" w:type="dxa"/>
            <w:vMerge/>
            <w:tcBorders>
              <w:top w:val="single" w:sz="4" w:space="0" w:color="auto"/>
              <w:left w:val="single" w:sz="4" w:space="0" w:color="auto"/>
              <w:bottom w:val="single" w:sz="4" w:space="0" w:color="000000"/>
              <w:right w:val="single" w:sz="4" w:space="0" w:color="000000"/>
            </w:tcBorders>
            <w:vAlign w:val="center"/>
            <w:hideMark/>
          </w:tcPr>
          <w:p w:rsidR="00B7377A" w:rsidRPr="00114031" w:rsidRDefault="00B7377A" w:rsidP="00C62206">
            <w:pPr>
              <w:pStyle w:val="E3TableHeading"/>
              <w:jc w:val="both"/>
              <w:rPr>
                <w:lang w:eastAsia="en-AU"/>
              </w:rPr>
            </w:pPr>
          </w:p>
        </w:tc>
      </w:tr>
    </w:tbl>
    <w:p w:rsidR="002705A4" w:rsidRPr="00D866F8" w:rsidRDefault="002705A4" w:rsidP="00D866F8"/>
    <w:p w:rsidR="00F36953" w:rsidRPr="00D33C54" w:rsidRDefault="00F36953" w:rsidP="002F4810">
      <w:pPr>
        <w:pStyle w:val="E3Heading2"/>
      </w:pPr>
      <w:bookmarkStart w:id="457" w:name="_Toc447533646"/>
      <w:bookmarkStart w:id="458" w:name="_Toc449708815"/>
      <w:bookmarkStart w:id="459" w:name="_Toc456104678"/>
      <w:r w:rsidRPr="004D4776">
        <w:t>Beyond Europe – other efficiency regimes for refrigerated cabinets</w:t>
      </w:r>
      <w:bookmarkEnd w:id="457"/>
      <w:bookmarkEnd w:id="458"/>
      <w:bookmarkEnd w:id="459"/>
    </w:p>
    <w:p w:rsidR="00F36953" w:rsidRDefault="00F36953" w:rsidP="00F36953">
      <w:pPr>
        <w:pStyle w:val="E3BodyText"/>
        <w:jc w:val="both"/>
      </w:pPr>
      <w:r>
        <w:t>The most significant regimes (other than Europe) in terms of energy efficiency measures are North America (USA and Canada) and China.</w:t>
      </w:r>
      <w:r w:rsidRPr="001A0AD1">
        <w:t xml:space="preserve"> </w:t>
      </w:r>
      <w:r>
        <w:t>Apart from the USA, other economies tend to align closely with Europe. B</w:t>
      </w:r>
      <w:r w:rsidRPr="00397D22">
        <w:t xml:space="preserve">oth the US and EU efficiency </w:t>
      </w:r>
      <w:r>
        <w:t>methods/levels</w:t>
      </w:r>
      <w:r w:rsidRPr="00397D22">
        <w:t xml:space="preserve"> have a forward looking direction</w:t>
      </w:r>
      <w:r>
        <w:t xml:space="preserve"> i.e. efficiency limits are progressively ramped down and signall</w:t>
      </w:r>
      <w:r w:rsidR="00D866F8">
        <w:t>ed to industry well in advance.</w:t>
      </w:r>
    </w:p>
    <w:p w:rsidR="00F36953" w:rsidRPr="00D33C54" w:rsidRDefault="00F36953" w:rsidP="00F36953">
      <w:pPr>
        <w:pStyle w:val="E3Heading3"/>
        <w:jc w:val="both"/>
      </w:pPr>
      <w:bookmarkStart w:id="460" w:name="_Toc447533647"/>
      <w:r w:rsidRPr="00D33C54">
        <w:t>USA</w:t>
      </w:r>
      <w:bookmarkEnd w:id="460"/>
    </w:p>
    <w:p w:rsidR="00F36953" w:rsidRPr="00D817E1" w:rsidRDefault="00F36953" w:rsidP="00F36953">
      <w:pPr>
        <w:pStyle w:val="E3Bullets"/>
        <w:jc w:val="both"/>
      </w:pPr>
      <w:r w:rsidRPr="00D817E1">
        <w:t>The USA and Canada have efficiency levels aligned in some product groupings</w:t>
      </w:r>
      <w:r>
        <w:t>. H</w:t>
      </w:r>
      <w:r w:rsidRPr="00D817E1">
        <w:t>owever these are different categories from the EU and AU/NZ regime</w:t>
      </w:r>
      <w:r>
        <w:t>. T</w:t>
      </w:r>
      <w:r w:rsidRPr="00D817E1">
        <w:t>he test methods</w:t>
      </w:r>
      <w:r>
        <w:t>,</w:t>
      </w:r>
      <w:r w:rsidRPr="00D817E1">
        <w:t xml:space="preserve"> while similar</w:t>
      </w:r>
      <w:r>
        <w:t>,</w:t>
      </w:r>
      <w:r w:rsidRPr="00D817E1">
        <w:t xml:space="preserve"> do not align with AS 1731. </w:t>
      </w:r>
      <w:r>
        <w:t xml:space="preserve">This includes number of door openings and test packs. </w:t>
      </w:r>
      <w:r w:rsidRPr="00D817E1">
        <w:t xml:space="preserve">Treatment of display area is also different and volume is used </w:t>
      </w:r>
      <w:r>
        <w:t>instead of Display area,</w:t>
      </w:r>
      <w:r w:rsidRPr="00D817E1">
        <w:t xml:space="preserve"> for some categories.</w:t>
      </w:r>
    </w:p>
    <w:p w:rsidR="00F36953" w:rsidRDefault="00F36953" w:rsidP="002429FB">
      <w:pPr>
        <w:pStyle w:val="E3BodyText"/>
      </w:pPr>
      <w:r>
        <w:t xml:space="preserve">The USA uses the efficiency standard </w:t>
      </w:r>
      <w:r w:rsidRPr="006312FD">
        <w:rPr>
          <w:rStyle w:val="t"/>
        </w:rPr>
        <w:t>ANSI/AHRI 1200</w:t>
      </w:r>
      <w:r>
        <w:rPr>
          <w:rStyle w:val="t"/>
        </w:rPr>
        <w:t xml:space="preserve"> </w:t>
      </w:r>
      <w:r w:rsidRPr="00587E61">
        <w:rPr>
          <w:rStyle w:val="t"/>
          <w:i/>
        </w:rPr>
        <w:t xml:space="preserve">Performance Rating of Commercial Refrigerated Display Merchandisers and </w:t>
      </w:r>
      <w:r>
        <w:rPr>
          <w:rStyle w:val="t"/>
          <w:i/>
        </w:rPr>
        <w:t>Storage cabinet</w:t>
      </w:r>
      <w:r>
        <w:t>. The maximum daily energy consumption requirements are published by the US Department of Energy (DOE). There are 50 individual equipment families each with a unique code describing</w:t>
      </w:r>
      <w:r w:rsidR="00A94E03">
        <w:t xml:space="preserve"> the application and including f</w:t>
      </w:r>
      <w:r>
        <w:t xml:space="preserve">ood </w:t>
      </w:r>
      <w:r w:rsidR="00A94E03">
        <w:t>s</w:t>
      </w:r>
      <w:r>
        <w:t>torage cabinets.</w:t>
      </w:r>
    </w:p>
    <w:p w:rsidR="00F36953" w:rsidRDefault="00F36953" w:rsidP="002429FB">
      <w:pPr>
        <w:pStyle w:val="E3BodyText"/>
      </w:pPr>
      <w:r>
        <w:t>The standard uses Imperial units (Inch-Pound (I-P)), refers to and requires the use of several other standards. The method of calculating Total Display Area (TDA) has changed over time however the light transmission factor of the glazing material is not taken into account (i.e. different from AS 1731.14). This increases their TDA in relation to the Australian TDA. It also differs from the AS 1731 and ISO 23953 in the door opening sequence</w:t>
      </w:r>
      <w:r w:rsidRPr="001A0AD1">
        <w:t xml:space="preserve"> </w:t>
      </w:r>
      <w:r>
        <w:t>(eight hour door opening test for closed cabinets while Europe, China, Australia and New Zealand all require a twelve hour opening period.) In addition North America is for the most part using a refrigerated volume metric for closed display cabinets and display area metric for open cabinets.</w:t>
      </w:r>
      <w:r w:rsidR="002429FB">
        <w:t xml:space="preserve"> The USA is about to start developing their beverage vending machine MEPS</w:t>
      </w:r>
      <w:r w:rsidR="00E85B81">
        <w:t>.</w:t>
      </w:r>
      <w:r w:rsidR="00E85B81">
        <w:rPr>
          <w:rStyle w:val="FootnoteReference"/>
        </w:rPr>
        <w:footnoteReference w:id="42"/>
      </w:r>
    </w:p>
    <w:p w:rsidR="00F36953" w:rsidRDefault="00F36953" w:rsidP="00F36953">
      <w:pPr>
        <w:pStyle w:val="E3Heading3"/>
        <w:jc w:val="both"/>
      </w:pPr>
      <w:bookmarkStart w:id="461" w:name="_Toc447533648"/>
      <w:r>
        <w:t>Canada</w:t>
      </w:r>
      <w:bookmarkEnd w:id="461"/>
    </w:p>
    <w:p w:rsidR="00F36953" w:rsidRPr="002429FB" w:rsidRDefault="00F36953" w:rsidP="002429FB">
      <w:pPr>
        <w:pStyle w:val="E3BodyText"/>
      </w:pPr>
      <w:r w:rsidRPr="002429FB">
        <w:t>Canada no longer fully aligns with the USA and has a regime that covers self-contained refrigerators and freezers and combination cabinets. Equipment is segmented into very broad groups compared basically by temperature above or below freezing and whether the display face is transparent, has solid doors or drawers.  Testing is carried out according to the AHRI Standard 1200-2008 Performance Rating of Commercial Refrigerated Display Merchandisers and Storage cabinets and refers to other standards. It covers ice-cream freezers, Wine chillers or floral storage cabinets.</w:t>
      </w:r>
    </w:p>
    <w:p w:rsidR="00F36953" w:rsidRPr="002429FB" w:rsidRDefault="00F36953" w:rsidP="002429FB">
      <w:pPr>
        <w:pStyle w:val="E3BodyText"/>
      </w:pPr>
      <w:r w:rsidRPr="002429FB">
        <w:t>The volume is used as part of the performance metric (in litres) calculated in accordance with CSA C300: 2008 Energy Performance and Capacity of Household Refrigerators, Refrigerator-Freezers, Freezers and Wine Chillers. Door openings are the same standard as the USA.</w:t>
      </w:r>
    </w:p>
    <w:p w:rsidR="00F36953" w:rsidRPr="002429FB" w:rsidRDefault="00F36953" w:rsidP="002429FB">
      <w:pPr>
        <w:pStyle w:val="E3BodyText"/>
      </w:pPr>
      <w:r w:rsidRPr="002429FB">
        <w:t>The performance levels cover all self-contained refrigerators, freezers and refrigerator freezers manufactured since 2010 and are aligned with the USA for similar self-contained equipment although use metric units instead of Imperial units.</w:t>
      </w:r>
    </w:p>
    <w:p w:rsidR="00F36953" w:rsidRDefault="00F36953" w:rsidP="00F36953">
      <w:pPr>
        <w:pStyle w:val="E3Heading3"/>
        <w:jc w:val="both"/>
      </w:pPr>
      <w:bookmarkStart w:id="462" w:name="_Toc447533649"/>
      <w:r>
        <w:t>China</w:t>
      </w:r>
      <w:bookmarkEnd w:id="462"/>
    </w:p>
    <w:p w:rsidR="00F36953" w:rsidRDefault="00F36953" w:rsidP="00F36953">
      <w:pPr>
        <w:pStyle w:val="E3Bullets"/>
        <w:jc w:val="both"/>
      </w:pPr>
      <w:r w:rsidRPr="00D817E1">
        <w:t>China has closely followed the test methods and MEPS levels applied in AU/NZ, however at this stage only remote equipment has been covered.</w:t>
      </w:r>
    </w:p>
    <w:p w:rsidR="00F36953" w:rsidRPr="002429FB" w:rsidRDefault="00F36953" w:rsidP="002429FB">
      <w:pPr>
        <w:pStyle w:val="E3BodyText"/>
      </w:pPr>
      <w:r w:rsidRPr="002429FB">
        <w:t>China is globally significant because of its large manufacturing base, huge local market with considerable exports to Europe and Australasia.</w:t>
      </w:r>
    </w:p>
    <w:p w:rsidR="00F36953" w:rsidRPr="002429FB" w:rsidRDefault="00F36953" w:rsidP="002429FB">
      <w:pPr>
        <w:pStyle w:val="E3BodyText"/>
      </w:pPr>
      <w:r w:rsidRPr="002429FB">
        <w:t>China brought in regulations in 2012 to cover remote display cabinets using standards based on the Australian Standard AS 1731 and the International Standard ISO 23953. Their GB/T21001.1 and GB/T21001.2 standards approximately equate to ISO 23953.1 and ISO 23953.2. They contains the type classifications and definitions and the MEPS levels or Energy Consumption Coefficients (ECC) along with specifications for efficiency grades called Minimum allowable values of energy efficiency and energy efficiency grades of commercial refrigerating appliances – Part 1: Refrigerated display cabinets with remote condensing unit.</w:t>
      </w:r>
    </w:p>
    <w:p w:rsidR="00F36953" w:rsidRPr="002429FB" w:rsidRDefault="00F36953" w:rsidP="002429FB">
      <w:pPr>
        <w:pStyle w:val="E3BodyText"/>
      </w:pPr>
      <w:r w:rsidRPr="002429FB">
        <w:t>The classifications for the various types of equipment families basically align with the Australian categories for remote cabinets, however in some instances they have expanded their technical definitions. For the most part the Chinese ECCs align with AS 1731 MEPS for cabinets with the lowest temperature ranges but are more stringent</w:t>
      </w:r>
      <w:r>
        <w:t xml:space="preserve"> than AS 1731 for cabinets working at higher temperatures.  Where “no value” exists for the Australian MEPS, this </w:t>
      </w:r>
      <w:r w:rsidRPr="002429FB">
        <w:t xml:space="preserve">too occurs for the Chinese standard. </w:t>
      </w:r>
    </w:p>
    <w:p w:rsidR="00F36953" w:rsidRPr="002429FB" w:rsidRDefault="00F36953" w:rsidP="002429FB">
      <w:pPr>
        <w:pStyle w:val="E3BodyText"/>
      </w:pPr>
      <w:r w:rsidRPr="002429FB">
        <w:t>Energy Efficiency Grades from 1 to 5 are applied to the level of efficiency with 1 being the highest and representing a product that is better than 55% of the set ECC level and 5 being the lowest and representing a product that complies and up to 90% of the ECC level</w:t>
      </w:r>
    </w:p>
    <w:p w:rsidR="00F36953" w:rsidRPr="002429FB" w:rsidRDefault="00F36953" w:rsidP="002429FB">
      <w:pPr>
        <w:pStyle w:val="E3BodyText"/>
      </w:pPr>
      <w:r w:rsidRPr="002429FB">
        <w:t>Testing is carried out at Climate Class 3, 25oC and 60% RH and with identical test conditions, M-packages and door openings as AS1731 and ISO 23953:2005 however the “Australian” Filler packages are not included. The TDA is currently also subject to the glazing light transmission factors as set out in the Australian Standard.</w:t>
      </w:r>
    </w:p>
    <w:p w:rsidR="00F36953" w:rsidRPr="002429FB" w:rsidRDefault="00F36953" w:rsidP="002429FB">
      <w:pPr>
        <w:pStyle w:val="E3BodyText"/>
      </w:pPr>
      <w:r w:rsidRPr="002429FB">
        <w:t>It was expected that a standard GB 26290.2 would be introduced in 2014 to cover self-contained refrigerated cabinets but as yet this does not appear to have progressed.</w:t>
      </w:r>
    </w:p>
    <w:p w:rsidR="00497FD5" w:rsidRPr="002429FB" w:rsidRDefault="00497FD5" w:rsidP="002429FB">
      <w:pPr>
        <w:pStyle w:val="E3BodyText"/>
      </w:pPr>
      <w:r w:rsidRPr="002429FB">
        <w:t>The Peoples Republic of China (PRC) has introduced a graded rating and labelling scheme similar to the program proposed for the EU</w:t>
      </w:r>
      <w:r w:rsidR="00633687">
        <w:t xml:space="preserve"> (</w:t>
      </w:r>
      <w:r w:rsidR="00D95ED3" w:rsidRPr="00D95ED3">
        <w:rPr>
          <w:b/>
        </w:rPr>
        <w:fldChar w:fldCharType="begin"/>
      </w:r>
      <w:r w:rsidR="00D95ED3" w:rsidRPr="00D95ED3">
        <w:rPr>
          <w:b/>
        </w:rPr>
        <w:instrText xml:space="preserve"> REF _Ref450641991 \h </w:instrText>
      </w:r>
      <w:r w:rsidR="00D95ED3">
        <w:rPr>
          <w:b/>
        </w:rPr>
        <w:instrText xml:space="preserve"> \* MERGEFORMAT </w:instrText>
      </w:r>
      <w:r w:rsidR="00D95ED3" w:rsidRPr="00D95ED3">
        <w:rPr>
          <w:b/>
        </w:rPr>
      </w:r>
      <w:r w:rsidR="00D95ED3" w:rsidRPr="00D95ED3">
        <w:rPr>
          <w:b/>
        </w:rPr>
        <w:fldChar w:fldCharType="separate"/>
      </w:r>
      <w:r w:rsidR="00DC4314" w:rsidRPr="00DC4314">
        <w:rPr>
          <w:b/>
        </w:rPr>
        <w:t xml:space="preserve">Table F </w:t>
      </w:r>
      <w:r w:rsidR="00DC4314" w:rsidRPr="00DC4314">
        <w:rPr>
          <w:b/>
          <w:noProof/>
        </w:rPr>
        <w:t>8</w:t>
      </w:r>
      <w:r w:rsidR="00D95ED3" w:rsidRPr="00D95ED3">
        <w:rPr>
          <w:b/>
        </w:rPr>
        <w:fldChar w:fldCharType="end"/>
      </w:r>
      <w:r w:rsidR="00633687">
        <w:t>)</w:t>
      </w:r>
      <w:r w:rsidRPr="002429FB">
        <w:t xml:space="preserve">. The PRC scheme is based on an Energy Efficiency Index with each tier representing a percentage range of the efficiency versus the allowable Base Energy Consumption (BEC) or MEPS level. The program only has five energy efficiency classes and is limited to remote condensing units whereas the EU proposal has seven classes for </w:t>
      </w:r>
      <w:r w:rsidR="00A57696">
        <w:t>display cabinet</w:t>
      </w:r>
      <w:r w:rsidRPr="002429FB">
        <w:t xml:space="preserve">s and ten for </w:t>
      </w:r>
      <w:r w:rsidR="00A94E03">
        <w:t>storage cabinet</w:t>
      </w:r>
      <w:r w:rsidRPr="002429FB">
        <w:t>s.</w:t>
      </w:r>
    </w:p>
    <w:p w:rsidR="00497FD5" w:rsidRPr="002C62EA" w:rsidRDefault="00D95ED3" w:rsidP="00D95ED3">
      <w:pPr>
        <w:pStyle w:val="E3TableTitles"/>
        <w:rPr>
          <w:noProof/>
        </w:rPr>
      </w:pPr>
      <w:bookmarkStart w:id="463" w:name="_Ref450641991"/>
      <w:bookmarkStart w:id="464" w:name="_Toc449708989"/>
      <w:bookmarkStart w:id="465" w:name="_Toc456164818"/>
      <w:r>
        <w:t xml:space="preserve">Table F </w:t>
      </w:r>
      <w:fldSimple w:instr=" SEQ Table_F \* ARABIC ">
        <w:r w:rsidR="00DC4314">
          <w:rPr>
            <w:noProof/>
          </w:rPr>
          <w:t>8</w:t>
        </w:r>
      </w:fldSimple>
      <w:bookmarkEnd w:id="463"/>
      <w:r w:rsidR="00497FD5" w:rsidRPr="002C62EA">
        <w:t>: PRC Energy efficiency grades of refrigerated display cabinets with remote condensing units.</w:t>
      </w:r>
      <w:bookmarkEnd w:id="464"/>
      <w:bookmarkEnd w:id="465"/>
    </w:p>
    <w:tbl>
      <w:tblPr>
        <w:tblStyle w:val="TableGrid"/>
        <w:tblW w:w="0" w:type="auto"/>
        <w:tblInd w:w="108" w:type="dxa"/>
        <w:tblLook w:val="04A0" w:firstRow="1" w:lastRow="0" w:firstColumn="1" w:lastColumn="0" w:noHBand="0" w:noVBand="1"/>
        <w:tblCaption w:val="efficiency grades in China for remote display units"/>
      </w:tblPr>
      <w:tblGrid>
        <w:gridCol w:w="3828"/>
        <w:gridCol w:w="5912"/>
      </w:tblGrid>
      <w:tr w:rsidR="00497FD5" w:rsidRPr="002C62EA" w:rsidTr="00073AA8">
        <w:trPr>
          <w:tblHeader/>
        </w:trPr>
        <w:tc>
          <w:tcPr>
            <w:tcW w:w="3828" w:type="dxa"/>
            <w:tcBorders>
              <w:right w:val="single" w:sz="4" w:space="0" w:color="FFFFFF" w:themeColor="background1"/>
            </w:tcBorders>
            <w:shd w:val="clear" w:color="auto" w:fill="0C0C0C"/>
            <w:vAlign w:val="center"/>
          </w:tcPr>
          <w:p w:rsidR="00497FD5" w:rsidRPr="002C62EA" w:rsidRDefault="00497FD5" w:rsidP="00C712A2">
            <w:pPr>
              <w:pStyle w:val="E3tabletext1"/>
            </w:pPr>
            <w:r w:rsidRPr="002C62EA">
              <w:t>Energy Efficiency Grade</w:t>
            </w:r>
          </w:p>
        </w:tc>
        <w:tc>
          <w:tcPr>
            <w:tcW w:w="5912" w:type="dxa"/>
            <w:tcBorders>
              <w:left w:val="single" w:sz="4" w:space="0" w:color="FFFFFF" w:themeColor="background1"/>
            </w:tcBorders>
            <w:shd w:val="clear" w:color="auto" w:fill="0C0C0C"/>
            <w:vAlign w:val="center"/>
          </w:tcPr>
          <w:p w:rsidR="00497FD5" w:rsidRPr="002C62EA" w:rsidRDefault="00497FD5" w:rsidP="00C712A2">
            <w:pPr>
              <w:pStyle w:val="E3tabletext1"/>
            </w:pPr>
            <w:r w:rsidRPr="002C62EA">
              <w:t>Energy Efficiency Index range</w:t>
            </w:r>
          </w:p>
        </w:tc>
      </w:tr>
      <w:tr w:rsidR="00497FD5" w:rsidRPr="0013179D" w:rsidTr="00C712A2">
        <w:tc>
          <w:tcPr>
            <w:tcW w:w="3828" w:type="dxa"/>
            <w:vAlign w:val="center"/>
          </w:tcPr>
          <w:p w:rsidR="00497FD5" w:rsidRPr="0013179D" w:rsidRDefault="00497FD5" w:rsidP="00C712A2">
            <w:pPr>
              <w:pStyle w:val="E3tabletext1"/>
            </w:pPr>
            <w:r w:rsidRPr="0013179D">
              <w:rPr>
                <w:color w:val="000000"/>
              </w:rPr>
              <w:t>1</w:t>
            </w:r>
          </w:p>
        </w:tc>
        <w:tc>
          <w:tcPr>
            <w:tcW w:w="5912" w:type="dxa"/>
            <w:vAlign w:val="center"/>
          </w:tcPr>
          <w:p w:rsidR="00497FD5" w:rsidRPr="0013179D" w:rsidRDefault="00497FD5" w:rsidP="00C712A2">
            <w:pPr>
              <w:pStyle w:val="E3tabletext1"/>
            </w:pPr>
            <w:r w:rsidRPr="0013179D">
              <w:rPr>
                <w:color w:val="000000"/>
              </w:rPr>
              <w:sym w:font="Symbol" w:char="0045"/>
            </w:r>
            <w:r w:rsidRPr="0013179D">
              <w:rPr>
                <w:color w:val="000000"/>
              </w:rPr>
              <w:sym w:font="Symbol" w:char="0045"/>
            </w:r>
            <w:r w:rsidRPr="0013179D">
              <w:rPr>
                <w:color w:val="000000"/>
              </w:rPr>
              <w:sym w:font="Symbol" w:char="0049"/>
            </w:r>
            <w:r w:rsidRPr="0013179D">
              <w:rPr>
                <w:color w:val="000000"/>
              </w:rPr>
              <w:sym w:font="Symbol" w:char="0020"/>
            </w:r>
            <w:r>
              <w:rPr>
                <w:color w:val="000000"/>
              </w:rPr>
              <w:t>≤</w:t>
            </w:r>
            <w:r w:rsidRPr="0013179D">
              <w:rPr>
                <w:color w:val="000000"/>
              </w:rPr>
              <w:t xml:space="preserve"> </w:t>
            </w:r>
            <w:r w:rsidRPr="0013179D">
              <w:rPr>
                <w:color w:val="000000"/>
              </w:rPr>
              <w:sym w:font="Symbol" w:char="0035"/>
            </w:r>
            <w:r w:rsidRPr="0013179D">
              <w:rPr>
                <w:color w:val="000000"/>
              </w:rPr>
              <w:sym w:font="Symbol" w:char="0035"/>
            </w:r>
            <w:r w:rsidRPr="0013179D">
              <w:rPr>
                <w:color w:val="000000"/>
              </w:rPr>
              <w:sym w:font="Symbol" w:char="0025"/>
            </w:r>
          </w:p>
        </w:tc>
      </w:tr>
      <w:tr w:rsidR="00497FD5" w:rsidRPr="0013179D" w:rsidTr="00C712A2">
        <w:tc>
          <w:tcPr>
            <w:tcW w:w="3828" w:type="dxa"/>
            <w:vAlign w:val="center"/>
          </w:tcPr>
          <w:p w:rsidR="00497FD5" w:rsidRPr="0013179D" w:rsidRDefault="00497FD5" w:rsidP="00C712A2">
            <w:pPr>
              <w:pStyle w:val="E3tabletext1"/>
            </w:pPr>
            <w:r w:rsidRPr="0013179D">
              <w:rPr>
                <w:color w:val="000000"/>
              </w:rPr>
              <w:t>2</w:t>
            </w:r>
          </w:p>
        </w:tc>
        <w:tc>
          <w:tcPr>
            <w:tcW w:w="5912" w:type="dxa"/>
            <w:vAlign w:val="center"/>
          </w:tcPr>
          <w:p w:rsidR="00497FD5" w:rsidRPr="0013179D" w:rsidRDefault="00497FD5" w:rsidP="00C712A2">
            <w:pPr>
              <w:pStyle w:val="E3tabletext1"/>
            </w:pPr>
            <w:r w:rsidRPr="0013179D">
              <w:rPr>
                <w:color w:val="000000"/>
              </w:rPr>
              <w:t>55% &lt; EEI</w:t>
            </w:r>
            <w:r>
              <w:rPr>
                <w:color w:val="000000"/>
              </w:rPr>
              <w:t xml:space="preserve"> ≤</w:t>
            </w:r>
            <w:r w:rsidRPr="0013179D">
              <w:rPr>
                <w:color w:val="000000"/>
              </w:rPr>
              <w:t xml:space="preserve"> 65%</w:t>
            </w:r>
          </w:p>
        </w:tc>
      </w:tr>
      <w:tr w:rsidR="00497FD5" w:rsidRPr="0013179D" w:rsidTr="00C712A2">
        <w:tc>
          <w:tcPr>
            <w:tcW w:w="3828" w:type="dxa"/>
            <w:vAlign w:val="center"/>
          </w:tcPr>
          <w:p w:rsidR="00497FD5" w:rsidRPr="0013179D" w:rsidRDefault="00497FD5" w:rsidP="00C712A2">
            <w:pPr>
              <w:pStyle w:val="E3tabletext1"/>
            </w:pPr>
            <w:r w:rsidRPr="0013179D">
              <w:rPr>
                <w:color w:val="000000"/>
              </w:rPr>
              <w:t>3</w:t>
            </w:r>
          </w:p>
        </w:tc>
        <w:tc>
          <w:tcPr>
            <w:tcW w:w="5912" w:type="dxa"/>
            <w:vAlign w:val="center"/>
          </w:tcPr>
          <w:p w:rsidR="00497FD5" w:rsidRPr="0013179D" w:rsidRDefault="00497FD5" w:rsidP="00C712A2">
            <w:pPr>
              <w:pStyle w:val="E3tabletext1"/>
            </w:pPr>
            <w:r w:rsidRPr="0013179D">
              <w:rPr>
                <w:color w:val="000000"/>
              </w:rPr>
              <w:t xml:space="preserve">65% &lt; EEI </w:t>
            </w:r>
            <w:r>
              <w:rPr>
                <w:color w:val="000000"/>
              </w:rPr>
              <w:t xml:space="preserve">≤ </w:t>
            </w:r>
            <w:r w:rsidRPr="0013179D">
              <w:rPr>
                <w:color w:val="000000"/>
              </w:rPr>
              <w:t>80%</w:t>
            </w:r>
          </w:p>
        </w:tc>
      </w:tr>
      <w:tr w:rsidR="00497FD5" w:rsidRPr="0013179D" w:rsidTr="00C712A2">
        <w:tc>
          <w:tcPr>
            <w:tcW w:w="3828" w:type="dxa"/>
            <w:vAlign w:val="center"/>
          </w:tcPr>
          <w:p w:rsidR="00497FD5" w:rsidRPr="0013179D" w:rsidRDefault="00497FD5" w:rsidP="00C712A2">
            <w:pPr>
              <w:pStyle w:val="E3tabletext1"/>
            </w:pPr>
            <w:r w:rsidRPr="0013179D">
              <w:rPr>
                <w:color w:val="000000"/>
              </w:rPr>
              <w:t>4</w:t>
            </w:r>
          </w:p>
        </w:tc>
        <w:tc>
          <w:tcPr>
            <w:tcW w:w="5912" w:type="dxa"/>
            <w:vAlign w:val="center"/>
          </w:tcPr>
          <w:p w:rsidR="00497FD5" w:rsidRPr="0013179D" w:rsidRDefault="00497FD5" w:rsidP="00C712A2">
            <w:pPr>
              <w:pStyle w:val="E3tabletext1"/>
            </w:pPr>
            <w:r w:rsidRPr="0013179D">
              <w:rPr>
                <w:color w:val="000000"/>
              </w:rPr>
              <w:t xml:space="preserve">80% &lt; EEI </w:t>
            </w:r>
            <w:r>
              <w:rPr>
                <w:color w:val="000000"/>
              </w:rPr>
              <w:t>≤</w:t>
            </w:r>
            <w:r w:rsidRPr="0013179D">
              <w:rPr>
                <w:color w:val="000000"/>
              </w:rPr>
              <w:t xml:space="preserve"> 90%</w:t>
            </w:r>
          </w:p>
        </w:tc>
      </w:tr>
      <w:tr w:rsidR="00497FD5" w:rsidRPr="0013179D" w:rsidTr="00C712A2">
        <w:tc>
          <w:tcPr>
            <w:tcW w:w="3828" w:type="dxa"/>
            <w:vAlign w:val="center"/>
          </w:tcPr>
          <w:p w:rsidR="00497FD5" w:rsidRPr="0013179D" w:rsidRDefault="00497FD5" w:rsidP="00C712A2">
            <w:pPr>
              <w:pStyle w:val="E3tabletext1"/>
            </w:pPr>
            <w:r w:rsidRPr="0013179D">
              <w:rPr>
                <w:color w:val="000000"/>
              </w:rPr>
              <w:t>5</w:t>
            </w:r>
          </w:p>
        </w:tc>
        <w:tc>
          <w:tcPr>
            <w:tcW w:w="5912" w:type="dxa"/>
            <w:vAlign w:val="center"/>
          </w:tcPr>
          <w:p w:rsidR="00497FD5" w:rsidRPr="0013179D" w:rsidRDefault="00497FD5" w:rsidP="00C712A2">
            <w:pPr>
              <w:pStyle w:val="E3tabletext1"/>
            </w:pPr>
            <w:r w:rsidRPr="0013179D">
              <w:rPr>
                <w:color w:val="000000"/>
              </w:rPr>
              <w:t xml:space="preserve">90% &lt; EEI </w:t>
            </w:r>
            <w:r>
              <w:rPr>
                <w:color w:val="000000"/>
              </w:rPr>
              <w:t>≤</w:t>
            </w:r>
            <w:r w:rsidRPr="0013179D">
              <w:rPr>
                <w:color w:val="000000"/>
              </w:rPr>
              <w:t xml:space="preserve"> 100%</w:t>
            </w:r>
          </w:p>
        </w:tc>
      </w:tr>
    </w:tbl>
    <w:p w:rsidR="00497FD5" w:rsidRPr="00C238F3" w:rsidRDefault="00497FD5" w:rsidP="00497FD5">
      <w:pPr>
        <w:jc w:val="both"/>
        <w:sectPr w:rsidR="00497FD5" w:rsidRPr="00C238F3" w:rsidSect="00DC4314">
          <w:headerReference w:type="default" r:id="rId115"/>
          <w:footerReference w:type="default" r:id="rId116"/>
          <w:footerReference w:type="first" r:id="rId117"/>
          <w:pgSz w:w="11907" w:h="16840" w:code="9"/>
          <w:pgMar w:top="1134" w:right="1134" w:bottom="1418" w:left="1134" w:header="680" w:footer="709" w:gutter="0"/>
          <w:pgNumType w:fmt="lowerRoman" w:start="1"/>
          <w:cols w:space="720"/>
          <w:titlePg/>
          <w:docGrid w:linePitch="360"/>
        </w:sectPr>
      </w:pPr>
    </w:p>
    <w:p w:rsidR="009861ED" w:rsidRDefault="009861ED">
      <w:pPr>
        <w:spacing w:after="200" w:line="276" w:lineRule="auto"/>
        <w:rPr>
          <w:rFonts w:ascii="Helvetica" w:hAnsi="Helvetica" w:cs="Helvetica"/>
          <w:b/>
          <w:sz w:val="32"/>
          <w:szCs w:val="40"/>
        </w:rPr>
      </w:pPr>
    </w:p>
    <w:p w:rsidR="009B667F" w:rsidRDefault="009B667F" w:rsidP="00480A22">
      <w:pPr>
        <w:pStyle w:val="E3Caption"/>
        <w:ind w:left="360"/>
        <w:jc w:val="both"/>
      </w:pPr>
      <w:bookmarkStart w:id="466" w:name="_Ref278545301"/>
    </w:p>
    <w:p w:rsidR="00480A22" w:rsidRDefault="00480A22" w:rsidP="00480A22">
      <w:pPr>
        <w:pStyle w:val="E3Caption"/>
        <w:ind w:left="360"/>
        <w:jc w:val="both"/>
      </w:pPr>
    </w:p>
    <w:p w:rsidR="00480A22" w:rsidRDefault="00480A22" w:rsidP="00480A22">
      <w:pPr>
        <w:pStyle w:val="E3Caption"/>
        <w:ind w:left="360"/>
        <w:jc w:val="both"/>
      </w:pPr>
    </w:p>
    <w:p w:rsidR="00480A22" w:rsidRDefault="00480A22" w:rsidP="00480A22">
      <w:pPr>
        <w:pStyle w:val="E3Caption"/>
        <w:ind w:left="360"/>
        <w:jc w:val="both"/>
      </w:pPr>
    </w:p>
    <w:p w:rsidR="00480A22" w:rsidRDefault="00480A22" w:rsidP="00480A22">
      <w:pPr>
        <w:pStyle w:val="E3Caption"/>
        <w:ind w:left="360"/>
        <w:jc w:val="both"/>
      </w:pPr>
    </w:p>
    <w:p w:rsidR="00480A22" w:rsidRDefault="00480A22" w:rsidP="00480A22">
      <w:pPr>
        <w:pStyle w:val="E3Caption"/>
        <w:ind w:left="360"/>
        <w:jc w:val="both"/>
      </w:pPr>
    </w:p>
    <w:p w:rsidR="00480A22" w:rsidRDefault="00480A22" w:rsidP="00480A22">
      <w:pPr>
        <w:pStyle w:val="E3Caption"/>
        <w:ind w:left="360"/>
        <w:jc w:val="both"/>
      </w:pPr>
    </w:p>
    <w:p w:rsidR="00480A22" w:rsidRDefault="00480A22" w:rsidP="00480A22">
      <w:pPr>
        <w:pStyle w:val="E3Caption"/>
        <w:sectPr w:rsidR="00480A22" w:rsidSect="006523C5">
          <w:headerReference w:type="default" r:id="rId118"/>
          <w:headerReference w:type="first" r:id="rId119"/>
          <w:footerReference w:type="first" r:id="rId120"/>
          <w:pgSz w:w="11907" w:h="16840" w:code="9"/>
          <w:pgMar w:top="1134" w:right="1134" w:bottom="1418" w:left="1134" w:header="142" w:footer="709" w:gutter="0"/>
          <w:cols w:space="720"/>
          <w:titlePg/>
          <w:docGrid w:linePitch="360"/>
        </w:sectPr>
      </w:pPr>
      <w:r>
        <w:rPr>
          <w:noProof/>
          <w:lang w:eastAsia="en-AU"/>
        </w:rPr>
        <w:drawing>
          <wp:inline distT="0" distB="0" distL="0" distR="0" wp14:anchorId="45C9F274" wp14:editId="6F67368A">
            <wp:extent cx="6103088" cy="1297172"/>
            <wp:effectExtent l="0" t="0" r="0" b="0"/>
            <wp:docPr id="36" name="Picture 5"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_back-page.jpg"/>
                    <pic:cNvPicPr/>
                  </pic:nvPicPr>
                  <pic:blipFill rotWithShape="1">
                    <a:blip r:embed="rId121" cstate="print">
                      <a:extLst>
                        <a:ext uri="{28A0092B-C50C-407E-A947-70E740481C1C}">
                          <a14:useLocalDpi xmlns:a14="http://schemas.microsoft.com/office/drawing/2010/main" val="0"/>
                        </a:ext>
                      </a:extLst>
                    </a:blip>
                    <a:srcRect/>
                    <a:stretch/>
                  </pic:blipFill>
                  <pic:spPr bwMode="auto">
                    <a:xfrm>
                      <a:off x="0" y="0"/>
                      <a:ext cx="6120765" cy="1300929"/>
                    </a:xfrm>
                    <a:prstGeom prst="rect">
                      <a:avLst/>
                    </a:prstGeom>
                    <a:ln>
                      <a:noFill/>
                    </a:ln>
                    <a:extLst>
                      <a:ext uri="{53640926-AAD7-44D8-BBD7-CCE9431645EC}">
                        <a14:shadowObscured xmlns:a14="http://schemas.microsoft.com/office/drawing/2010/main"/>
                      </a:ext>
                    </a:extLst>
                  </pic:spPr>
                </pic:pic>
              </a:graphicData>
            </a:graphic>
          </wp:inline>
        </w:drawing>
      </w:r>
    </w:p>
    <w:bookmarkEnd w:id="466"/>
    <w:p w:rsidR="00393B87" w:rsidRPr="00DC1801" w:rsidRDefault="00480A22" w:rsidP="009B667F">
      <w:pPr>
        <w:pStyle w:val="E3Heading1"/>
        <w:jc w:val="both"/>
      </w:pPr>
      <w:r>
        <w:rPr>
          <w:noProof/>
          <w:lang w:eastAsia="en-AU"/>
        </w:rPr>
        <mc:AlternateContent>
          <mc:Choice Requires="wps">
            <w:drawing>
              <wp:inline distT="0" distB="0" distL="0" distR="0" wp14:anchorId="65A43A47" wp14:editId="685C903B">
                <wp:extent cx="6241312" cy="1259840"/>
                <wp:effectExtent l="0" t="0" r="762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1312" cy="1259840"/>
                        </a:xfrm>
                        <a:prstGeom prst="rect">
                          <a:avLst/>
                        </a:prstGeom>
                        <a:solidFill>
                          <a:schemeClr val="tx1"/>
                        </a:solidFill>
                        <a:ln>
                          <a:noFill/>
                        </a:ln>
                        <a:extLst/>
                      </wps:spPr>
                      <wps:txbx>
                        <w:txbxContent>
                          <w:p w:rsidR="00613954" w:rsidRPr="00480A22" w:rsidRDefault="00613954" w:rsidP="00480A22">
                            <w:pPr>
                              <w:jc w:val="center"/>
                              <w:rPr>
                                <w:rFonts w:ascii="Helvetica" w:hAnsi="Helvetica" w:cs="Helvetica"/>
                                <w:b/>
                                <w:sz w:val="32"/>
                                <w:szCs w:val="32"/>
                                <w:shd w:val="clear" w:color="auto" w:fill="000000" w:themeFill="text1"/>
                              </w:rPr>
                            </w:pPr>
                            <w:r w:rsidRPr="00480A22">
                              <w:rPr>
                                <w:rFonts w:ascii="Helvetica" w:hAnsi="Helvetica" w:cs="Helvetica"/>
                                <w:b/>
                                <w:sz w:val="32"/>
                                <w:szCs w:val="32"/>
                                <w:shd w:val="clear" w:color="auto" w:fill="000000" w:themeFill="text1"/>
                              </w:rPr>
                              <w:t>Consultation Regulation Impact Statement – Refrigerated display and storage cabinets</w:t>
                            </w:r>
                            <w:r w:rsidRPr="00480A22">
                              <w:rPr>
                                <w:rFonts w:ascii="Helvetica" w:hAnsi="Helvetica" w:cs="Helvetica"/>
                                <w:b/>
                                <w:sz w:val="32"/>
                                <w:szCs w:val="32"/>
                                <w:shd w:val="clear" w:color="auto" w:fill="000000" w:themeFill="text1"/>
                              </w:rPr>
                              <w:br/>
                              <w:t>www.energyrating.gov.au</w:t>
                            </w:r>
                          </w:p>
                        </w:txbxContent>
                      </wps:txbx>
                      <wps:bodyPr rot="0" vert="horz" wrap="square" lIns="91440" tIns="45720" rIns="91440" bIns="45720" anchor="ctr" anchorCtr="0" upright="1">
                        <a:noAutofit/>
                      </wps:bodyPr>
                    </wps:wsp>
                  </a:graphicData>
                </a:graphic>
              </wp:inline>
            </w:drawing>
          </mc:Choice>
          <mc:Fallback>
            <w:pict>
              <v:shape w14:anchorId="65A43A47" id="Text Box 2" o:spid="_x0000_s1047" type="#_x0000_t202" style="width:491.45pt;height:9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" fillcolor="black [3213]" stroked="f">
                <v:textbox>
                  <w:txbxContent>
                    <w:p w:rsidR="00613954" w:rsidRPr="00480A22" w:rsidRDefault="00613954" w:rsidP="00480A22">
                      <w:pPr>
                        <w:jc w:val="center"/>
                        <w:rPr>
                          <w:rFonts w:ascii="Helvetica" w:hAnsi="Helvetica" w:cs="Helvetica"/>
                          <w:b/>
                          <w:sz w:val="32"/>
                          <w:szCs w:val="32"/>
                          <w:shd w:val="clear" w:color="auto" w:fill="000000" w:themeFill="text1"/>
                        </w:rPr>
                      </w:pPr>
                      <w:r w:rsidRPr="00480A22">
                        <w:rPr>
                          <w:rFonts w:ascii="Helvetica" w:hAnsi="Helvetica" w:cs="Helvetica"/>
                          <w:b/>
                          <w:sz w:val="32"/>
                          <w:szCs w:val="32"/>
                          <w:shd w:val="clear" w:color="auto" w:fill="000000" w:themeFill="text1"/>
                        </w:rPr>
                        <w:t>Consultation Regulation Impact Statement – Refrigerated display and storage cabinets</w:t>
                      </w:r>
                      <w:r w:rsidRPr="00480A22">
                        <w:rPr>
                          <w:rFonts w:ascii="Helvetica" w:hAnsi="Helvetica" w:cs="Helvetica"/>
                          <w:b/>
                          <w:sz w:val="32"/>
                          <w:szCs w:val="32"/>
                          <w:shd w:val="clear" w:color="auto" w:fill="000000" w:themeFill="text1"/>
                        </w:rPr>
                        <w:br/>
                        <w:t>www.energyrating.gov.au</w:t>
                      </w:r>
                    </w:p>
                  </w:txbxContent>
                </v:textbox>
                <w10:anchorlock/>
              </v:shape>
            </w:pict>
          </mc:Fallback>
        </mc:AlternateContent>
      </w:r>
    </w:p>
    <w:sectPr w:rsidR="00393B87" w:rsidRPr="00DC1801" w:rsidSect="009B667F">
      <w:headerReference w:type="first" r:id="rId122"/>
      <w:footerReference w:type="first" r:id="rId123"/>
      <w:type w:val="continuous"/>
      <w:pgSz w:w="11907" w:h="16840" w:code="9"/>
      <w:pgMar w:top="-6663" w:right="1134" w:bottom="1418" w:left="1134" w:header="0"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3954" w:rsidRDefault="00613954" w:rsidP="006715E4">
      <w:pPr>
        <w:spacing w:after="0" w:line="240" w:lineRule="auto"/>
      </w:pPr>
      <w:r>
        <w:separator/>
      </w:r>
    </w:p>
  </w:endnote>
  <w:endnote w:type="continuationSeparator" w:id="0">
    <w:p w:rsidR="00613954" w:rsidRDefault="00613954" w:rsidP="00671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Helvetica Neue Light">
    <w:altName w:val="Corbel"/>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TimesNewRomanP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SC STKaiti">
    <w:altName w:val="Arial Unicode MS"/>
    <w:panose1 w:val="00000000000000000000"/>
    <w:charset w:val="86"/>
    <w:family w:val="auto"/>
    <w:notTrueType/>
    <w:pitch w:val="variable"/>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Source Sans Pro">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954" w:rsidRDefault="0061395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954" w:rsidRDefault="007C3228" w:rsidP="006523C5">
    <w:pPr>
      <w:pStyle w:val="Footer"/>
      <w:tabs>
        <w:tab w:val="clear" w:pos="4320"/>
        <w:tab w:val="clear" w:pos="8640"/>
      </w:tabs>
      <w:rPr>
        <w:bC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81.55pt;height:1.55pt" o:hrpct="0" o:hralign="center" o:hr="t">
          <v:imagedata r:id="rId1" o:title="Default Line"/>
        </v:shape>
      </w:pict>
    </w:r>
    <w:r w:rsidR="00613954" w:rsidRPr="006523C5">
      <w:rPr>
        <w:bCs/>
      </w:rPr>
      <w:t xml:space="preserve"> </w:t>
    </w:r>
    <w:r w:rsidR="00613954" w:rsidRPr="008D1F80">
      <w:rPr>
        <w:bCs/>
      </w:rPr>
      <w:t>Consultation Regulation Impact Statement – Refrigerated display and storage cabinets</w:t>
    </w:r>
  </w:p>
  <w:p w:rsidR="00613954" w:rsidRDefault="00613954" w:rsidP="006523C5">
    <w:pPr>
      <w:pStyle w:val="Footer"/>
      <w:tabs>
        <w:tab w:val="clear" w:pos="4320"/>
        <w:tab w:val="clear" w:pos="8640"/>
      </w:tabs>
      <w:rPr>
        <w:rStyle w:val="PageNumber"/>
      </w:rPr>
    </w:pPr>
    <w:r>
      <w:rPr>
        <w:rStyle w:val="PageNumber"/>
        <w:b/>
        <w:i w:val="0"/>
      </w:rPr>
      <w:t>A</w:t>
    </w:r>
    <w:r>
      <w:rPr>
        <w:rStyle w:val="PageNumber"/>
      </w:rPr>
      <w:fldChar w:fldCharType="begin"/>
    </w:r>
    <w:r>
      <w:rPr>
        <w:rStyle w:val="PageNumber"/>
      </w:rPr>
      <w:instrText xml:space="preserve"> PAGE  \* Arabic  \* MERGEFORMAT </w:instrText>
    </w:r>
    <w:r>
      <w:rPr>
        <w:rStyle w:val="PageNumber"/>
      </w:rPr>
      <w:fldChar w:fldCharType="separate"/>
    </w:r>
    <w:r w:rsidR="005E5A48">
      <w:rPr>
        <w:rStyle w:val="PageNumber"/>
        <w:noProof/>
      </w:rPr>
      <w:t>1</w:t>
    </w:r>
    <w:r>
      <w:rPr>
        <w:rStyle w:val="PageNumber"/>
      </w:rPr>
      <w:fldChar w:fldCharType="end"/>
    </w:r>
  </w:p>
  <w:p w:rsidR="00613954" w:rsidRDefault="00613954"/>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954" w:rsidRDefault="007C3228" w:rsidP="00D14B3E">
    <w:pPr>
      <w:pStyle w:val="Footer"/>
      <w:tabs>
        <w:tab w:val="clear" w:pos="4320"/>
        <w:tab w:val="clear" w:pos="8640"/>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81.55pt;height:1.55pt" o:hrpct="0" o:hralign="center" o:hr="t">
          <v:imagedata r:id="rId1" o:title="Default Line"/>
        </v:shape>
      </w:pict>
    </w:r>
    <w:r w:rsidR="00613954">
      <w:tab/>
      <w:t>B</w:t>
    </w:r>
    <w:r w:rsidR="00613954" w:rsidRPr="002D3654">
      <w:rPr>
        <w:rStyle w:val="PageNumber"/>
      </w:rPr>
      <w:fldChar w:fldCharType="begin"/>
    </w:r>
    <w:r w:rsidR="00613954" w:rsidRPr="002D3654">
      <w:rPr>
        <w:rStyle w:val="PageNumber"/>
      </w:rPr>
      <w:instrText xml:space="preserve"> PAGE </w:instrText>
    </w:r>
    <w:r w:rsidR="00613954" w:rsidRPr="002D3654">
      <w:rPr>
        <w:rStyle w:val="PageNumber"/>
      </w:rPr>
      <w:fldChar w:fldCharType="separate"/>
    </w:r>
    <w:r w:rsidR="005E5A48">
      <w:rPr>
        <w:rStyle w:val="PageNumber"/>
        <w:noProof/>
      </w:rPr>
      <w:t>iii</w:t>
    </w:r>
    <w:r w:rsidR="00613954" w:rsidRPr="002D3654">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954" w:rsidRPr="00135E7C" w:rsidRDefault="00613954">
    <w:pPr>
      <w:pStyle w:val="Footer"/>
      <w:rPr>
        <w:i/>
      </w:rPr>
    </w:pPr>
    <w:r w:rsidRPr="00135E7C">
      <w:rPr>
        <w:i/>
      </w:rPr>
      <w:t>B</w:t>
    </w:r>
    <w:sdt>
      <w:sdtPr>
        <w:rPr>
          <w:i/>
        </w:rPr>
        <w:id w:val="-190073864"/>
        <w:docPartObj>
          <w:docPartGallery w:val="Page Numbers (Bottom of Page)"/>
          <w:docPartUnique/>
        </w:docPartObj>
      </w:sdtPr>
      <w:sdtEndPr>
        <w:rPr>
          <w:noProof/>
        </w:rPr>
      </w:sdtEndPr>
      <w:sdtContent>
        <w:r w:rsidRPr="00135E7C">
          <w:rPr>
            <w:i/>
          </w:rPr>
          <w:fldChar w:fldCharType="begin"/>
        </w:r>
        <w:r w:rsidRPr="00135E7C">
          <w:rPr>
            <w:i/>
          </w:rPr>
          <w:instrText xml:space="preserve"> PAGE   \* MERGEFORMAT </w:instrText>
        </w:r>
        <w:r w:rsidRPr="00135E7C">
          <w:rPr>
            <w:i/>
          </w:rPr>
          <w:fldChar w:fldCharType="separate"/>
        </w:r>
        <w:r w:rsidR="005E5A48">
          <w:rPr>
            <w:i/>
            <w:noProof/>
          </w:rPr>
          <w:t>i</w:t>
        </w:r>
        <w:r w:rsidRPr="00135E7C">
          <w:rPr>
            <w:i/>
            <w:noProof/>
          </w:rPr>
          <w:fldChar w:fldCharType="end"/>
        </w:r>
      </w:sdtContent>
    </w:sdt>
  </w:p>
  <w:p w:rsidR="00613954" w:rsidRDefault="00613954"/>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954" w:rsidRDefault="005E5A48">
    <w:pPr>
      <w:pStyle w:val="Footer"/>
    </w:pPr>
    <w:sdt>
      <w:sdtPr>
        <w:rPr>
          <w:i/>
        </w:rPr>
        <w:id w:val="1195118624"/>
        <w:docPartObj>
          <w:docPartGallery w:val="Page Numbers (Bottom of Page)"/>
          <w:docPartUnique/>
        </w:docPartObj>
      </w:sdtPr>
      <w:sdtEndPr>
        <w:rPr>
          <w:noProof/>
        </w:rPr>
      </w:sdtEndPr>
      <w:sdtContent>
        <w:r w:rsidR="00613954" w:rsidRPr="00CE1023">
          <w:t>C</w:t>
        </w:r>
        <w:r w:rsidR="00613954" w:rsidRPr="00CE1023">
          <w:rPr>
            <w:i/>
          </w:rPr>
          <w:fldChar w:fldCharType="begin"/>
        </w:r>
        <w:r w:rsidR="00613954" w:rsidRPr="00CE1023">
          <w:rPr>
            <w:i/>
          </w:rPr>
          <w:instrText xml:space="preserve"> PAGE   \* MERGEFORMAT </w:instrText>
        </w:r>
        <w:r w:rsidR="00613954" w:rsidRPr="00CE1023">
          <w:rPr>
            <w:i/>
          </w:rPr>
          <w:fldChar w:fldCharType="separate"/>
        </w:r>
        <w:r>
          <w:rPr>
            <w:i/>
            <w:noProof/>
          </w:rPr>
          <w:t>i</w:t>
        </w:r>
        <w:r w:rsidR="00613954" w:rsidRPr="00CE1023">
          <w:rPr>
            <w:i/>
            <w:noProof/>
          </w:rPr>
          <w:fldChar w:fldCharType="end"/>
        </w:r>
      </w:sdtContent>
    </w:sdt>
  </w:p>
  <w:p w:rsidR="00613954" w:rsidRDefault="00613954"/>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954" w:rsidRDefault="007C3228" w:rsidP="00D14B3E">
    <w:pPr>
      <w:pStyle w:val="Footer"/>
      <w:tabs>
        <w:tab w:val="clear" w:pos="4320"/>
        <w:tab w:val="clear" w:pos="8640"/>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81.55pt;height:1.55pt" o:hrpct="0" o:hralign="center" o:hr="t">
          <v:imagedata r:id="rId1" o:title="Default Line"/>
        </v:shape>
      </w:pict>
    </w:r>
    <w:r w:rsidR="00613954">
      <w:tab/>
    </w:r>
    <w:r w:rsidR="00613954" w:rsidRPr="008E6205">
      <w:rPr>
        <w:i/>
      </w:rPr>
      <w:t>D</w:t>
    </w:r>
    <w:r w:rsidR="00613954" w:rsidRPr="002D3654">
      <w:rPr>
        <w:rStyle w:val="PageNumber"/>
      </w:rPr>
      <w:fldChar w:fldCharType="begin"/>
    </w:r>
    <w:r w:rsidR="00613954" w:rsidRPr="002D3654">
      <w:rPr>
        <w:rStyle w:val="PageNumber"/>
      </w:rPr>
      <w:instrText xml:space="preserve"> PAGE </w:instrText>
    </w:r>
    <w:r w:rsidR="00613954" w:rsidRPr="002D3654">
      <w:rPr>
        <w:rStyle w:val="PageNumber"/>
      </w:rPr>
      <w:fldChar w:fldCharType="separate"/>
    </w:r>
    <w:r w:rsidR="005E5A48">
      <w:rPr>
        <w:rStyle w:val="PageNumber"/>
        <w:noProof/>
      </w:rPr>
      <w:t>xi</w:t>
    </w:r>
    <w:r w:rsidR="00613954" w:rsidRPr="002D3654">
      <w:rPr>
        <w:rStyle w:val="PageNumber"/>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954" w:rsidRDefault="00613954">
    <w:pPr>
      <w:pStyle w:val="Footer"/>
    </w:pPr>
    <w:r w:rsidRPr="008E6205">
      <w:rPr>
        <w:i/>
      </w:rPr>
      <w:t>D</w:t>
    </w:r>
    <w:sdt>
      <w:sdtPr>
        <w:rPr>
          <w:i/>
        </w:rPr>
        <w:id w:val="-625389250"/>
        <w:docPartObj>
          <w:docPartGallery w:val="Page Numbers (Bottom of Page)"/>
          <w:docPartUnique/>
        </w:docPartObj>
      </w:sdtPr>
      <w:sdtEndPr>
        <w:rPr>
          <w:noProof/>
        </w:rPr>
      </w:sdtEndPr>
      <w:sdtContent>
        <w:r w:rsidRPr="00CE1023">
          <w:rPr>
            <w:i/>
          </w:rPr>
          <w:fldChar w:fldCharType="begin"/>
        </w:r>
        <w:r w:rsidRPr="00CE1023">
          <w:rPr>
            <w:i/>
          </w:rPr>
          <w:instrText xml:space="preserve"> PAGE   \* MERGEFORMAT </w:instrText>
        </w:r>
        <w:r w:rsidRPr="00CE1023">
          <w:rPr>
            <w:i/>
          </w:rPr>
          <w:fldChar w:fldCharType="separate"/>
        </w:r>
        <w:r w:rsidR="005E5A48">
          <w:rPr>
            <w:i/>
            <w:noProof/>
          </w:rPr>
          <w:t>i</w:t>
        </w:r>
        <w:r w:rsidRPr="00CE1023">
          <w:rPr>
            <w:i/>
            <w:noProof/>
          </w:rPr>
          <w:fldChar w:fldCharType="end"/>
        </w:r>
      </w:sdtContent>
    </w:sdt>
  </w:p>
  <w:p w:rsidR="00613954" w:rsidRDefault="00613954"/>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954" w:rsidRDefault="007C3228" w:rsidP="00D14B3E">
    <w:pPr>
      <w:pStyle w:val="Footer"/>
      <w:tabs>
        <w:tab w:val="clear" w:pos="4320"/>
        <w:tab w:val="clear" w:pos="8640"/>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81.55pt;height:1.55pt" o:hrpct="0" o:hralign="center" o:hr="t">
          <v:imagedata r:id="rId1" o:title="Default Line"/>
        </v:shape>
      </w:pict>
    </w:r>
    <w:r w:rsidR="00613954">
      <w:tab/>
    </w:r>
    <w:r w:rsidR="00613954" w:rsidRPr="008E6205">
      <w:rPr>
        <w:i/>
      </w:rPr>
      <w:t>E</w:t>
    </w:r>
    <w:r w:rsidR="00613954" w:rsidRPr="002D3654">
      <w:rPr>
        <w:rStyle w:val="PageNumber"/>
      </w:rPr>
      <w:fldChar w:fldCharType="begin"/>
    </w:r>
    <w:r w:rsidR="00613954" w:rsidRPr="002D3654">
      <w:rPr>
        <w:rStyle w:val="PageNumber"/>
      </w:rPr>
      <w:instrText xml:space="preserve"> PAGE </w:instrText>
    </w:r>
    <w:r w:rsidR="00613954" w:rsidRPr="002D3654">
      <w:rPr>
        <w:rStyle w:val="PageNumber"/>
      </w:rPr>
      <w:fldChar w:fldCharType="separate"/>
    </w:r>
    <w:r w:rsidR="005E5A48">
      <w:rPr>
        <w:rStyle w:val="PageNumber"/>
        <w:noProof/>
      </w:rPr>
      <w:t>iv</w:t>
    </w:r>
    <w:r w:rsidR="00613954" w:rsidRPr="002D3654">
      <w:rPr>
        <w:rStyle w:val="PageNumber"/>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954" w:rsidRDefault="00613954">
    <w:pPr>
      <w:pStyle w:val="Footer"/>
    </w:pPr>
    <w:r w:rsidRPr="008E6205">
      <w:rPr>
        <w:i/>
      </w:rPr>
      <w:t>E</w:t>
    </w:r>
    <w:sdt>
      <w:sdtPr>
        <w:rPr>
          <w:i/>
        </w:rPr>
        <w:id w:val="1099531339"/>
        <w:docPartObj>
          <w:docPartGallery w:val="Page Numbers (Bottom of Page)"/>
          <w:docPartUnique/>
        </w:docPartObj>
      </w:sdtPr>
      <w:sdtEndPr>
        <w:rPr>
          <w:noProof/>
        </w:rPr>
      </w:sdtEndPr>
      <w:sdtContent>
        <w:r w:rsidRPr="00CE1023">
          <w:rPr>
            <w:i/>
          </w:rPr>
          <w:fldChar w:fldCharType="begin"/>
        </w:r>
        <w:r w:rsidRPr="00CE1023">
          <w:rPr>
            <w:i/>
          </w:rPr>
          <w:instrText xml:space="preserve"> PAGE   \* MERGEFORMAT </w:instrText>
        </w:r>
        <w:r w:rsidRPr="00CE1023">
          <w:rPr>
            <w:i/>
          </w:rPr>
          <w:fldChar w:fldCharType="separate"/>
        </w:r>
        <w:r w:rsidR="005E5A48">
          <w:rPr>
            <w:i/>
            <w:noProof/>
          </w:rPr>
          <w:t>i</w:t>
        </w:r>
        <w:r w:rsidRPr="00CE1023">
          <w:rPr>
            <w:i/>
            <w:noProof/>
          </w:rPr>
          <w:fldChar w:fldCharType="end"/>
        </w:r>
      </w:sdtContent>
    </w:sdt>
  </w:p>
  <w:p w:rsidR="00613954" w:rsidRDefault="00613954"/>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954" w:rsidRDefault="007C3228" w:rsidP="00D14B3E">
    <w:pPr>
      <w:pStyle w:val="Footer"/>
      <w:tabs>
        <w:tab w:val="clear" w:pos="4320"/>
        <w:tab w:val="clear" w:pos="8640"/>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81.55pt;height:1.55pt" o:hrpct="0" o:hralign="center" o:hr="t">
          <v:imagedata r:id="rId1" o:title="Default Line"/>
        </v:shape>
      </w:pict>
    </w:r>
    <w:r w:rsidR="00613954">
      <w:tab/>
      <w:t>F</w:t>
    </w:r>
    <w:r w:rsidR="00613954" w:rsidRPr="002D3654">
      <w:rPr>
        <w:rStyle w:val="PageNumber"/>
      </w:rPr>
      <w:fldChar w:fldCharType="begin"/>
    </w:r>
    <w:r w:rsidR="00613954" w:rsidRPr="002D3654">
      <w:rPr>
        <w:rStyle w:val="PageNumber"/>
      </w:rPr>
      <w:instrText xml:space="preserve"> PAGE </w:instrText>
    </w:r>
    <w:r w:rsidR="00613954" w:rsidRPr="002D3654">
      <w:rPr>
        <w:rStyle w:val="PageNumber"/>
      </w:rPr>
      <w:fldChar w:fldCharType="separate"/>
    </w:r>
    <w:r w:rsidR="005E5A48">
      <w:rPr>
        <w:rStyle w:val="PageNumber"/>
        <w:noProof/>
      </w:rPr>
      <w:t>viii</w:t>
    </w:r>
    <w:r w:rsidR="00613954" w:rsidRPr="002D3654">
      <w:rPr>
        <w:rStyle w:val="PageNumber"/>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rPr>
      <w:id w:val="-1580590281"/>
      <w:docPartObj>
        <w:docPartGallery w:val="Page Numbers (Bottom of Page)"/>
        <w:docPartUnique/>
      </w:docPartObj>
    </w:sdtPr>
    <w:sdtEndPr>
      <w:rPr>
        <w:noProof/>
      </w:rPr>
    </w:sdtEndPr>
    <w:sdtContent>
      <w:p w:rsidR="00613954" w:rsidRPr="00135E7C" w:rsidRDefault="00613954">
        <w:pPr>
          <w:pStyle w:val="Footer"/>
          <w:rPr>
            <w:i/>
          </w:rPr>
        </w:pPr>
        <w:r>
          <w:rPr>
            <w:i/>
          </w:rPr>
          <w:t>F</w:t>
        </w:r>
        <w:r w:rsidRPr="00135E7C">
          <w:rPr>
            <w:i/>
          </w:rPr>
          <w:fldChar w:fldCharType="begin"/>
        </w:r>
        <w:r w:rsidRPr="00135E7C">
          <w:rPr>
            <w:i/>
          </w:rPr>
          <w:instrText xml:space="preserve"> PAGE   \* MERGEFORMAT </w:instrText>
        </w:r>
        <w:r w:rsidRPr="00135E7C">
          <w:rPr>
            <w:i/>
          </w:rPr>
          <w:fldChar w:fldCharType="separate"/>
        </w:r>
        <w:r w:rsidR="005E5A48">
          <w:rPr>
            <w:i/>
            <w:noProof/>
          </w:rPr>
          <w:t>i</w:t>
        </w:r>
        <w:r w:rsidRPr="00135E7C">
          <w:rPr>
            <w:i/>
            <w:noProof/>
          </w:rPr>
          <w:fldChar w:fldCharType="end"/>
        </w:r>
      </w:p>
    </w:sdtContent>
  </w:sdt>
  <w:p w:rsidR="00613954" w:rsidRDefault="0061395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954" w:rsidRDefault="007C3228" w:rsidP="00D14B3E">
    <w:pPr>
      <w:pStyle w:val="Footer"/>
      <w:tabs>
        <w:tab w:val="clear" w:pos="4320"/>
        <w:tab w:val="clear" w:pos="8640"/>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481.55pt;height:1.55pt" o:hrpct="0" o:hralign="center" o:hr="t">
          <v:imagedata r:id="rId1" o:title="Default Line"/>
        </v:shape>
      </w:pict>
    </w:r>
    <w:r w:rsidR="00613954">
      <w:tab/>
      <w:t>D</w:t>
    </w:r>
    <w:r w:rsidR="00613954" w:rsidRPr="002D3654">
      <w:rPr>
        <w:rStyle w:val="PageNumber"/>
      </w:rPr>
      <w:fldChar w:fldCharType="begin"/>
    </w:r>
    <w:r w:rsidR="00613954" w:rsidRPr="002D3654">
      <w:rPr>
        <w:rStyle w:val="PageNumber"/>
      </w:rPr>
      <w:instrText xml:space="preserve"> PAGE </w:instrText>
    </w:r>
    <w:r w:rsidR="00613954" w:rsidRPr="002D3654">
      <w:rPr>
        <w:rStyle w:val="PageNumber"/>
      </w:rPr>
      <w:fldChar w:fldCharType="separate"/>
    </w:r>
    <w:r w:rsidR="00365F56">
      <w:rPr>
        <w:rStyle w:val="PageNumber"/>
        <w:noProof/>
      </w:rPr>
      <w:t>2</w:t>
    </w:r>
    <w:r w:rsidR="00613954" w:rsidRPr="002D3654">
      <w:rPr>
        <w:rStyle w:val="PageNumber"/>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954" w:rsidRDefault="007C3228" w:rsidP="006523C5">
    <w:pPr>
      <w:pStyle w:val="Footer"/>
      <w:tabs>
        <w:tab w:val="clear" w:pos="4320"/>
        <w:tab w:val="clear" w:pos="8640"/>
      </w:tabs>
      <w:rPr>
        <w:bC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81.55pt;height:1.55pt" o:hrpct="0" o:hralign="center" o:hr="t">
          <v:imagedata r:id="rId1" o:title="Default Line"/>
        </v:shape>
      </w:pict>
    </w:r>
    <w:r w:rsidR="00613954" w:rsidRPr="006523C5">
      <w:rPr>
        <w:bCs/>
      </w:rPr>
      <w:t xml:space="preserve"> </w:t>
    </w:r>
    <w:r w:rsidR="00613954" w:rsidRPr="008D1F80">
      <w:rPr>
        <w:bCs/>
      </w:rPr>
      <w:t>Consultation Regulation Impact Statement – Refrigerated display and storage cabinets</w:t>
    </w:r>
  </w:p>
  <w:p w:rsidR="00613954" w:rsidRDefault="00613954" w:rsidP="006523C5">
    <w:pPr>
      <w:pStyle w:val="Footer"/>
      <w:tabs>
        <w:tab w:val="clear" w:pos="4320"/>
        <w:tab w:val="clear" w:pos="8640"/>
      </w:tabs>
      <w:rPr>
        <w:rStyle w:val="PageNumber"/>
      </w:rPr>
    </w:pPr>
  </w:p>
  <w:p w:rsidR="00613954" w:rsidRDefault="00613954"/>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954" w:rsidRPr="00BB70F3" w:rsidRDefault="00613954" w:rsidP="00F66573">
    <w:pPr>
      <w:jc w:val="center"/>
      <w:rPr>
        <w:rFonts w:ascii="Helvetica" w:hAnsi="Helvetica" w:cs="Helvetica"/>
        <w:b/>
        <w:sz w:val="24"/>
      </w:rPr>
    </w:pPr>
    <w:r w:rsidRPr="00BB70F3">
      <w:rPr>
        <w:rFonts w:ascii="Helvetica" w:hAnsi="Helvetica" w:cs="Helvetica"/>
        <w:b/>
        <w:sz w:val="24"/>
      </w:rPr>
      <w:t>A joint initiative of Australian, State and Territory and New Zealand Governments</w:t>
    </w:r>
  </w:p>
  <w:p w:rsidR="00613954" w:rsidRPr="00881F6E" w:rsidRDefault="00613954" w:rsidP="00881F6E">
    <w:pPr>
      <w:pStyle w:val="E3FootnoteText"/>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954" w:rsidRPr="002E4F44" w:rsidRDefault="00613954" w:rsidP="00BF359E">
    <w:pPr>
      <w:pStyle w:val="E3CoverFooter"/>
      <w:ind w:hanging="1560"/>
    </w:pPr>
    <w:r w:rsidRPr="004611D2">
      <w:rPr>
        <w:noProof/>
        <w:lang w:eastAsia="en-AU"/>
      </w:rPr>
      <w:drawing>
        <wp:inline distT="0" distB="0" distL="0" distR="0" wp14:anchorId="613DAEF4" wp14:editId="166DBAB5">
          <wp:extent cx="7052310" cy="716280"/>
          <wp:effectExtent l="0" t="0" r="0" b="7620"/>
          <wp:docPr id="231" name="Picture 3" descr="This report is delivered from the E3 corporate level." title="The St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SCD\Communications &amp; Public Affairs\Toolbox\6. Tools and Resources\Design\PRINT\E3 report templates\E3_Corporate Strand_Grey-01.jpg"/>
                  <pic:cNvPicPr>
                    <a:picLocks noChangeAspect="1" noChangeArrowheads="1"/>
                  </pic:cNvPicPr>
                </pic:nvPicPr>
                <pic:blipFill>
                  <a:blip r:embed="rId1" cstate="print">
                    <a:extLst>
                      <a:ext uri="{28A0092B-C50C-407E-A947-70E740481C1C}">
                        <a14:useLocalDpi xmlns:a14="http://schemas.microsoft.com/office/drawing/2010/main" val="0"/>
                      </a:ext>
                    </a:extLst>
                  </a:blip>
                  <a:srcRect t="7202"/>
                  <a:stretch>
                    <a:fillRect/>
                  </a:stretch>
                </pic:blipFill>
                <pic:spPr bwMode="auto">
                  <a:xfrm>
                    <a:off x="0" y="0"/>
                    <a:ext cx="7050405" cy="717550"/>
                  </a:xfrm>
                  <a:prstGeom prst="rect">
                    <a:avLst/>
                  </a:prstGeom>
                  <a:noFill/>
                  <a:ln w="9525">
                    <a:noFill/>
                    <a:miter lim="800000"/>
                    <a:headEnd/>
                    <a:tailEnd/>
                  </a:ln>
                </pic:spPr>
              </pic:pic>
            </a:graphicData>
          </a:graphic>
        </wp:inline>
      </w:drawing>
    </w:r>
    <w:r w:rsidRPr="00BF359E">
      <w:rPr>
        <w:sz w:val="12"/>
        <w:szCs w:val="12"/>
      </w:rPr>
      <w:br/>
    </w:r>
    <w:r w:rsidRPr="00BF359E">
      <w:rPr>
        <w:color w:val="333333"/>
      </w:rPr>
      <w:t>A joint initiative of Australian, State and Territory</w:t>
    </w:r>
    <w:r w:rsidRPr="00BF359E">
      <w:rPr>
        <w:color w:val="333333"/>
      </w:rPr>
      <w:br/>
      <w:t>and New Zealand Governments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954" w:rsidRDefault="007C3228" w:rsidP="00D14B3E">
    <w:pPr>
      <w:pStyle w:val="Footer"/>
      <w:tabs>
        <w:tab w:val="clear" w:pos="4320"/>
        <w:tab w:val="clear" w:pos="8640"/>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1.55pt;height:1.55pt" o:hrpct="0" o:hralign="center" o:hr="t">
          <v:imagedata r:id="rId1" o:title="Default Line"/>
        </v:shape>
      </w:pict>
    </w:r>
    <w:r w:rsidR="00613954">
      <w:tab/>
    </w:r>
    <w:r w:rsidR="00613954" w:rsidRPr="002D3654">
      <w:rPr>
        <w:rStyle w:val="PageNumber"/>
      </w:rPr>
      <w:fldChar w:fldCharType="begin"/>
    </w:r>
    <w:r w:rsidR="00613954" w:rsidRPr="002D3654">
      <w:rPr>
        <w:rStyle w:val="PageNumber"/>
      </w:rPr>
      <w:instrText xml:space="preserve"> PAGE </w:instrText>
    </w:r>
    <w:r w:rsidR="00613954" w:rsidRPr="002D3654">
      <w:rPr>
        <w:rStyle w:val="PageNumber"/>
      </w:rPr>
      <w:fldChar w:fldCharType="separate"/>
    </w:r>
    <w:r w:rsidR="005E5A48">
      <w:rPr>
        <w:rStyle w:val="PageNumber"/>
        <w:noProof/>
      </w:rPr>
      <w:t>13</w:t>
    </w:r>
    <w:r w:rsidR="00613954" w:rsidRPr="002D3654">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6811065"/>
      <w:docPartObj>
        <w:docPartGallery w:val="Page Numbers (Bottom of Page)"/>
        <w:docPartUnique/>
      </w:docPartObj>
    </w:sdtPr>
    <w:sdtEndPr>
      <w:rPr>
        <w:i/>
        <w:noProof/>
      </w:rPr>
    </w:sdtEndPr>
    <w:sdtContent>
      <w:p w:rsidR="00613954" w:rsidRPr="00CB584F" w:rsidRDefault="00613954">
        <w:pPr>
          <w:pStyle w:val="Footer"/>
          <w:rPr>
            <w:i/>
          </w:rPr>
        </w:pPr>
        <w:r w:rsidRPr="00CB584F">
          <w:rPr>
            <w:i/>
          </w:rPr>
          <w:fldChar w:fldCharType="begin"/>
        </w:r>
        <w:r w:rsidRPr="00CB584F">
          <w:rPr>
            <w:i/>
          </w:rPr>
          <w:instrText xml:space="preserve"> PAGE   \* MERGEFORMAT </w:instrText>
        </w:r>
        <w:r w:rsidRPr="00CB584F">
          <w:rPr>
            <w:i/>
          </w:rPr>
          <w:fldChar w:fldCharType="separate"/>
        </w:r>
        <w:r w:rsidR="005E5A48">
          <w:rPr>
            <w:i/>
            <w:noProof/>
          </w:rPr>
          <w:t>vi</w:t>
        </w:r>
        <w:r w:rsidRPr="00CB584F">
          <w:rPr>
            <w:i/>
            <w:noProof/>
          </w:rPr>
          <w:fldChar w:fldCharType="end"/>
        </w:r>
      </w:p>
    </w:sdtContent>
  </w:sdt>
  <w:p w:rsidR="00613954" w:rsidRDefault="00613954" w:rsidP="00C63AA3">
    <w:pPr>
      <w:pStyle w:val="Footer"/>
      <w:tabs>
        <w:tab w:val="clear" w:pos="4320"/>
        <w:tab w:val="clear" w:pos="8640"/>
      </w:tabs>
      <w:rPr>
        <w:rStyle w:val="PageNumber"/>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3148825"/>
      <w:docPartObj>
        <w:docPartGallery w:val="Page Numbers (Bottom of Page)"/>
        <w:docPartUnique/>
      </w:docPartObj>
    </w:sdtPr>
    <w:sdtEndPr>
      <w:rPr>
        <w:i/>
        <w:noProof/>
      </w:rPr>
    </w:sdtEndPr>
    <w:sdtContent>
      <w:p w:rsidR="00613954" w:rsidRPr="00CB584F" w:rsidRDefault="00613954">
        <w:pPr>
          <w:pStyle w:val="Footer"/>
          <w:rPr>
            <w:i/>
          </w:rPr>
        </w:pPr>
        <w:r w:rsidRPr="00CB584F">
          <w:rPr>
            <w:i/>
          </w:rPr>
          <w:fldChar w:fldCharType="begin"/>
        </w:r>
        <w:r w:rsidRPr="00CB584F">
          <w:rPr>
            <w:i/>
          </w:rPr>
          <w:instrText xml:space="preserve"> PAGE   \* MERGEFORMAT </w:instrText>
        </w:r>
        <w:r w:rsidRPr="00CB584F">
          <w:rPr>
            <w:i/>
          </w:rPr>
          <w:fldChar w:fldCharType="separate"/>
        </w:r>
        <w:r w:rsidR="005E5A48">
          <w:rPr>
            <w:i/>
            <w:noProof/>
          </w:rPr>
          <w:t>vii</w:t>
        </w:r>
        <w:r w:rsidRPr="00CB584F">
          <w:rPr>
            <w:i/>
            <w:noProof/>
          </w:rPr>
          <w:fldChar w:fldCharType="end"/>
        </w:r>
      </w:p>
    </w:sdtContent>
  </w:sdt>
  <w:p w:rsidR="00613954" w:rsidRDefault="00613954" w:rsidP="00C63AA3">
    <w:pPr>
      <w:pStyle w:val="Footer"/>
      <w:tabs>
        <w:tab w:val="clear" w:pos="4320"/>
        <w:tab w:val="clear" w:pos="8640"/>
      </w:tabs>
      <w:rPr>
        <w:rStyle w:val="PageNumber"/>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2638651"/>
      <w:docPartObj>
        <w:docPartGallery w:val="Page Numbers (Bottom of Page)"/>
        <w:docPartUnique/>
      </w:docPartObj>
    </w:sdtPr>
    <w:sdtEndPr>
      <w:rPr>
        <w:i/>
        <w:noProof/>
      </w:rPr>
    </w:sdtEndPr>
    <w:sdtContent>
      <w:p w:rsidR="00613954" w:rsidRPr="00CB584F" w:rsidRDefault="00613954">
        <w:pPr>
          <w:pStyle w:val="Footer"/>
          <w:rPr>
            <w:i/>
          </w:rPr>
        </w:pPr>
        <w:r w:rsidRPr="00CB584F">
          <w:rPr>
            <w:i/>
          </w:rPr>
          <w:fldChar w:fldCharType="begin"/>
        </w:r>
        <w:r w:rsidRPr="00CB584F">
          <w:rPr>
            <w:i/>
          </w:rPr>
          <w:instrText xml:space="preserve"> PAGE   \* MERGEFORMAT </w:instrText>
        </w:r>
        <w:r w:rsidRPr="00CB584F">
          <w:rPr>
            <w:i/>
          </w:rPr>
          <w:fldChar w:fldCharType="separate"/>
        </w:r>
        <w:r w:rsidR="005E5A48">
          <w:rPr>
            <w:i/>
            <w:noProof/>
          </w:rPr>
          <w:t>20</w:t>
        </w:r>
        <w:r w:rsidRPr="00CB584F">
          <w:rPr>
            <w:i/>
            <w:noProof/>
          </w:rPr>
          <w:fldChar w:fldCharType="end"/>
        </w:r>
      </w:p>
    </w:sdtContent>
  </w:sdt>
  <w:p w:rsidR="00613954" w:rsidRDefault="00613954" w:rsidP="00C63AA3">
    <w:pPr>
      <w:pStyle w:val="Footer"/>
      <w:tabs>
        <w:tab w:val="clear" w:pos="4320"/>
        <w:tab w:val="clear" w:pos="8640"/>
      </w:tabs>
      <w:rPr>
        <w:rStyle w:val="PageNumber"/>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954" w:rsidRDefault="007C3228" w:rsidP="006523C5">
    <w:pPr>
      <w:pStyle w:val="Footer"/>
      <w:tabs>
        <w:tab w:val="clear" w:pos="4320"/>
        <w:tab w:val="clear" w:pos="8640"/>
      </w:tabs>
      <w:rPr>
        <w:bC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81.55pt;height:1.55pt" o:hrpct="0" o:hralign="center" o:hr="t">
          <v:imagedata r:id="rId1" o:title="Default Line"/>
        </v:shape>
      </w:pict>
    </w:r>
    <w:r w:rsidR="00613954" w:rsidRPr="006523C5">
      <w:rPr>
        <w:bCs/>
      </w:rPr>
      <w:t xml:space="preserve"> </w:t>
    </w:r>
    <w:r w:rsidR="00613954" w:rsidRPr="008D1F80">
      <w:rPr>
        <w:bCs/>
      </w:rPr>
      <w:t>Consultation Regulation Impact Statement – Refrigerated display and storage cabinets</w:t>
    </w:r>
  </w:p>
  <w:p w:rsidR="00613954" w:rsidRDefault="00613954" w:rsidP="006523C5">
    <w:pPr>
      <w:pStyle w:val="Footer"/>
      <w:tabs>
        <w:tab w:val="clear" w:pos="4320"/>
        <w:tab w:val="clear" w:pos="8640"/>
      </w:tabs>
      <w:rPr>
        <w:rStyle w:val="PageNumber"/>
      </w:rPr>
    </w:pPr>
    <w:r>
      <w:rPr>
        <w:rStyle w:val="PageNumber"/>
      </w:rPr>
      <w:fldChar w:fldCharType="begin"/>
    </w:r>
    <w:r>
      <w:rPr>
        <w:rStyle w:val="PageNumber"/>
      </w:rPr>
      <w:instrText xml:space="preserve"> PAGE  \* Arabic  \* MERGEFORMAT </w:instrText>
    </w:r>
    <w:r>
      <w:rPr>
        <w:rStyle w:val="PageNumber"/>
      </w:rPr>
      <w:fldChar w:fldCharType="separate"/>
    </w:r>
    <w:r w:rsidR="005E5A48">
      <w:rPr>
        <w:rStyle w:val="PageNumber"/>
        <w:noProof/>
      </w:rPr>
      <w:t>58</w:t>
    </w:r>
    <w:r>
      <w:rPr>
        <w:rStyle w:val="PageNumber"/>
      </w:rPr>
      <w:fldChar w:fldCharType="end"/>
    </w:r>
  </w:p>
  <w:p w:rsidR="00613954" w:rsidRDefault="00613954"/>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954" w:rsidRDefault="007C3228" w:rsidP="00D14B3E">
    <w:pPr>
      <w:pStyle w:val="Footer"/>
      <w:tabs>
        <w:tab w:val="clear" w:pos="4320"/>
        <w:tab w:val="clear" w:pos="8640"/>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81.55pt;height:1.55pt" o:hrpct="0" o:hralign="center" o:hr="t">
          <v:imagedata r:id="rId1" o:title="Default Line"/>
        </v:shape>
      </w:pict>
    </w:r>
    <w:r w:rsidR="00613954">
      <w:tab/>
    </w:r>
    <w:r w:rsidR="00613954" w:rsidRPr="00833A62">
      <w:rPr>
        <w:i/>
      </w:rPr>
      <w:t>A</w:t>
    </w:r>
    <w:r w:rsidR="00613954" w:rsidRPr="002D3654">
      <w:rPr>
        <w:rStyle w:val="PageNumber"/>
      </w:rPr>
      <w:fldChar w:fldCharType="begin"/>
    </w:r>
    <w:r w:rsidR="00613954" w:rsidRPr="002D3654">
      <w:rPr>
        <w:rStyle w:val="PageNumber"/>
      </w:rPr>
      <w:instrText xml:space="preserve"> PAGE </w:instrText>
    </w:r>
    <w:r w:rsidR="00613954" w:rsidRPr="002D3654">
      <w:rPr>
        <w:rStyle w:val="PageNumber"/>
      </w:rPr>
      <w:fldChar w:fldCharType="separate"/>
    </w:r>
    <w:r w:rsidR="005E5A48">
      <w:rPr>
        <w:rStyle w:val="PageNumber"/>
        <w:noProof/>
      </w:rPr>
      <w:t>v</w:t>
    </w:r>
    <w:r w:rsidR="00613954" w:rsidRPr="002D3654">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3954" w:rsidRDefault="00613954" w:rsidP="006715E4">
      <w:pPr>
        <w:spacing w:after="0" w:line="240" w:lineRule="auto"/>
      </w:pPr>
      <w:r>
        <w:separator/>
      </w:r>
    </w:p>
  </w:footnote>
  <w:footnote w:type="continuationSeparator" w:id="0">
    <w:p w:rsidR="00613954" w:rsidRDefault="00613954" w:rsidP="006715E4">
      <w:pPr>
        <w:spacing w:after="0" w:line="240" w:lineRule="auto"/>
      </w:pPr>
      <w:r>
        <w:continuationSeparator/>
      </w:r>
    </w:p>
  </w:footnote>
  <w:footnote w:id="1">
    <w:p w:rsidR="00613954" w:rsidRPr="000129DD" w:rsidRDefault="00613954">
      <w:pPr>
        <w:pStyle w:val="FootnoteText"/>
        <w:rPr>
          <w:lang w:val="en-NZ"/>
        </w:rPr>
      </w:pPr>
      <w:r>
        <w:rPr>
          <w:rStyle w:val="FootnoteReference"/>
        </w:rPr>
        <w:footnoteRef/>
      </w:r>
      <w:r>
        <w:t xml:space="preserve"> </w:t>
      </w:r>
      <w:r>
        <w:rPr>
          <w:szCs w:val="16"/>
        </w:rPr>
        <w:t>Australian Standard AS 1731.1-</w:t>
      </w:r>
      <w:r w:rsidRPr="00E20311">
        <w:rPr>
          <w:szCs w:val="16"/>
        </w:rPr>
        <w:t>2003 “Refrigerated Display Cabinets” parts 1-14 (first published on 1 October 2013)</w:t>
      </w:r>
      <w:r>
        <w:rPr>
          <w:szCs w:val="16"/>
        </w:rPr>
        <w:t>.</w:t>
      </w:r>
    </w:p>
  </w:footnote>
  <w:footnote w:id="2">
    <w:p w:rsidR="00613954" w:rsidRPr="001F57BD" w:rsidRDefault="00613954">
      <w:pPr>
        <w:pStyle w:val="FootnoteText"/>
        <w:rPr>
          <w:lang w:val="en-NZ"/>
        </w:rPr>
      </w:pPr>
      <w:r>
        <w:rPr>
          <w:rStyle w:val="FootnoteReference"/>
        </w:rPr>
        <w:footnoteRef/>
      </w:r>
      <w:r>
        <w:t xml:space="preserve"> modelling is just one tool to help government decide how to proceed. Industry feedback is sought.</w:t>
      </w:r>
    </w:p>
  </w:footnote>
  <w:footnote w:id="3">
    <w:p w:rsidR="00613954" w:rsidRPr="00B872EC" w:rsidRDefault="00613954" w:rsidP="00F05666">
      <w:pPr>
        <w:jc w:val="both"/>
        <w:rPr>
          <w:sz w:val="16"/>
          <w:szCs w:val="16"/>
          <w:lang w:val="en-US"/>
        </w:rPr>
      </w:pPr>
      <w:r>
        <w:rPr>
          <w:rStyle w:val="FootnoteReference"/>
        </w:rPr>
        <w:footnoteRef/>
      </w:r>
      <w:r>
        <w:t xml:space="preserve"> </w:t>
      </w:r>
      <w:r w:rsidRPr="00B872EC">
        <w:rPr>
          <w:sz w:val="16"/>
          <w:szCs w:val="16"/>
          <w:lang w:val="en-US"/>
        </w:rPr>
        <w:t>Other sources of information include: EcoDesign (European MEPS policy development and processes), ABS data on business counts (and the New Zealand equivalent), published counts on numbers of retail outlets (</w:t>
      </w:r>
      <w:r>
        <w:rPr>
          <w:sz w:val="16"/>
          <w:szCs w:val="16"/>
          <w:lang w:val="en-US"/>
        </w:rPr>
        <w:t>for example,</w:t>
      </w:r>
      <w:r w:rsidRPr="00B872EC">
        <w:rPr>
          <w:sz w:val="16"/>
          <w:szCs w:val="16"/>
          <w:lang w:val="en-US"/>
        </w:rPr>
        <w:t xml:space="preserve"> </w:t>
      </w:r>
      <w:r>
        <w:rPr>
          <w:sz w:val="16"/>
          <w:szCs w:val="16"/>
          <w:lang w:val="en-US"/>
        </w:rPr>
        <w:t>Westfarmers, IGA, Woolworths</w:t>
      </w:r>
      <w:r w:rsidRPr="00B872EC">
        <w:rPr>
          <w:sz w:val="16"/>
          <w:szCs w:val="16"/>
          <w:lang w:val="en-US"/>
        </w:rPr>
        <w:t>), BIS Shrapnel Food and Catering report and governmental data sources including Department of Environment in Australia for pre-charged equipment and Energy Efficiency and Conservation Authority for amalg</w:t>
      </w:r>
      <w:r>
        <w:rPr>
          <w:sz w:val="16"/>
          <w:szCs w:val="16"/>
          <w:lang w:val="en-US"/>
        </w:rPr>
        <w:t>amated unattributed sales data.</w:t>
      </w:r>
    </w:p>
  </w:footnote>
  <w:footnote w:id="4">
    <w:p w:rsidR="00613954" w:rsidRPr="00B625FC" w:rsidRDefault="00613954" w:rsidP="00B625FC">
      <w:pPr>
        <w:pStyle w:val="E3BodyText"/>
        <w:jc w:val="both"/>
      </w:pPr>
      <w:r w:rsidRPr="003E5456">
        <w:rPr>
          <w:rStyle w:val="FootnoteReference"/>
          <w:sz w:val="18"/>
          <w:szCs w:val="18"/>
        </w:rPr>
        <w:footnoteRef/>
      </w:r>
      <w:r w:rsidRPr="003E5456">
        <w:rPr>
          <w:sz w:val="18"/>
          <w:szCs w:val="18"/>
        </w:rPr>
        <w:t xml:space="preserve"> </w:t>
      </w:r>
      <w:r w:rsidRPr="00B872EC">
        <w:rPr>
          <w:sz w:val="16"/>
          <w:szCs w:val="16"/>
        </w:rPr>
        <w:t xml:space="preserve">Consultation on this topic was undertaken with industry in 2009 as part of the review of </w:t>
      </w:r>
      <w:r w:rsidRPr="00B872EC">
        <w:rPr>
          <w:i/>
          <w:sz w:val="16"/>
          <w:szCs w:val="16"/>
        </w:rPr>
        <w:t xml:space="preserve">In from the Cold </w:t>
      </w:r>
      <w:r>
        <w:rPr>
          <w:sz w:val="16"/>
          <w:szCs w:val="16"/>
        </w:rPr>
        <w:t>(E3 2009</w:t>
      </w:r>
      <w:r w:rsidRPr="00B872EC">
        <w:rPr>
          <w:sz w:val="16"/>
          <w:szCs w:val="16"/>
        </w:rPr>
        <w:t xml:space="preserve">) and more recently with the release of the </w:t>
      </w:r>
      <w:r w:rsidRPr="00B872EC">
        <w:rPr>
          <w:i/>
          <w:sz w:val="16"/>
          <w:szCs w:val="16"/>
        </w:rPr>
        <w:t>Product Profile</w:t>
      </w:r>
      <w:r w:rsidRPr="00B872EC">
        <w:rPr>
          <w:sz w:val="16"/>
          <w:szCs w:val="16"/>
        </w:rPr>
        <w:t xml:space="preserve"> (E3 2013). It has been consistently agreed by industry stakeholders that this methodology could be applied to custom made cabinets sold in Australia and New Zealand.</w:t>
      </w:r>
      <w:r w:rsidRPr="00B6174F">
        <w:t xml:space="preserve"> </w:t>
      </w:r>
    </w:p>
  </w:footnote>
  <w:footnote w:id="5">
    <w:p w:rsidR="00613954" w:rsidRPr="00555886" w:rsidRDefault="00613954" w:rsidP="00EB6644">
      <w:pPr>
        <w:pStyle w:val="FootnoteText"/>
        <w:rPr>
          <w:lang w:val="en-NZ"/>
        </w:rPr>
      </w:pPr>
      <w:r>
        <w:rPr>
          <w:rStyle w:val="FootnoteReference"/>
        </w:rPr>
        <w:footnoteRef/>
      </w:r>
      <w:r>
        <w:t xml:space="preserve"> </w:t>
      </w:r>
      <w:r>
        <w:rPr>
          <w:lang w:val="en-NZ"/>
        </w:rPr>
        <w:t>See the discussion in the Problem section of this document as to split-incentives arising from this aspect of the market.</w:t>
      </w:r>
    </w:p>
  </w:footnote>
  <w:footnote w:id="6">
    <w:p w:rsidR="00613954" w:rsidRPr="0084790F" w:rsidRDefault="00613954" w:rsidP="0084790F">
      <w:pPr>
        <w:pStyle w:val="E3BodyText"/>
        <w:rPr>
          <w:sz w:val="16"/>
          <w:szCs w:val="16"/>
        </w:rPr>
      </w:pPr>
      <w:r w:rsidRPr="0084790F">
        <w:rPr>
          <w:rStyle w:val="FootnoteReference"/>
          <w:sz w:val="16"/>
          <w:szCs w:val="16"/>
        </w:rPr>
        <w:footnoteRef/>
      </w:r>
      <w:r w:rsidRPr="0084790F">
        <w:rPr>
          <w:sz w:val="16"/>
          <w:szCs w:val="16"/>
        </w:rPr>
        <w:t xml:space="preserve"> Product Profile: Commercial Refrigeration - Refrigerated Display and Storage Cabinets. 28/08/2013</w:t>
      </w:r>
      <w:r>
        <w:rPr>
          <w:sz w:val="16"/>
          <w:szCs w:val="16"/>
        </w:rPr>
        <w:t>. Energyrating website.</w:t>
      </w:r>
    </w:p>
    <w:p w:rsidR="00613954" w:rsidRPr="0084790F" w:rsidRDefault="00613954">
      <w:pPr>
        <w:pStyle w:val="FootnoteText"/>
        <w:rPr>
          <w:lang w:val="en-NZ"/>
        </w:rPr>
      </w:pPr>
    </w:p>
  </w:footnote>
  <w:footnote w:id="7">
    <w:p w:rsidR="00613954" w:rsidRPr="00E20311" w:rsidRDefault="00613954" w:rsidP="004B106C">
      <w:pPr>
        <w:pStyle w:val="FootnoteText"/>
        <w:jc w:val="both"/>
        <w:rPr>
          <w:szCs w:val="16"/>
        </w:rPr>
      </w:pPr>
      <w:r w:rsidRPr="00D63481">
        <w:rPr>
          <w:rStyle w:val="FootnoteReference"/>
          <w:sz w:val="14"/>
          <w:szCs w:val="14"/>
        </w:rPr>
        <w:footnoteRef/>
      </w:r>
      <w:r w:rsidRPr="00D63481">
        <w:rPr>
          <w:sz w:val="14"/>
          <w:szCs w:val="14"/>
        </w:rPr>
        <w:t xml:space="preserve"> </w:t>
      </w:r>
      <w:r w:rsidRPr="00217325">
        <w:rPr>
          <w:szCs w:val="16"/>
        </w:rPr>
        <w:t xml:space="preserve">As 1731.1–2003: Refrigerated display cabinets-Part 14 contains the MEPS levels and cabinet type definitions and the applicable testing standards are in parts 1 to 13 (see also schedule 1 of the </w:t>
      </w:r>
      <w:r w:rsidRPr="00217325">
        <w:rPr>
          <w:i/>
          <w:szCs w:val="16"/>
        </w:rPr>
        <w:t xml:space="preserve">Energy Efficiency (Energy Using Products) Regulations </w:t>
      </w:r>
      <w:r w:rsidRPr="00217325">
        <w:rPr>
          <w:szCs w:val="16"/>
        </w:rPr>
        <w:t>2002).</w:t>
      </w:r>
    </w:p>
  </w:footnote>
  <w:footnote w:id="8">
    <w:p w:rsidR="00613954" w:rsidRPr="00E20311" w:rsidRDefault="00613954" w:rsidP="00EB6644">
      <w:pPr>
        <w:pStyle w:val="FootnoteText"/>
        <w:rPr>
          <w:szCs w:val="16"/>
          <w:lang w:val="en-NZ"/>
        </w:rPr>
      </w:pPr>
      <w:r w:rsidRPr="00664321">
        <w:rPr>
          <w:rStyle w:val="FootnoteReference"/>
          <w:szCs w:val="16"/>
        </w:rPr>
        <w:footnoteRef/>
      </w:r>
      <w:r w:rsidRPr="00664321">
        <w:rPr>
          <w:szCs w:val="16"/>
        </w:rPr>
        <w:t xml:space="preserve"> </w:t>
      </w:r>
      <w:r>
        <w:rPr>
          <w:szCs w:val="16"/>
          <w:lang w:val="en-NZ"/>
        </w:rPr>
        <w:t>AS 1731.1 – Part 1.1.</w:t>
      </w:r>
    </w:p>
  </w:footnote>
  <w:footnote w:id="9">
    <w:p w:rsidR="00613954" w:rsidRPr="00A1100F" w:rsidRDefault="00613954" w:rsidP="00A1100F">
      <w:pPr>
        <w:rPr>
          <w:lang w:val="en-NZ"/>
        </w:rPr>
      </w:pPr>
      <w:r>
        <w:rPr>
          <w:rStyle w:val="FootnoteReference"/>
        </w:rPr>
        <w:footnoteRef/>
      </w:r>
      <w:r>
        <w:t xml:space="preserve"> </w:t>
      </w:r>
      <w:r w:rsidRPr="00A1100F">
        <w:rPr>
          <w:sz w:val="16"/>
        </w:rPr>
        <w:t xml:space="preserve">The New Zealand Minister of Energy and Resources has announced that the NZEECS will be refreshed. It is likely that this will be published in 2017. </w:t>
      </w:r>
      <w:hyperlink r:id="rId1" w:history="1">
        <w:r>
          <w:rPr>
            <w:rStyle w:val="Hyperlink"/>
            <w:sz w:val="16"/>
          </w:rPr>
          <w:t>The NZ Government Beehive website.</w:t>
        </w:r>
      </w:hyperlink>
      <w:r w:rsidRPr="00A1100F">
        <w:rPr>
          <w:sz w:val="16"/>
        </w:rPr>
        <w:t xml:space="preserve"> </w:t>
      </w:r>
    </w:p>
  </w:footnote>
  <w:footnote w:id="10">
    <w:p w:rsidR="00613954" w:rsidRPr="00555886" w:rsidRDefault="00613954" w:rsidP="009740F9">
      <w:pPr>
        <w:pStyle w:val="FootnoteText"/>
        <w:rPr>
          <w:lang w:val="en-NZ"/>
        </w:rPr>
      </w:pPr>
      <w:r>
        <w:rPr>
          <w:rStyle w:val="FootnoteReference"/>
        </w:rPr>
        <w:footnoteRef/>
      </w:r>
      <w:r>
        <w:t xml:space="preserve">  </w:t>
      </w:r>
      <w:r>
        <w:rPr>
          <w:i/>
          <w:lang w:val="en-NZ"/>
        </w:rPr>
        <w:t xml:space="preserve">Achievements of appliance energy efficiency standards and labelling programs – A Global Assessment </w:t>
      </w:r>
      <w:r>
        <w:rPr>
          <w:lang w:val="en-NZ"/>
        </w:rPr>
        <w:t xml:space="preserve">– 4E Energy Efficient End-use Equipment International Energy Agency. </w:t>
      </w:r>
    </w:p>
  </w:footnote>
  <w:footnote w:id="11">
    <w:p w:rsidR="00613954" w:rsidRPr="00D225FE" w:rsidRDefault="00613954" w:rsidP="0066479C">
      <w:pPr>
        <w:pStyle w:val="FootnoteText"/>
        <w:rPr>
          <w:lang w:val="en-NZ"/>
        </w:rPr>
      </w:pPr>
      <w:r>
        <w:rPr>
          <w:rStyle w:val="FootnoteReference"/>
        </w:rPr>
        <w:footnoteRef/>
      </w:r>
      <w:r>
        <w:t xml:space="preserve"> </w:t>
      </w:r>
      <w:r>
        <w:rPr>
          <w:lang w:val="en-NZ"/>
        </w:rPr>
        <w:t xml:space="preserve">Australian Standard (AS 1731.1 – 2003) Refrigerated display cabinets, first published 1 October 2013; see also Schedule 1 of the </w:t>
      </w:r>
      <w:r>
        <w:rPr>
          <w:i/>
          <w:lang w:val="en-NZ"/>
        </w:rPr>
        <w:t xml:space="preserve">Energy Efficiency (Energy Using Products) Regulations 2002 </w:t>
      </w:r>
      <w:r>
        <w:rPr>
          <w:lang w:val="en-NZ"/>
        </w:rPr>
        <w:t>which specifies the MEPS requirements in New Zealand (AS 1731.14-2003).</w:t>
      </w:r>
    </w:p>
  </w:footnote>
  <w:footnote w:id="12">
    <w:p w:rsidR="00613954" w:rsidRPr="007B1F1E" w:rsidRDefault="00613954" w:rsidP="0066479C">
      <w:pPr>
        <w:pStyle w:val="FootnoteText"/>
        <w:rPr>
          <w:szCs w:val="16"/>
        </w:rPr>
      </w:pPr>
      <w:r w:rsidRPr="00E85E0F">
        <w:rPr>
          <w:rStyle w:val="FootnoteReference"/>
          <w:sz w:val="18"/>
        </w:rPr>
        <w:footnoteRef/>
      </w:r>
      <w:r w:rsidRPr="00E85E0F">
        <w:rPr>
          <w:sz w:val="18"/>
        </w:rPr>
        <w:t xml:space="preserve"> </w:t>
      </w:r>
      <w:r w:rsidRPr="007B1F1E">
        <w:rPr>
          <w:szCs w:val="16"/>
        </w:rPr>
        <w:t xml:space="preserve">If they have no MEPS value, regulators </w:t>
      </w:r>
      <w:r>
        <w:rPr>
          <w:szCs w:val="16"/>
        </w:rPr>
        <w:t xml:space="preserve">can </w:t>
      </w:r>
      <w:r w:rsidRPr="007B1F1E">
        <w:rPr>
          <w:szCs w:val="16"/>
        </w:rPr>
        <w:t xml:space="preserve">interpret this to mean that cabinets are exempt from testing and registration requirements. </w:t>
      </w:r>
    </w:p>
  </w:footnote>
  <w:footnote w:id="13">
    <w:p w:rsidR="00613954" w:rsidRPr="00370A7A" w:rsidRDefault="00613954" w:rsidP="0066479C">
      <w:pPr>
        <w:pStyle w:val="FootnoteText"/>
        <w:rPr>
          <w:lang w:val="en-NZ"/>
        </w:rPr>
      </w:pPr>
      <w:r>
        <w:rPr>
          <w:rStyle w:val="FootnoteReference"/>
        </w:rPr>
        <w:footnoteRef/>
      </w:r>
      <w:r>
        <w:t xml:space="preserve"> </w:t>
      </w:r>
      <w:r>
        <w:rPr>
          <w:lang w:val="en-NZ"/>
        </w:rPr>
        <w:t xml:space="preserve">A minor sub-category of storage cabinets are by definition potentially covered by the Standard: for example, some “solid door” storage cabinets have specified MEPS levels. </w:t>
      </w:r>
    </w:p>
  </w:footnote>
  <w:footnote w:id="14">
    <w:p w:rsidR="00613954" w:rsidRDefault="00613954" w:rsidP="0066479C">
      <w:pPr>
        <w:pStyle w:val="FootnoteText"/>
      </w:pPr>
      <w:r>
        <w:rPr>
          <w:rStyle w:val="FootnoteReference"/>
        </w:rPr>
        <w:footnoteRef/>
      </w:r>
      <w:r>
        <w:t xml:space="preserve"> This percentage is taken from Australian data and is e</w:t>
      </w:r>
      <w:r w:rsidRPr="00E95668">
        <w:t>stimated from the proportion of stock in Europe and stock count by outlet type</w:t>
      </w:r>
      <w:r>
        <w:t>.</w:t>
      </w:r>
    </w:p>
  </w:footnote>
  <w:footnote w:id="15">
    <w:p w:rsidR="00613954" w:rsidRPr="001D57E7" w:rsidRDefault="00613954" w:rsidP="0066479C">
      <w:pPr>
        <w:pStyle w:val="FootnoteText"/>
        <w:rPr>
          <w:lang w:val="en-NZ"/>
        </w:rPr>
      </w:pPr>
      <w:r>
        <w:rPr>
          <w:rStyle w:val="FootnoteReference"/>
        </w:rPr>
        <w:footnoteRef/>
      </w:r>
      <w:r>
        <w:t xml:space="preserve"> </w:t>
      </w:r>
      <w:r>
        <w:rPr>
          <w:lang w:val="en-NZ"/>
        </w:rPr>
        <w:t>The limitation of this analysis is that within this this particular category of cabinets there are many sub-types so the sample size is limited.</w:t>
      </w:r>
    </w:p>
    <w:p w:rsidR="00613954" w:rsidRPr="00DB341B" w:rsidRDefault="00613954" w:rsidP="0066479C">
      <w:pPr>
        <w:pStyle w:val="FootnoteText"/>
        <w:rPr>
          <w:lang w:val="en-NZ"/>
        </w:rPr>
      </w:pPr>
    </w:p>
  </w:footnote>
  <w:footnote w:id="16">
    <w:p w:rsidR="00613954" w:rsidRPr="001478AE" w:rsidRDefault="00613954" w:rsidP="00A327FC">
      <w:pPr>
        <w:pStyle w:val="FootnoteText"/>
        <w:jc w:val="both"/>
        <w:rPr>
          <w:lang w:val="en-NZ"/>
        </w:rPr>
      </w:pPr>
      <w:r>
        <w:rPr>
          <w:rStyle w:val="FootnoteReference"/>
        </w:rPr>
        <w:footnoteRef/>
      </w:r>
      <w:r>
        <w:t xml:space="preserve"> </w:t>
      </w:r>
      <w:r>
        <w:rPr>
          <w:lang w:val="en-NZ"/>
        </w:rPr>
        <w:t>The majority of refrigerated cabinets are imported, with more than 80% coming from Asia, notably China. Approximately 15% are imported from Europe, 2% from North America and 0.5% from South Africa.</w:t>
      </w:r>
    </w:p>
  </w:footnote>
  <w:footnote w:id="17">
    <w:p w:rsidR="00613954" w:rsidRPr="001B3990" w:rsidRDefault="00613954" w:rsidP="00A327FC">
      <w:pPr>
        <w:pStyle w:val="FootnoteText"/>
        <w:jc w:val="both"/>
      </w:pPr>
      <w:r>
        <w:rPr>
          <w:rStyle w:val="FootnoteReference"/>
        </w:rPr>
        <w:footnoteRef/>
      </w:r>
      <w:r>
        <w:t xml:space="preserve"> </w:t>
      </w:r>
      <w:r w:rsidRPr="001B3990">
        <w:t xml:space="preserve">Based on the TEC of an “average” Supermarket </w:t>
      </w:r>
      <w:r>
        <w:t>display cabinet</w:t>
      </w:r>
      <w:r w:rsidRPr="001B3990">
        <w:t xml:space="preserve"> of 39 kWh/day with energy cost (commercial) of 16.9 c/kWh</w:t>
      </w:r>
      <w:r>
        <w:t>,</w:t>
      </w:r>
      <w:r w:rsidRPr="001B3990">
        <w:t xml:space="preserve"> increasing at 2.5% per annum. Co</w:t>
      </w:r>
      <w:r>
        <w:t>st of an “average” Supermarket display cabinet</w:t>
      </w:r>
      <w:r w:rsidRPr="001B3990">
        <w:t xml:space="preserve"> at $12,500. Over a 13 year lifetime </w:t>
      </w:r>
      <w:r>
        <w:t xml:space="preserve">the </w:t>
      </w:r>
      <w:r w:rsidRPr="001B3990">
        <w:t>energy cost is $39,740. No depreciation or GST taken into account.</w:t>
      </w:r>
    </w:p>
  </w:footnote>
  <w:footnote w:id="18">
    <w:p w:rsidR="00613954" w:rsidRPr="0041436C" w:rsidRDefault="00613954" w:rsidP="0041436C">
      <w:pPr>
        <w:pStyle w:val="E3BodyText"/>
        <w:spacing w:after="0"/>
        <w:jc w:val="both"/>
      </w:pPr>
      <w:r>
        <w:rPr>
          <w:rStyle w:val="FootnoteReference"/>
        </w:rPr>
        <w:footnoteRef/>
      </w:r>
      <w:r>
        <w:t xml:space="preserve"> </w:t>
      </w:r>
      <w:r>
        <w:rPr>
          <w:sz w:val="16"/>
          <w:szCs w:val="16"/>
        </w:rPr>
        <w:t>These companies included: Coca-Cola Amatil, Frigoglass, Huxford-Orford, McAlpine Hussmann,</w:t>
      </w:r>
      <w:r w:rsidRPr="006B1E41">
        <w:rPr>
          <w:sz w:val="16"/>
          <w:szCs w:val="16"/>
        </w:rPr>
        <w:t xml:space="preserve"> Sande</w:t>
      </w:r>
      <w:r>
        <w:rPr>
          <w:sz w:val="16"/>
          <w:szCs w:val="16"/>
        </w:rPr>
        <w:t>n International, Skope</w:t>
      </w:r>
      <w:r w:rsidRPr="006B1E41">
        <w:rPr>
          <w:sz w:val="16"/>
          <w:szCs w:val="16"/>
        </w:rPr>
        <w:t xml:space="preserve"> and Stoddart (Koldtech).</w:t>
      </w:r>
    </w:p>
  </w:footnote>
  <w:footnote w:id="19">
    <w:p w:rsidR="00613954" w:rsidRDefault="00613954" w:rsidP="00623010">
      <w:pPr>
        <w:pStyle w:val="FootnoteText"/>
      </w:pPr>
      <w:r>
        <w:rPr>
          <w:rStyle w:val="FootnoteReference"/>
        </w:rPr>
        <w:footnoteRef/>
      </w:r>
      <w:r>
        <w:t xml:space="preserve"> B</w:t>
      </w:r>
      <w:r w:rsidRPr="0041275A">
        <w:t>ased on an average national commercial electricity price of $47/GJ - MBIE "Energy in New Zealand 2014" (June 2015).  New Zealand</w:t>
      </w:r>
      <w:r>
        <w:t xml:space="preserve"> is estimated to account for approx. 16% of the energy use</w:t>
      </w:r>
      <w:r w:rsidRPr="0041275A">
        <w:t xml:space="preserve"> </w:t>
      </w:r>
      <w:r>
        <w:t>across both countries - or 122.4 GWh for that year</w:t>
      </w:r>
      <w:r w:rsidRPr="0041275A">
        <w:t>.</w:t>
      </w:r>
    </w:p>
  </w:footnote>
  <w:footnote w:id="20">
    <w:p w:rsidR="00613954" w:rsidRPr="0069706E" w:rsidRDefault="00613954">
      <w:pPr>
        <w:pStyle w:val="FootnoteText"/>
        <w:rPr>
          <w:lang w:val="en-NZ"/>
        </w:rPr>
      </w:pPr>
      <w:r>
        <w:rPr>
          <w:rStyle w:val="FootnoteReference"/>
        </w:rPr>
        <w:footnoteRef/>
      </w:r>
      <w:r>
        <w:t xml:space="preserve"> Preliminary analysis for this RIS showed that simply adopting these standards makes very little difference to energy savings or greenhouse gas reduction. Changing the MEPS levels makes the most difference to these. It does however subject a wider range of cabinet types, to regulation – and associated costs of registration (Australia) and testing.</w:t>
      </w:r>
    </w:p>
  </w:footnote>
  <w:footnote w:id="21">
    <w:p w:rsidR="00613954" w:rsidRPr="0022649C" w:rsidRDefault="00613954" w:rsidP="00C164B2">
      <w:pPr>
        <w:pStyle w:val="FootnoteText"/>
        <w:jc w:val="both"/>
        <w:rPr>
          <w:lang w:val="en-NZ"/>
        </w:rPr>
      </w:pPr>
      <w:r>
        <w:rPr>
          <w:rStyle w:val="FootnoteReference"/>
        </w:rPr>
        <w:footnoteRef/>
      </w:r>
      <w:r>
        <w:t xml:space="preserve"> </w:t>
      </w:r>
      <w:r>
        <w:rPr>
          <w:lang w:val="en-NZ"/>
        </w:rPr>
        <w:t>Option 5 includes incentive schemes and buyer education campaigns which were not modelled for the purposes of this consultation RIS but are explained under the non-regulatory part of this section.</w:t>
      </w:r>
    </w:p>
  </w:footnote>
  <w:footnote w:id="22">
    <w:p w:rsidR="00613954" w:rsidRPr="00081123" w:rsidRDefault="00613954" w:rsidP="0022649C">
      <w:pPr>
        <w:pStyle w:val="FootnoteText"/>
        <w:jc w:val="both"/>
        <w:rPr>
          <w:lang w:val="en-NZ"/>
        </w:rPr>
      </w:pPr>
      <w:r>
        <w:rPr>
          <w:rStyle w:val="FootnoteReference"/>
        </w:rPr>
        <w:footnoteRef/>
      </w:r>
      <w:r>
        <w:t xml:space="preserve"> </w:t>
      </w:r>
      <w:r>
        <w:rPr>
          <w:lang w:val="en-NZ"/>
        </w:rPr>
        <w:t>Cabinets are defined into more than 50 different classes across four operating temperatures, with different MEPS levels and test procedures.</w:t>
      </w:r>
    </w:p>
  </w:footnote>
  <w:footnote w:id="23">
    <w:p w:rsidR="00613954" w:rsidRPr="00A360CA" w:rsidRDefault="00613954">
      <w:pPr>
        <w:pStyle w:val="FootnoteText"/>
        <w:rPr>
          <w:lang w:val="en-NZ"/>
        </w:rPr>
      </w:pPr>
      <w:r>
        <w:rPr>
          <w:rStyle w:val="FootnoteReference"/>
        </w:rPr>
        <w:footnoteRef/>
      </w:r>
      <w:r>
        <w:t xml:space="preserve"> </w:t>
      </w:r>
      <w:hyperlink r:id="rId2" w:history="1">
        <w:r>
          <w:rPr>
            <w:rStyle w:val="Hyperlink"/>
          </w:rPr>
          <w:t>Status of products under the EU Ecodesign Directive</w:t>
        </w:r>
      </w:hyperlink>
    </w:p>
  </w:footnote>
  <w:footnote w:id="24">
    <w:p w:rsidR="00613954" w:rsidRDefault="00613954" w:rsidP="007D795B">
      <w:pPr>
        <w:pStyle w:val="E3Caption"/>
        <w:jc w:val="both"/>
      </w:pPr>
      <w:r>
        <w:rPr>
          <w:rStyle w:val="FootnoteReference"/>
        </w:rPr>
        <w:footnoteRef/>
      </w:r>
      <w:r>
        <w:t xml:space="preserve"> </w:t>
      </w:r>
      <w:r w:rsidRPr="000727F0">
        <w:rPr>
          <w:i w:val="0"/>
        </w:rPr>
        <w:t>The ECCA data collected via the Energy Efficiency (Energy Using Products) Regulations 2002 sales profile was largely used to establish the local profile by cabinet type and sub-type. There was a slight adjustment for additional sales of IVC4 that was shared across the remote devices. This adjustment made the groupings more consistent with the stock count by outlet estimates</w:t>
      </w:r>
      <w:r w:rsidRPr="00532AE7">
        <w:t xml:space="preserve">. </w:t>
      </w:r>
    </w:p>
    <w:p w:rsidR="00613954" w:rsidRPr="007D795B" w:rsidRDefault="00613954">
      <w:pPr>
        <w:pStyle w:val="FootnoteText"/>
        <w:rPr>
          <w:lang w:val="en-NZ"/>
        </w:rPr>
      </w:pPr>
    </w:p>
  </w:footnote>
  <w:footnote w:id="25">
    <w:p w:rsidR="00613954" w:rsidRPr="007D795B" w:rsidRDefault="00613954">
      <w:pPr>
        <w:pStyle w:val="FootnoteText"/>
        <w:rPr>
          <w:lang w:val="en-NZ"/>
        </w:rPr>
      </w:pPr>
      <w:r>
        <w:rPr>
          <w:rStyle w:val="FootnoteReference"/>
        </w:rPr>
        <w:footnoteRef/>
      </w:r>
      <w:r>
        <w:t xml:space="preserve"> </w:t>
      </w:r>
      <w:r w:rsidRPr="00532AE7">
        <w:t>An allowance was added for storage cabinets similar to the proportion found in the EU and stock count by outlet reviews. The cabinets account for 20% of total sales in Australia, and 22% in New Zealand</w:t>
      </w:r>
    </w:p>
  </w:footnote>
  <w:footnote w:id="26">
    <w:p w:rsidR="00613954" w:rsidRPr="00E55629" w:rsidRDefault="00613954" w:rsidP="00E57209">
      <w:pPr>
        <w:pStyle w:val="FootnoteText"/>
        <w:jc w:val="both"/>
        <w:rPr>
          <w:lang w:val="en-NZ"/>
        </w:rPr>
      </w:pPr>
      <w:r>
        <w:rPr>
          <w:rStyle w:val="FootnoteReference"/>
        </w:rPr>
        <w:footnoteRef/>
      </w:r>
      <w:r>
        <w:t xml:space="preserve"> </w:t>
      </w:r>
      <w:r>
        <w:rPr>
          <w:lang w:val="en-NZ"/>
        </w:rPr>
        <w:t>For example, a model that had energy consumption which measured as being exactly equal to the Standard Annual Energy Efficiency has an EEI of 100%. A model that was better by half again would have an EEI score of 50%. The term “MEPS” is not used in the European Standards which instead uses the term “efficiency grade” to refer to two concepts: the efficiency grade from A to G and the requirement to meet a better efficiency grade. The EEI Score is based on the SAEC and extra reduction factors or coefficients for specific cabinet uses – both factors were devised by a working group of experts.</w:t>
      </w:r>
    </w:p>
  </w:footnote>
  <w:footnote w:id="27">
    <w:p w:rsidR="00613954" w:rsidRDefault="00613954">
      <w:pPr>
        <w:pStyle w:val="FootnoteText"/>
      </w:pPr>
      <w:r>
        <w:rPr>
          <w:rStyle w:val="FootnoteReference"/>
        </w:rPr>
        <w:footnoteRef/>
      </w:r>
      <w:r>
        <w:t xml:space="preserve"> </w:t>
      </w:r>
      <w:r w:rsidRPr="006D1C46">
        <w:t xml:space="preserve">Under the regulations that enact the MEPS and labelling requirements in both Australia and New Zealand – mandatory labelling is required on the appliance itself, or nearby. Use of labels in literature, </w:t>
      </w:r>
      <w:r>
        <w:t>websites or apps, is voluntary, at this stage</w:t>
      </w:r>
      <w:r w:rsidRPr="006D1C46">
        <w:t>. A trial is underway in Australia for voluntary disclosure of labels in literature and online media, for domestic appliances such as TVs and white</w:t>
      </w:r>
      <w:r>
        <w:t>goods</w:t>
      </w:r>
      <w:r w:rsidRPr="006D1C46">
        <w:t xml:space="preserve">. If the decision </w:t>
      </w:r>
      <w:r>
        <w:t>i</w:t>
      </w:r>
      <w:r w:rsidRPr="006D1C46">
        <w:t xml:space="preserve">s made to add labelling to refrigerated display and storage cabinets, an option </w:t>
      </w:r>
      <w:r>
        <w:t>might</w:t>
      </w:r>
      <w:r w:rsidRPr="006D1C46">
        <w:t xml:space="preserve"> be for companies to sign a partnership agreement with government. This would mean that the labels are displayed online according to specifications set out in </w:t>
      </w:r>
      <w:r>
        <w:t>each</w:t>
      </w:r>
      <w:r w:rsidRPr="006D1C46">
        <w:t xml:space="preserve"> agreements. This is the principle behind ENERGY STAR® in New Zealand. For more information on voluntary online labelling, go to </w:t>
      </w:r>
      <w:hyperlink r:id="rId3" w:history="1">
        <w:r>
          <w:rPr>
            <w:rStyle w:val="Hyperlink"/>
          </w:rPr>
          <w:t>labelling resources on the energy rating website</w:t>
        </w:r>
      </w:hyperlink>
      <w:r>
        <w:t>.</w:t>
      </w:r>
    </w:p>
  </w:footnote>
  <w:footnote w:id="28">
    <w:p w:rsidR="00613954" w:rsidRPr="003672CE" w:rsidRDefault="00613954" w:rsidP="003672CE">
      <w:pPr>
        <w:pStyle w:val="FootnoteText"/>
        <w:rPr>
          <w:lang w:val="en-NZ"/>
        </w:rPr>
      </w:pPr>
      <w:r>
        <w:rPr>
          <w:rStyle w:val="FootnoteReference"/>
        </w:rPr>
        <w:footnoteRef/>
      </w:r>
      <w:r>
        <w:t xml:space="preserve"> </w:t>
      </w:r>
      <w:hyperlink r:id="rId4" w:history="1">
        <w:r>
          <w:rPr>
            <w:rStyle w:val="Hyperlink"/>
          </w:rPr>
          <w:t>UK Government Energy Technology List</w:t>
        </w:r>
      </w:hyperlink>
    </w:p>
  </w:footnote>
  <w:footnote w:id="29">
    <w:p w:rsidR="00613954" w:rsidRPr="007E0313" w:rsidRDefault="00613954">
      <w:pPr>
        <w:pStyle w:val="FootnoteText"/>
        <w:rPr>
          <w:lang w:val="en-NZ"/>
        </w:rPr>
      </w:pPr>
      <w:r>
        <w:rPr>
          <w:rStyle w:val="FootnoteReference"/>
        </w:rPr>
        <w:footnoteRef/>
      </w:r>
      <w:r>
        <w:t xml:space="preserve"> </w:t>
      </w:r>
      <w:r>
        <w:rPr>
          <w:lang w:val="en-NZ"/>
        </w:rPr>
        <w:t xml:space="preserve">In New Zealand the government led </w:t>
      </w:r>
      <w:r>
        <w:t xml:space="preserve">ENERGY STAR® is a voluntary endorsement scheme to promote high-efficiency appliances. The scheme is not considered as part of the current proposals. </w:t>
      </w:r>
    </w:p>
  </w:footnote>
  <w:footnote w:id="30">
    <w:p w:rsidR="00613954" w:rsidRPr="00F30519" w:rsidRDefault="00613954" w:rsidP="00BE17FE">
      <w:pPr>
        <w:pStyle w:val="FootnoteText"/>
        <w:rPr>
          <w:lang w:val="en-NZ"/>
        </w:rPr>
      </w:pPr>
      <w:r>
        <w:rPr>
          <w:rStyle w:val="FootnoteReference"/>
        </w:rPr>
        <w:footnoteRef/>
      </w:r>
      <w:r>
        <w:t xml:space="preserve"> By the consultancy firm Expert Group.</w:t>
      </w:r>
    </w:p>
  </w:footnote>
  <w:footnote w:id="31">
    <w:p w:rsidR="00613954" w:rsidRPr="00437E05" w:rsidRDefault="00613954">
      <w:pPr>
        <w:pStyle w:val="FootnoteText"/>
        <w:rPr>
          <w:lang w:val="en-NZ"/>
        </w:rPr>
      </w:pPr>
      <w:r>
        <w:rPr>
          <w:rStyle w:val="FootnoteReference"/>
        </w:rPr>
        <w:footnoteRef/>
      </w:r>
      <w:r>
        <w:t xml:space="preserve"> </w:t>
      </w:r>
      <w:r>
        <w:rPr>
          <w:lang w:val="en-NZ"/>
        </w:rPr>
        <w:t>See the attached Glossary for relevant terms, including Net Present Value (NPV) or Benefit Cost Ratio (BCR).</w:t>
      </w:r>
    </w:p>
  </w:footnote>
  <w:footnote w:id="32">
    <w:p w:rsidR="00613954" w:rsidRPr="008652E7" w:rsidRDefault="00613954">
      <w:pPr>
        <w:pStyle w:val="FootnoteText"/>
        <w:rPr>
          <w:sz w:val="14"/>
          <w:lang w:val="en-NZ"/>
        </w:rPr>
      </w:pPr>
      <w:r w:rsidRPr="008652E7">
        <w:rPr>
          <w:rStyle w:val="FootnoteReference"/>
          <w:sz w:val="14"/>
        </w:rPr>
        <w:footnoteRef/>
      </w:r>
      <w:r w:rsidRPr="008652E7">
        <w:rPr>
          <w:sz w:val="14"/>
        </w:rPr>
        <w:t xml:space="preserve"> Based on consumer electricity price</w:t>
      </w:r>
    </w:p>
  </w:footnote>
  <w:footnote w:id="33">
    <w:p w:rsidR="00613954" w:rsidRPr="00A4439A" w:rsidRDefault="00613954">
      <w:pPr>
        <w:pStyle w:val="FootnoteText"/>
        <w:rPr>
          <w:lang w:val="en-NZ"/>
        </w:rPr>
      </w:pPr>
      <w:r w:rsidRPr="008652E7">
        <w:rPr>
          <w:rStyle w:val="FootnoteReference"/>
          <w:sz w:val="14"/>
        </w:rPr>
        <w:footnoteRef/>
      </w:r>
      <w:r w:rsidRPr="008652E7">
        <w:rPr>
          <w:sz w:val="14"/>
        </w:rPr>
        <w:t xml:space="preserve"> Net Present Value: the value of a sum of money in the hand, in contrast to some future value it will have when it has been invested at compound interest</w:t>
      </w:r>
    </w:p>
  </w:footnote>
  <w:footnote w:id="34">
    <w:p w:rsidR="00613954" w:rsidRPr="00E30DB7" w:rsidRDefault="00613954" w:rsidP="00F0412B">
      <w:pPr>
        <w:pStyle w:val="FootnoteText"/>
        <w:rPr>
          <w:lang w:val="en-NZ"/>
        </w:rPr>
      </w:pPr>
      <w:r>
        <w:rPr>
          <w:rStyle w:val="FootnoteReference"/>
        </w:rPr>
        <w:footnoteRef/>
      </w:r>
      <w:r>
        <w:t xml:space="preserve"> </w:t>
      </w:r>
      <w:r>
        <w:rPr>
          <w:lang w:val="en-NZ"/>
        </w:rPr>
        <w:t>It is assumed that all current models would be affected because suppliers would need to add labels to marketing material and all their continuing-to-be-supplied models.</w:t>
      </w:r>
    </w:p>
  </w:footnote>
  <w:footnote w:id="35">
    <w:p w:rsidR="00613954" w:rsidRPr="008D0D70" w:rsidRDefault="00613954" w:rsidP="003C4A7A">
      <w:pPr>
        <w:pStyle w:val="FootnoteText"/>
        <w:rPr>
          <w:szCs w:val="16"/>
          <w:lang w:val="en-NZ"/>
        </w:rPr>
      </w:pPr>
      <w:r>
        <w:rPr>
          <w:rStyle w:val="FootnoteReference"/>
        </w:rPr>
        <w:footnoteRef/>
      </w:r>
      <w:r>
        <w:t xml:space="preserve"> </w:t>
      </w:r>
      <w:r w:rsidRPr="00E779B5">
        <w:rPr>
          <w:szCs w:val="16"/>
          <w:lang w:val="en-NZ"/>
        </w:rPr>
        <w:t xml:space="preserve">More information on the New Zealand Energy Strategy is available from: </w:t>
      </w:r>
      <w:r w:rsidRPr="008D0D70">
        <w:rPr>
          <w:szCs w:val="16"/>
          <w:lang w:val="en-NZ"/>
        </w:rPr>
        <w:t>www.med.govt.nz/sectors-industries/energy/strategies</w:t>
      </w:r>
    </w:p>
  </w:footnote>
  <w:footnote w:id="36">
    <w:p w:rsidR="00613954" w:rsidRPr="00E779B5" w:rsidRDefault="00613954" w:rsidP="003C4A7A">
      <w:pPr>
        <w:pStyle w:val="FootnoteText"/>
        <w:rPr>
          <w:lang w:val="en-US"/>
        </w:rPr>
      </w:pPr>
      <w:r>
        <w:rPr>
          <w:rStyle w:val="FootnoteReference"/>
        </w:rPr>
        <w:footnoteRef/>
      </w:r>
      <w:r>
        <w:t xml:space="preserve"> </w:t>
      </w:r>
      <w:r w:rsidRPr="00E779B5">
        <w:rPr>
          <w:szCs w:val="16"/>
        </w:rPr>
        <w:t>Ibid</w:t>
      </w:r>
    </w:p>
  </w:footnote>
  <w:footnote w:id="37">
    <w:p w:rsidR="00613954" w:rsidRPr="006064F4" w:rsidRDefault="00613954" w:rsidP="001729AB">
      <w:pPr>
        <w:pStyle w:val="FootnoteText"/>
      </w:pPr>
      <w:r>
        <w:rPr>
          <w:rStyle w:val="FootnoteReference"/>
        </w:rPr>
        <w:footnoteRef/>
      </w:r>
      <w:r>
        <w:t xml:space="preserve"> </w:t>
      </w:r>
      <w:hyperlink r:id="rId5" w:history="1">
        <w:r>
          <w:rPr>
            <w:rStyle w:val="Hyperlink"/>
          </w:rPr>
          <w:t>Participating in the NZ emissions trading scheme</w:t>
        </w:r>
      </w:hyperlink>
    </w:p>
  </w:footnote>
  <w:footnote w:id="38">
    <w:p w:rsidR="00613954" w:rsidRPr="00D866F8" w:rsidRDefault="00613954" w:rsidP="00C54B5C">
      <w:pPr>
        <w:pStyle w:val="FootnoteText"/>
        <w:rPr>
          <w:szCs w:val="18"/>
          <w:lang w:val="en-US"/>
        </w:rPr>
      </w:pPr>
      <w:r>
        <w:rPr>
          <w:rStyle w:val="FootnoteReference"/>
        </w:rPr>
        <w:footnoteRef/>
      </w:r>
      <w:r>
        <w:t xml:space="preserve"> </w:t>
      </w:r>
      <w:r w:rsidRPr="00772A2A">
        <w:rPr>
          <w:szCs w:val="18"/>
        </w:rPr>
        <w:t xml:space="preserve">ABS 8165.0 2013 provides business counts for </w:t>
      </w:r>
      <w:r>
        <w:rPr>
          <w:szCs w:val="18"/>
        </w:rPr>
        <w:t xml:space="preserve">business with and without employees. </w:t>
      </w:r>
      <w:r w:rsidRPr="00772A2A">
        <w:rPr>
          <w:szCs w:val="18"/>
        </w:rPr>
        <w:t>The</w:t>
      </w:r>
      <w:r>
        <w:rPr>
          <w:szCs w:val="18"/>
        </w:rPr>
        <w:t xml:space="preserve"> counts for businesses without employees </w:t>
      </w:r>
      <w:r w:rsidRPr="00772A2A">
        <w:rPr>
          <w:szCs w:val="18"/>
        </w:rPr>
        <w:t>have been excluded as they are generally considered to be double counts and/or business t</w:t>
      </w:r>
      <w:r>
        <w:rPr>
          <w:szCs w:val="18"/>
        </w:rPr>
        <w:t>hat may no longer be operating</w:t>
      </w:r>
      <w:r w:rsidRPr="00D866F8">
        <w:rPr>
          <w:szCs w:val="18"/>
        </w:rPr>
        <w:t>.</w:t>
      </w:r>
    </w:p>
  </w:footnote>
  <w:footnote w:id="39">
    <w:p w:rsidR="00613954" w:rsidRPr="002B2101" w:rsidRDefault="00613954" w:rsidP="00152E0F">
      <w:pPr>
        <w:pStyle w:val="E3BodyText"/>
      </w:pPr>
      <w:r>
        <w:rPr>
          <w:rStyle w:val="FootnoteReference"/>
        </w:rPr>
        <w:footnoteRef/>
      </w:r>
      <w:r>
        <w:t xml:space="preserve"> </w:t>
      </w:r>
      <w:r w:rsidRPr="00277D89">
        <w:rPr>
          <w:sz w:val="16"/>
          <w:szCs w:val="16"/>
        </w:rPr>
        <w:t>Evidence of labelling impacts in the business sector is not available.</w:t>
      </w:r>
    </w:p>
    <w:p w:rsidR="00613954" w:rsidRPr="0034411F" w:rsidRDefault="00613954" w:rsidP="00152E0F">
      <w:pPr>
        <w:pStyle w:val="FootnoteText"/>
        <w:rPr>
          <w:lang w:val="en-NZ"/>
        </w:rPr>
      </w:pPr>
    </w:p>
  </w:footnote>
  <w:footnote w:id="40">
    <w:p w:rsidR="00613954" w:rsidRPr="000520AA" w:rsidRDefault="00613954">
      <w:pPr>
        <w:pStyle w:val="FootnoteText"/>
        <w:rPr>
          <w:lang w:val="en-NZ"/>
        </w:rPr>
      </w:pPr>
      <w:r>
        <w:rPr>
          <w:rStyle w:val="FootnoteReference"/>
        </w:rPr>
        <w:t>1</w:t>
      </w:r>
      <w:r>
        <w:t xml:space="preserve"> </w:t>
      </w:r>
      <w:r w:rsidRPr="00FE139D">
        <w:rPr>
          <w:sz w:val="14"/>
        </w:rPr>
        <w:t>Local manufacturing, importation and distribution supply lines are constantly evolving and are subject to change. In addition, some companies trade under multiple company entities, and relationships between importers/suppliers and brand names constantly change</w:t>
      </w:r>
      <w:r>
        <w:rPr>
          <w:sz w:val="14"/>
        </w:rPr>
        <w:t>.</w:t>
      </w:r>
    </w:p>
  </w:footnote>
  <w:footnote w:id="41">
    <w:p w:rsidR="00613954" w:rsidRPr="00622E43" w:rsidRDefault="00613954">
      <w:pPr>
        <w:pStyle w:val="FootnoteText"/>
        <w:rPr>
          <w:lang w:val="en-NZ"/>
        </w:rPr>
      </w:pPr>
      <w:r>
        <w:rPr>
          <w:rStyle w:val="FootnoteReference"/>
        </w:rPr>
        <w:footnoteRef/>
      </w:r>
      <w:r>
        <w:t xml:space="preserve"> </w:t>
      </w:r>
      <w:r>
        <w:rPr>
          <w:lang w:val="en-NZ" w:eastAsia="en-NZ"/>
        </w:rPr>
        <w:t>(from April 2016 draft not publically available)</w:t>
      </w:r>
    </w:p>
  </w:footnote>
  <w:footnote w:id="42">
    <w:p w:rsidR="00613954" w:rsidRPr="00E85B81" w:rsidRDefault="00613954">
      <w:pPr>
        <w:pStyle w:val="FootnoteText"/>
        <w:rPr>
          <w:lang w:val="en-NZ"/>
        </w:rPr>
      </w:pPr>
      <w:r>
        <w:rPr>
          <w:rStyle w:val="FootnoteReference"/>
        </w:rPr>
        <w:footnoteRef/>
      </w:r>
      <w:r>
        <w:t xml:space="preserve"> </w:t>
      </w:r>
      <w:r>
        <w:rPr>
          <w:lang w:val="en-NZ"/>
        </w:rPr>
        <w:t xml:space="preserve">Note that E3 investigated the energy efficiency of vending machines in 2009 in Australia and New Zealand. At that time, most of the stock was at the USA ENERGY STAR® level (highly efficient) so, despite publishing an energy efficiency standard for these machines, the Standard (i.e. regulation for efficiency) was not implemented.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954" w:rsidRDefault="0061395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954" w:rsidRPr="00231AD4" w:rsidRDefault="00613954" w:rsidP="00231AD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954" w:rsidRPr="00E62819" w:rsidRDefault="00613954" w:rsidP="00E6281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954" w:rsidRPr="00E62819" w:rsidRDefault="00613954" w:rsidP="00E62819">
    <w:pPr>
      <w:pStyle w:val="Header"/>
    </w:pPr>
    <w:r>
      <w:rPr>
        <w:noProof/>
        <w:lang w:eastAsia="en-AU"/>
      </w:rPr>
      <w:drawing>
        <wp:inline distT="0" distB="0" distL="0" distR="0" wp14:anchorId="5E70A616" wp14:editId="22A08D89">
          <wp:extent cx="6120765" cy="1798955"/>
          <wp:effectExtent l="0" t="0" r="0" b="0"/>
          <wp:docPr id="35" name="Picture 1"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extLst>
                      <a:ext uri="{28A0092B-C50C-407E-A947-70E740481C1C}">
                        <a14:useLocalDpi xmlns:a14="http://schemas.microsoft.com/office/drawing/2010/main" val="0"/>
                      </a:ext>
                    </a:extLst>
                  </a:blip>
                  <a:stretch>
                    <a:fillRect/>
                  </a:stretch>
                </pic:blipFill>
                <pic:spPr>
                  <a:xfrm>
                    <a:off x="0" y="0"/>
                    <a:ext cx="6120765" cy="1798955"/>
                  </a:xfrm>
                  <a:prstGeom prst="rect">
                    <a:avLst/>
                  </a:prstGeom>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954" w:rsidRPr="00231AD4" w:rsidRDefault="00613954" w:rsidP="00231AD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954" w:rsidRPr="00BF359E" w:rsidRDefault="00613954" w:rsidP="00BF359E">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954" w:rsidRPr="00BF359E" w:rsidRDefault="00613954" w:rsidP="00BF359E">
    <w:pPr>
      <w:pStyle w:val="Header"/>
    </w:pPr>
    <w:r>
      <w:t>C</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954" w:rsidRPr="00BF359E" w:rsidRDefault="00613954" w:rsidP="00BF359E">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954" w:rsidRPr="00BF359E" w:rsidRDefault="00613954" w:rsidP="00BF359E">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954" w:rsidRPr="00BF359E" w:rsidRDefault="00613954" w:rsidP="00BF359E">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954" w:rsidRPr="00BF359E" w:rsidRDefault="00613954" w:rsidP="00BF35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954" w:rsidRDefault="00613954">
    <w:pPr>
      <w:pStyle w:val="Header"/>
    </w:pPr>
  </w:p>
  <w:p w:rsidR="00613954" w:rsidRDefault="00613954">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954" w:rsidRPr="00E62819" w:rsidRDefault="00613954" w:rsidP="00E62819">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954" w:rsidRDefault="00613954" w:rsidP="00F66573">
    <w:pPr>
      <w:pStyle w:val="Header"/>
      <w:ind w:hanging="1134"/>
    </w:pPr>
    <w:r>
      <w:rPr>
        <w:noProof/>
        <w:lang w:eastAsia="en-AU"/>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120130" cy="941070"/>
              <wp:effectExtent l="0" t="0" r="4445" b="1905"/>
              <wp:wrapNone/>
              <wp:docPr id="228" name="WordArt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20130" cy="94107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8CBEF78" id="_x0000_t202" coordsize="21600,21600" o:spt="202" path="m,l,21600r21600,l21600,xe">
              <v:stroke joinstyle="miter"/>
              <v:path gradientshapeok="t" o:connecttype="rect"/>
            </v:shapetype>
            <v:shape id="WordArt 496" o:spid="_x0000_s1026" type="#_x0000_t202" style="position:absolute;margin-left:0;margin-top:0;width:481.9pt;height:74.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" filled="f" stroked="f">
              <o:lock v:ext="edit" text="t" shapetype="t"/>
            </v:shape>
          </w:pict>
        </mc:Fallback>
      </mc:AlternateContent>
    </w:r>
    <w:r>
      <w:rPr>
        <w:noProof/>
        <w:lang w:eastAsia="en-AU"/>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5579110" cy="586740"/>
              <wp:effectExtent l="0" t="0" r="2540" b="3810"/>
              <wp:wrapNone/>
              <wp:docPr id="227" name="WordArt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79110" cy="58674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55D5B07" id="WordArt 444" o:spid="_x0000_s1026" type="#_x0000_t202" style="position:absolute;margin-left:0;margin-top:0;width:439.3pt;height:4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" filled="f" stroked="f">
              <o:lock v:ext="edit" text="t" shapetype="t"/>
            </v:shape>
          </w:pict>
        </mc:Fallback>
      </mc:AlternateContent>
    </w:r>
    <w:r>
      <w:rPr>
        <w:noProof/>
        <w:lang w:eastAsia="en-AU"/>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5579110" cy="586740"/>
              <wp:effectExtent l="0" t="0" r="2540" b="3810"/>
              <wp:wrapNone/>
              <wp:docPr id="226" name="WordArt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79110" cy="58674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DB089B9" id="WordArt 393" o:spid="_x0000_s1026" type="#_x0000_t202" style="position:absolute;margin-left:0;margin-top:0;width:439.3pt;height:4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" filled="f" stroked="f">
              <o:lock v:ext="edit" text="t" shapetype="t"/>
            </v:shape>
          </w:pict>
        </mc:Fallback>
      </mc:AlternateContent>
    </w:r>
    <w:r>
      <w:rPr>
        <w:noProof/>
        <w:lang w:eastAsia="en-AU"/>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5579110" cy="586740"/>
              <wp:effectExtent l="0" t="0" r="2540" b="3810"/>
              <wp:wrapNone/>
              <wp:docPr id="27" name="WordArt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79110" cy="58674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1B1B91" id="WordArt 341" o:spid="_x0000_s1026" type="#_x0000_t202" style="position:absolute;margin-left:0;margin-top:0;width:439.3pt;height:4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" filled="f" stroked="f">
              <o:lock v:ext="edit" text="t" shapetype="t"/>
            </v:shape>
          </w:pict>
        </mc:Fallback>
      </mc:AlternateContent>
    </w:r>
    <w:r>
      <w:rPr>
        <w:noProof/>
        <w:lang w:eastAsia="en-AU"/>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5579745" cy="506730"/>
              <wp:effectExtent l="0" t="0" r="1905" b="0"/>
              <wp:wrapNone/>
              <wp:docPr id="25" name="WordArt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79745" cy="50673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CCD2625" id="WordArt 287" o:spid="_x0000_s1026" type="#_x0000_t202" style="position:absolute;margin-left:0;margin-top:0;width:439.35pt;height:39.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" filled="f" stroked="f">
              <o:lock v:ext="edit" text="t" shapetype="t"/>
            </v:shape>
          </w:pict>
        </mc:Fallback>
      </mc:AlternateContent>
    </w:r>
    <w:r>
      <w:rPr>
        <w:noProof/>
        <w:lang w:eastAsia="en-AU"/>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7210425" cy="655320"/>
              <wp:effectExtent l="0" t="0" r="0" b="1905"/>
              <wp:wrapNone/>
              <wp:docPr id="21" name="WordArt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210425" cy="65532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0D0DC2" id="WordArt 236" o:spid="_x0000_s1026" type="#_x0000_t202" style="position:absolute;margin-left:0;margin-top:0;width:567.75pt;height:5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" filled="f" stroked="f">
              <o:lock v:ext="edit" text="t" shapetype="t"/>
            </v:shape>
          </w:pict>
        </mc:Fallback>
      </mc:AlternateContent>
    </w:r>
    <w:r>
      <w:rPr>
        <w:noProof/>
        <w:lang w:eastAsia="en-AU"/>
      </w:rPr>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0</wp:posOffset>
              </wp:positionV>
              <wp:extent cx="6120765" cy="436880"/>
              <wp:effectExtent l="0" t="0" r="3810" b="1270"/>
              <wp:wrapNone/>
              <wp:docPr id="19" name="WordArt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20765" cy="43688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252DA2" id="WordArt 161" o:spid="_x0000_s1026" type="#_x0000_t202" style="position:absolute;margin-left:0;margin-top:0;width:481.95pt;height:34.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" filled="f" stroked="f">
              <o:lock v:ext="edit" text="t" shapetype="t"/>
            </v:shape>
          </w:pict>
        </mc:Fallback>
      </mc:AlternateContent>
    </w:r>
    <w:r>
      <w:rPr>
        <w:noProof/>
        <w:lang w:eastAsia="en-AU"/>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0</wp:posOffset>
              </wp:positionV>
              <wp:extent cx="8054340" cy="575310"/>
              <wp:effectExtent l="0" t="0" r="3810" b="0"/>
              <wp:wrapNone/>
              <wp:docPr id="8" name="WordArt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054340" cy="57531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6E92F2" id="WordArt 110" o:spid="_x0000_s1026" type="#_x0000_t202" style="position:absolute;margin-left:0;margin-top:0;width:634.2pt;height:45.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" filled="f" stroked="f">
              <o:lock v:ext="edit" text="t" shapetype="t"/>
            </v:shape>
          </w:pict>
        </mc:Fallback>
      </mc:AlternateContent>
    </w:r>
    <w:r>
      <w:rPr>
        <w:noProof/>
        <w:lang w:eastAsia="en-AU"/>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0</wp:posOffset>
              </wp:positionV>
              <wp:extent cx="7305675" cy="561975"/>
              <wp:effectExtent l="0" t="0" r="0" b="0"/>
              <wp:wrapNone/>
              <wp:docPr id="5"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305675" cy="56197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05C0AB" id="WordArt 59" o:spid="_x0000_s1026" type="#_x0000_t202" style="position:absolute;margin-left:0;margin-top:0;width:575.25pt;height:44.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" filled="f" stroked="f">
              <o:lock v:ext="edit" text="t" shapetype="t"/>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954" w:rsidRDefault="00613954" w:rsidP="00BF359E">
    <w:pPr>
      <w:pStyle w:val="Header"/>
      <w:ind w:hanging="1985"/>
    </w:pPr>
    <w:r>
      <w:rPr>
        <w:noProof/>
        <w:lang w:eastAsia="en-AU"/>
      </w:rPr>
      <w:drawing>
        <wp:inline distT="0" distB="0" distL="0" distR="0" wp14:anchorId="56220C3B" wp14:editId="733C094C">
          <wp:extent cx="7559040" cy="10696575"/>
          <wp:effectExtent l="0" t="0" r="3810" b="9525"/>
          <wp:docPr id="230" name="Picture 0" descr="The Equipment Energy Efficiency (E3) Program is a joint initiative of the Australian, Commonwealth, State and Territory governments and the New Zealand Government.  Improving the energy efficiency of appliances and products has significant economic and environmental benefits for Australia and New Zealand.  It reduces greenhouse gas emissions and energy demand in both countries. It also reduces the running costs of appliances and products for households and businesses." title="Equipment Energy Efficiency (E3). A joint initiative of Australian, State and Territory and New Zealand Gover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ov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6575"/>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954" w:rsidRPr="00E62819" w:rsidRDefault="00613954" w:rsidP="00E6281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954" w:rsidRPr="00E62819" w:rsidRDefault="00613954" w:rsidP="00E62819">
    <w:pPr>
      <w:pStyle w:val="Header"/>
    </w:pPr>
    <w:r>
      <w:rPr>
        <w:noProof/>
        <w:lang w:eastAsia="en-AU"/>
      </w:rPr>
      <w:drawing>
        <wp:inline distT="0" distB="0" distL="0" distR="0" wp14:anchorId="0D4778AE" wp14:editId="09ED6AE7">
          <wp:extent cx="6120765" cy="1798955"/>
          <wp:effectExtent l="0" t="0" r="0" b="0"/>
          <wp:docPr id="255" name="Picture 1"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extLst>
                      <a:ext uri="{28A0092B-C50C-407E-A947-70E740481C1C}">
                        <a14:useLocalDpi xmlns:a14="http://schemas.microsoft.com/office/drawing/2010/main" val="0"/>
                      </a:ext>
                    </a:extLst>
                  </a:blip>
                  <a:stretch>
                    <a:fillRect/>
                  </a:stretch>
                </pic:blipFill>
                <pic:spPr>
                  <a:xfrm>
                    <a:off x="0" y="0"/>
                    <a:ext cx="6120765" cy="1798955"/>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954" w:rsidRPr="00BF359E" w:rsidRDefault="00613954" w:rsidP="00BF359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954" w:rsidRPr="00E62819" w:rsidRDefault="00613954" w:rsidP="00E62819">
    <w:pPr>
      <w:pStyle w:val="Header"/>
    </w:pPr>
    <w:r>
      <w:rPr>
        <w:noProof/>
        <w:lang w:eastAsia="en-AU"/>
      </w:rPr>
      <w:drawing>
        <wp:inline distT="0" distB="0" distL="0" distR="0" wp14:anchorId="742AE287" wp14:editId="2C41413E">
          <wp:extent cx="6124575" cy="1666875"/>
          <wp:effectExtent l="0" t="0" r="9525" b="9525"/>
          <wp:docPr id="34" name="Picture 1"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rotWithShape="1">
                  <a:blip r:embed="rId1">
                    <a:extLst>
                      <a:ext uri="{28A0092B-C50C-407E-A947-70E740481C1C}">
                        <a14:useLocalDpi xmlns:a14="http://schemas.microsoft.com/office/drawing/2010/main" val="0"/>
                      </a:ext>
                    </a:extLst>
                  </a:blip>
                  <a:srcRect b="7399"/>
                  <a:stretch/>
                </pic:blipFill>
                <pic:spPr bwMode="auto">
                  <a:xfrm>
                    <a:off x="0" y="0"/>
                    <a:ext cx="6120765" cy="166583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954" w:rsidRPr="00BF359E" w:rsidRDefault="00613954" w:rsidP="00BF359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954" w:rsidRPr="00BF359E" w:rsidRDefault="00613954" w:rsidP="00BF35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4C4E172"/>
    <w:lvl w:ilvl="0">
      <w:start w:val="1"/>
      <w:numFmt w:val="bullet"/>
      <w:pStyle w:val="ListBullet"/>
      <w:lvlText w:val="—"/>
      <w:lvlJc w:val="left"/>
      <w:pPr>
        <w:tabs>
          <w:tab w:val="num" w:pos="360"/>
        </w:tabs>
        <w:ind w:left="360" w:hanging="360"/>
      </w:pPr>
      <w:rPr>
        <w:rFonts w:ascii="Times New Roman" w:hAnsi="Times New Roman" w:hint="default"/>
        <w:color w:val="FF0000"/>
      </w:rPr>
    </w:lvl>
  </w:abstractNum>
  <w:abstractNum w:abstractNumId="1" w15:restartNumberingAfterBreak="0">
    <w:nsid w:val="06C14E68"/>
    <w:multiLevelType w:val="hybridMultilevel"/>
    <w:tmpl w:val="F830CDD8"/>
    <w:lvl w:ilvl="0" w:tplc="C8C24680">
      <w:start w:val="4"/>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A1A41FE"/>
    <w:multiLevelType w:val="hybridMultilevel"/>
    <w:tmpl w:val="D71CE9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AEC2193"/>
    <w:multiLevelType w:val="hybridMultilevel"/>
    <w:tmpl w:val="3DB82B8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B9D362D"/>
    <w:multiLevelType w:val="hybridMultilevel"/>
    <w:tmpl w:val="68C85A9C"/>
    <w:lvl w:ilvl="0" w:tplc="9EB281C0">
      <w:start w:val="1"/>
      <w:numFmt w:val="bullet"/>
      <w:pStyle w:val="E3Bullets"/>
      <w:lvlText w:val="•"/>
      <w:lvlJc w:val="left"/>
      <w:pPr>
        <w:ind w:left="720" w:hanging="360"/>
      </w:pPr>
      <w:rPr>
        <w:rFonts w:ascii="Georgia" w:hAnsi="Georgia" w:hint="default"/>
        <w:color w:val="E31F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8D3677"/>
    <w:multiLevelType w:val="hybridMultilevel"/>
    <w:tmpl w:val="9BC459E2"/>
    <w:lvl w:ilvl="0" w:tplc="6050753A">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0FE168A"/>
    <w:multiLevelType w:val="hybridMultilevel"/>
    <w:tmpl w:val="BCEADA8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5300774"/>
    <w:multiLevelType w:val="hybridMultilevel"/>
    <w:tmpl w:val="A822BD1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6947044"/>
    <w:multiLevelType w:val="hybridMultilevel"/>
    <w:tmpl w:val="E75690D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1AC0679B"/>
    <w:multiLevelType w:val="hybridMultilevel"/>
    <w:tmpl w:val="DE003B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CB8003C"/>
    <w:multiLevelType w:val="hybridMultilevel"/>
    <w:tmpl w:val="5F0E1254"/>
    <w:lvl w:ilvl="0" w:tplc="77C09298">
      <w:start w:val="1"/>
      <w:numFmt w:val="bullet"/>
      <w:lvlText w:val=""/>
      <w:lvlJc w:val="left"/>
      <w:pPr>
        <w:tabs>
          <w:tab w:val="num" w:pos="1494"/>
        </w:tabs>
        <w:ind w:left="1494" w:hanging="360"/>
      </w:pPr>
      <w:rPr>
        <w:rFonts w:ascii="Symbol" w:hAnsi="Symbol" w:hint="default"/>
        <w:sz w:val="16"/>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2B0714"/>
    <w:multiLevelType w:val="hybridMultilevel"/>
    <w:tmpl w:val="532E85BC"/>
    <w:lvl w:ilvl="0" w:tplc="14090015">
      <w:start w:val="1"/>
      <w:numFmt w:val="upperLetter"/>
      <w:lvlText w:val="%1."/>
      <w:lvlJc w:val="left"/>
      <w:pPr>
        <w:ind w:left="360" w:hanging="360"/>
      </w:pPr>
      <w:rPr>
        <w:rFont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24E05826"/>
    <w:multiLevelType w:val="hybridMultilevel"/>
    <w:tmpl w:val="5C105C6C"/>
    <w:lvl w:ilvl="0" w:tplc="43404424">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296C43DA"/>
    <w:multiLevelType w:val="singleLevel"/>
    <w:tmpl w:val="1E0AC42A"/>
    <w:lvl w:ilvl="0">
      <w:start w:val="1"/>
      <w:numFmt w:val="bullet"/>
      <w:pStyle w:val="Bullet"/>
      <w:lvlText w:val=""/>
      <w:lvlJc w:val="left"/>
      <w:pPr>
        <w:tabs>
          <w:tab w:val="num" w:pos="360"/>
        </w:tabs>
        <w:ind w:left="360" w:hanging="360"/>
      </w:pPr>
      <w:rPr>
        <w:rFonts w:ascii="Symbol" w:hAnsi="Symbol" w:hint="default"/>
        <w:sz w:val="22"/>
      </w:rPr>
    </w:lvl>
  </w:abstractNum>
  <w:abstractNum w:abstractNumId="14" w15:restartNumberingAfterBreak="0">
    <w:nsid w:val="2C60209E"/>
    <w:multiLevelType w:val="hybridMultilevel"/>
    <w:tmpl w:val="D7D2435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2F0D4FD8"/>
    <w:multiLevelType w:val="multilevel"/>
    <w:tmpl w:val="4C445E9E"/>
    <w:lvl w:ilvl="0">
      <w:start w:val="1"/>
      <w:numFmt w:val="decimal"/>
      <w:pStyle w:val="Heading1"/>
      <w:lvlText w:val="%1."/>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4945C42"/>
    <w:multiLevelType w:val="hybridMultilevel"/>
    <w:tmpl w:val="28C46D0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51053B3"/>
    <w:multiLevelType w:val="hybridMultilevel"/>
    <w:tmpl w:val="984AE82A"/>
    <w:lvl w:ilvl="0" w:tplc="FE5A77CE">
      <w:start w:val="1"/>
      <w:numFmt w:val="bullet"/>
      <w:pStyle w:val="bullet0"/>
      <w:lvlText w:val=""/>
      <w:lvlJc w:val="left"/>
      <w:pPr>
        <w:tabs>
          <w:tab w:val="num" w:pos="283"/>
        </w:tabs>
        <w:ind w:left="283" w:hanging="28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970F38"/>
    <w:multiLevelType w:val="hybridMultilevel"/>
    <w:tmpl w:val="1502322E"/>
    <w:lvl w:ilvl="0" w:tplc="F7BA2B88">
      <w:start w:val="1"/>
      <w:numFmt w:val="bullet"/>
      <w:lvlText w:val=""/>
      <w:lvlJc w:val="left"/>
      <w:pPr>
        <w:ind w:left="360" w:hanging="360"/>
      </w:pPr>
      <w:rPr>
        <w:rFonts w:ascii="Symbol" w:hAnsi="Symbol" w:hint="default"/>
        <w:color w:val="C00000"/>
        <w:sz w:val="16"/>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38136DA4"/>
    <w:multiLevelType w:val="hybridMultilevel"/>
    <w:tmpl w:val="63DAF910"/>
    <w:lvl w:ilvl="0" w:tplc="9CC47C2E">
      <w:start w:val="1"/>
      <w:numFmt w:val="bullet"/>
      <w:pStyle w:val="Bullets-Major"/>
      <w:lvlText w:val=""/>
      <w:lvlJc w:val="left"/>
      <w:pPr>
        <w:tabs>
          <w:tab w:val="num" w:pos="1287"/>
        </w:tabs>
        <w:ind w:left="1287" w:hanging="360"/>
      </w:pPr>
      <w:rPr>
        <w:rFonts w:ascii="Symbol" w:hAnsi="Symbol" w:hint="default"/>
        <w:sz w:val="20"/>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8607166"/>
    <w:multiLevelType w:val="hybridMultilevel"/>
    <w:tmpl w:val="A822BD1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3AEF1720"/>
    <w:multiLevelType w:val="hybridMultilevel"/>
    <w:tmpl w:val="A75CEA2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3CEA15A4"/>
    <w:multiLevelType w:val="hybridMultilevel"/>
    <w:tmpl w:val="9B3CF3F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3D0F3584"/>
    <w:multiLevelType w:val="hybridMultilevel"/>
    <w:tmpl w:val="72DA8EF2"/>
    <w:lvl w:ilvl="0" w:tplc="4CD60DF8">
      <w:start w:val="1"/>
      <w:numFmt w:val="decimal"/>
      <w:lvlText w:val="%1."/>
      <w:lvlJc w:val="left"/>
      <w:pPr>
        <w:ind w:left="720" w:hanging="360"/>
      </w:pPr>
      <w:rPr>
        <w:rFonts w:hint="default"/>
        <w:b w:val="0"/>
        <w:color w:val="auto"/>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C0372E"/>
    <w:multiLevelType w:val="hybridMultilevel"/>
    <w:tmpl w:val="72DA8EF2"/>
    <w:lvl w:ilvl="0" w:tplc="4CD60DF8">
      <w:start w:val="1"/>
      <w:numFmt w:val="decimal"/>
      <w:lvlText w:val="%1."/>
      <w:lvlJc w:val="left"/>
      <w:pPr>
        <w:ind w:left="720" w:hanging="360"/>
      </w:pPr>
      <w:rPr>
        <w:rFonts w:hint="default"/>
        <w:b w:val="0"/>
        <w:color w:val="auto"/>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121054"/>
    <w:multiLevelType w:val="hybridMultilevel"/>
    <w:tmpl w:val="71DA271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4ADB7DE1"/>
    <w:multiLevelType w:val="multilevel"/>
    <w:tmpl w:val="2B62B64C"/>
    <w:lvl w:ilvl="0">
      <w:start w:val="1"/>
      <w:numFmt w:val="decimal"/>
      <w:pStyle w:val="LSL2"/>
      <w:lvlText w:val="%1"/>
      <w:lvlJc w:val="left"/>
      <w:pPr>
        <w:tabs>
          <w:tab w:val="num" w:pos="0"/>
        </w:tabs>
        <w:ind w:left="720" w:hanging="720"/>
      </w:pPr>
      <w:rPr>
        <w:rFonts w:hint="default"/>
      </w:rPr>
    </w:lvl>
    <w:lvl w:ilvl="1">
      <w:start w:val="1"/>
      <w:numFmt w:val="decimal"/>
      <w:pStyle w:val="LSL2"/>
      <w:lvlText w:val="%1.%2"/>
      <w:lvlJc w:val="left"/>
      <w:pPr>
        <w:tabs>
          <w:tab w:val="num" w:pos="0"/>
        </w:tabs>
        <w:ind w:left="720" w:hanging="720"/>
      </w:pPr>
      <w:rPr>
        <w:rFonts w:hint="default"/>
      </w:rPr>
    </w:lvl>
    <w:lvl w:ilvl="2">
      <w:start w:val="1"/>
      <w:numFmt w:val="lowerLetter"/>
      <w:lvlText w:val="(%3)"/>
      <w:lvlJc w:val="left"/>
      <w:pPr>
        <w:tabs>
          <w:tab w:val="num" w:pos="0"/>
        </w:tabs>
        <w:ind w:left="1440" w:hanging="720"/>
      </w:pPr>
      <w:rPr>
        <w:rFonts w:hint="default"/>
      </w:rPr>
    </w:lvl>
    <w:lvl w:ilvl="3">
      <w:start w:val="1"/>
      <w:numFmt w:val="lowerRoman"/>
      <w:lvlText w:val="(%4)"/>
      <w:lvlJc w:val="left"/>
      <w:pPr>
        <w:tabs>
          <w:tab w:val="num" w:pos="0"/>
        </w:tabs>
        <w:ind w:left="2160" w:hanging="720"/>
      </w:pPr>
      <w:rPr>
        <w:rFonts w:hint="default"/>
      </w:rPr>
    </w:lvl>
    <w:lvl w:ilvl="4">
      <w:start w:val="1"/>
      <w:numFmt w:val="upperLetter"/>
      <w:lvlText w:val="(%5)"/>
      <w:lvlJc w:val="left"/>
      <w:pPr>
        <w:tabs>
          <w:tab w:val="num" w:pos="0"/>
        </w:tabs>
        <w:ind w:left="2880" w:hanging="720"/>
      </w:pPr>
      <w:rPr>
        <w:rFonts w:hint="default"/>
      </w:rPr>
    </w:lvl>
    <w:lvl w:ilvl="5">
      <w:start w:val="1"/>
      <w:numFmt w:val="bullet"/>
      <w:lvlText w:val=""/>
      <w:lvlJc w:val="left"/>
      <w:pPr>
        <w:tabs>
          <w:tab w:val="num" w:pos="0"/>
        </w:tabs>
        <w:ind w:left="3312" w:hanging="432"/>
      </w:pPr>
      <w:rPr>
        <w:rFonts w:ascii="Symbol" w:hAnsi="Symbol"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27" w15:restartNumberingAfterBreak="0">
    <w:nsid w:val="4F1818F6"/>
    <w:multiLevelType w:val="hybridMultilevel"/>
    <w:tmpl w:val="E5DCCAC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50A877F7"/>
    <w:multiLevelType w:val="hybridMultilevel"/>
    <w:tmpl w:val="72DA8EF2"/>
    <w:lvl w:ilvl="0" w:tplc="4CD60DF8">
      <w:start w:val="1"/>
      <w:numFmt w:val="decimal"/>
      <w:lvlText w:val="%1."/>
      <w:lvlJc w:val="left"/>
      <w:pPr>
        <w:ind w:left="720" w:hanging="360"/>
      </w:pPr>
      <w:rPr>
        <w:rFonts w:hint="default"/>
        <w:b w:val="0"/>
        <w:color w:val="auto"/>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E36572"/>
    <w:multiLevelType w:val="hybridMultilevel"/>
    <w:tmpl w:val="A822BD1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547E3EAD"/>
    <w:multiLevelType w:val="hybridMultilevel"/>
    <w:tmpl w:val="71DA271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5BC6143C"/>
    <w:multiLevelType w:val="hybridMultilevel"/>
    <w:tmpl w:val="FCE0B66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605B4F7E"/>
    <w:multiLevelType w:val="hybridMultilevel"/>
    <w:tmpl w:val="D7E623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3DD5B5A"/>
    <w:multiLevelType w:val="hybridMultilevel"/>
    <w:tmpl w:val="72DA8EF2"/>
    <w:lvl w:ilvl="0" w:tplc="4CD60DF8">
      <w:start w:val="1"/>
      <w:numFmt w:val="decimal"/>
      <w:lvlText w:val="%1."/>
      <w:lvlJc w:val="left"/>
      <w:pPr>
        <w:ind w:left="720" w:hanging="360"/>
      </w:pPr>
      <w:rPr>
        <w:rFonts w:hint="default"/>
        <w:b w:val="0"/>
        <w:color w:val="auto"/>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3E5966"/>
    <w:multiLevelType w:val="hybridMultilevel"/>
    <w:tmpl w:val="4424A1B6"/>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65C45E04"/>
    <w:multiLevelType w:val="hybridMultilevel"/>
    <w:tmpl w:val="682E047E"/>
    <w:lvl w:ilvl="0" w:tplc="A24A96B0">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680D7B8F"/>
    <w:multiLevelType w:val="hybridMultilevel"/>
    <w:tmpl w:val="4E580370"/>
    <w:lvl w:ilvl="0" w:tplc="C8C24680">
      <w:start w:val="4"/>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684D2690"/>
    <w:multiLevelType w:val="hybridMultilevel"/>
    <w:tmpl w:val="7C08CF8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71BE6678"/>
    <w:multiLevelType w:val="hybridMultilevel"/>
    <w:tmpl w:val="8ABE303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7290472D"/>
    <w:multiLevelType w:val="hybridMultilevel"/>
    <w:tmpl w:val="125833CE"/>
    <w:lvl w:ilvl="0" w:tplc="05D06BC6">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7F703B69"/>
    <w:multiLevelType w:val="hybridMultilevel"/>
    <w:tmpl w:val="D8A84A78"/>
    <w:lvl w:ilvl="0" w:tplc="670A6F94">
      <w:start w:val="1"/>
      <w:numFmt w:val="bullet"/>
      <w:pStyle w:val="E3SubSubBullets"/>
      <w:lvlText w:val="▪"/>
      <w:lvlJc w:val="left"/>
      <w:pPr>
        <w:ind w:left="964" w:hanging="360"/>
      </w:pPr>
      <w:rPr>
        <w:rFonts w:ascii="Georgia" w:hAnsi="Georgia" w:cs="Times New Roman" w:hint="default"/>
        <w:color w:val="FF0000"/>
      </w:rPr>
    </w:lvl>
    <w:lvl w:ilvl="1" w:tplc="04090003">
      <w:start w:val="1"/>
      <w:numFmt w:val="bullet"/>
      <w:lvlText w:val="o"/>
      <w:lvlJc w:val="left"/>
      <w:pPr>
        <w:ind w:left="1684" w:hanging="360"/>
      </w:pPr>
      <w:rPr>
        <w:rFonts w:ascii="Courier New" w:hAnsi="Courier New" w:cs="Courier New" w:hint="default"/>
      </w:rPr>
    </w:lvl>
    <w:lvl w:ilvl="2" w:tplc="04090005" w:tentative="1">
      <w:start w:val="1"/>
      <w:numFmt w:val="bullet"/>
      <w:lvlText w:val=""/>
      <w:lvlJc w:val="left"/>
      <w:pPr>
        <w:ind w:left="2404" w:hanging="360"/>
      </w:pPr>
      <w:rPr>
        <w:rFonts w:ascii="Wingdings" w:hAnsi="Wingdings" w:hint="default"/>
      </w:rPr>
    </w:lvl>
    <w:lvl w:ilvl="3" w:tplc="04090001" w:tentative="1">
      <w:start w:val="1"/>
      <w:numFmt w:val="bullet"/>
      <w:lvlText w:val=""/>
      <w:lvlJc w:val="left"/>
      <w:pPr>
        <w:ind w:left="3124" w:hanging="360"/>
      </w:pPr>
      <w:rPr>
        <w:rFonts w:ascii="Symbol" w:hAnsi="Symbol" w:hint="default"/>
      </w:rPr>
    </w:lvl>
    <w:lvl w:ilvl="4" w:tplc="04090003" w:tentative="1">
      <w:start w:val="1"/>
      <w:numFmt w:val="bullet"/>
      <w:lvlText w:val="o"/>
      <w:lvlJc w:val="left"/>
      <w:pPr>
        <w:ind w:left="3844" w:hanging="360"/>
      </w:pPr>
      <w:rPr>
        <w:rFonts w:ascii="Courier New" w:hAnsi="Courier New" w:cs="Courier New" w:hint="default"/>
      </w:rPr>
    </w:lvl>
    <w:lvl w:ilvl="5" w:tplc="04090005" w:tentative="1">
      <w:start w:val="1"/>
      <w:numFmt w:val="bullet"/>
      <w:lvlText w:val=""/>
      <w:lvlJc w:val="left"/>
      <w:pPr>
        <w:ind w:left="4564" w:hanging="360"/>
      </w:pPr>
      <w:rPr>
        <w:rFonts w:ascii="Wingdings" w:hAnsi="Wingdings" w:hint="default"/>
      </w:rPr>
    </w:lvl>
    <w:lvl w:ilvl="6" w:tplc="04090001" w:tentative="1">
      <w:start w:val="1"/>
      <w:numFmt w:val="bullet"/>
      <w:lvlText w:val=""/>
      <w:lvlJc w:val="left"/>
      <w:pPr>
        <w:ind w:left="5284" w:hanging="360"/>
      </w:pPr>
      <w:rPr>
        <w:rFonts w:ascii="Symbol" w:hAnsi="Symbol" w:hint="default"/>
      </w:rPr>
    </w:lvl>
    <w:lvl w:ilvl="7" w:tplc="04090003" w:tentative="1">
      <w:start w:val="1"/>
      <w:numFmt w:val="bullet"/>
      <w:lvlText w:val="o"/>
      <w:lvlJc w:val="left"/>
      <w:pPr>
        <w:ind w:left="6004" w:hanging="360"/>
      </w:pPr>
      <w:rPr>
        <w:rFonts w:ascii="Courier New" w:hAnsi="Courier New" w:cs="Courier New" w:hint="default"/>
      </w:rPr>
    </w:lvl>
    <w:lvl w:ilvl="8" w:tplc="04090005" w:tentative="1">
      <w:start w:val="1"/>
      <w:numFmt w:val="bullet"/>
      <w:lvlText w:val=""/>
      <w:lvlJc w:val="left"/>
      <w:pPr>
        <w:ind w:left="6724" w:hanging="360"/>
      </w:pPr>
      <w:rPr>
        <w:rFonts w:ascii="Wingdings" w:hAnsi="Wingdings" w:hint="default"/>
      </w:rPr>
    </w:lvl>
  </w:abstractNum>
  <w:num w:numId="1">
    <w:abstractNumId w:val="15"/>
  </w:num>
  <w:num w:numId="2">
    <w:abstractNumId w:val="0"/>
  </w:num>
  <w:num w:numId="3">
    <w:abstractNumId w:val="4"/>
  </w:num>
  <w:num w:numId="4">
    <w:abstractNumId w:val="40"/>
  </w:num>
  <w:num w:numId="5">
    <w:abstractNumId w:val="13"/>
  </w:num>
  <w:num w:numId="6">
    <w:abstractNumId w:val="8"/>
  </w:num>
  <w:num w:numId="7">
    <w:abstractNumId w:val="17"/>
  </w:num>
  <w:num w:numId="8">
    <w:abstractNumId w:val="26"/>
  </w:num>
  <w:num w:numId="9">
    <w:abstractNumId w:val="19"/>
  </w:num>
  <w:num w:numId="10">
    <w:abstractNumId w:val="5"/>
  </w:num>
  <w:num w:numId="11">
    <w:abstractNumId w:val="12"/>
  </w:num>
  <w:num w:numId="12">
    <w:abstractNumId w:val="14"/>
  </w:num>
  <w:num w:numId="13">
    <w:abstractNumId w:val="27"/>
  </w:num>
  <w:num w:numId="14">
    <w:abstractNumId w:val="32"/>
  </w:num>
  <w:num w:numId="15">
    <w:abstractNumId w:val="38"/>
  </w:num>
  <w:num w:numId="16">
    <w:abstractNumId w:val="33"/>
  </w:num>
  <w:num w:numId="17">
    <w:abstractNumId w:val="23"/>
  </w:num>
  <w:num w:numId="18">
    <w:abstractNumId w:val="24"/>
  </w:num>
  <w:num w:numId="19">
    <w:abstractNumId w:val="28"/>
  </w:num>
  <w:num w:numId="20">
    <w:abstractNumId w:val="1"/>
  </w:num>
  <w:num w:numId="21">
    <w:abstractNumId w:val="39"/>
  </w:num>
  <w:num w:numId="22">
    <w:abstractNumId w:val="36"/>
  </w:num>
  <w:num w:numId="23">
    <w:abstractNumId w:val="7"/>
  </w:num>
  <w:num w:numId="24">
    <w:abstractNumId w:val="31"/>
  </w:num>
  <w:num w:numId="25">
    <w:abstractNumId w:val="6"/>
  </w:num>
  <w:num w:numId="26">
    <w:abstractNumId w:val="19"/>
  </w:num>
  <w:num w:numId="27">
    <w:abstractNumId w:val="22"/>
  </w:num>
  <w:num w:numId="28">
    <w:abstractNumId w:val="30"/>
  </w:num>
  <w:num w:numId="29">
    <w:abstractNumId w:val="25"/>
  </w:num>
  <w:num w:numId="30">
    <w:abstractNumId w:val="34"/>
  </w:num>
  <w:num w:numId="31">
    <w:abstractNumId w:val="3"/>
  </w:num>
  <w:num w:numId="32">
    <w:abstractNumId w:val="35"/>
  </w:num>
  <w:num w:numId="33">
    <w:abstractNumId w:val="21"/>
  </w:num>
  <w:num w:numId="34">
    <w:abstractNumId w:val="37"/>
  </w:num>
  <w:num w:numId="35">
    <w:abstractNumId w:val="10"/>
  </w:num>
  <w:num w:numId="36">
    <w:abstractNumId w:val="9"/>
  </w:num>
  <w:num w:numId="37">
    <w:abstractNumId w:val="11"/>
  </w:num>
  <w:num w:numId="38">
    <w:abstractNumId w:val="16"/>
  </w:num>
  <w:num w:numId="39">
    <w:abstractNumId w:val="2"/>
  </w:num>
  <w:num w:numId="40">
    <w:abstractNumId w:val="20"/>
  </w:num>
  <w:num w:numId="41">
    <w:abstractNumId w:val="18"/>
  </w:num>
  <w:num w:numId="42">
    <w:abstractNumId w:val="29"/>
  </w:num>
  <w:num w:numId="43">
    <w:abstractNumId w:val="4"/>
  </w:num>
  <w:num w:numId="44">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95"/>
  <w:displayHorizontalDrawingGridEvery w:val="2"/>
  <w:characterSpacingControl w:val="doNotCompress"/>
  <w:hdrShapeDefaults>
    <o:shapedefaults v:ext="edit" spidmax="271371" style="mso-position-horizontal-relative:page;mso-position-vertical-relative:page;v-text-anchor:bottom" o:allowincell="f" o:allowoverlap="f"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E4"/>
    <w:rsid w:val="000000AA"/>
    <w:rsid w:val="00001336"/>
    <w:rsid w:val="00001E62"/>
    <w:rsid w:val="0000218B"/>
    <w:rsid w:val="0000395B"/>
    <w:rsid w:val="000046B2"/>
    <w:rsid w:val="00005223"/>
    <w:rsid w:val="00005428"/>
    <w:rsid w:val="00005BB0"/>
    <w:rsid w:val="000074B9"/>
    <w:rsid w:val="00007F92"/>
    <w:rsid w:val="00010AD5"/>
    <w:rsid w:val="0001130D"/>
    <w:rsid w:val="000127E7"/>
    <w:rsid w:val="000129DD"/>
    <w:rsid w:val="00013E74"/>
    <w:rsid w:val="00013ECA"/>
    <w:rsid w:val="00014013"/>
    <w:rsid w:val="00015C67"/>
    <w:rsid w:val="00016E8E"/>
    <w:rsid w:val="00020BBD"/>
    <w:rsid w:val="00020F40"/>
    <w:rsid w:val="000215E7"/>
    <w:rsid w:val="00021A9F"/>
    <w:rsid w:val="00022B2E"/>
    <w:rsid w:val="00023CF6"/>
    <w:rsid w:val="00023E6A"/>
    <w:rsid w:val="00023FF3"/>
    <w:rsid w:val="0002531E"/>
    <w:rsid w:val="00026CC9"/>
    <w:rsid w:val="00027919"/>
    <w:rsid w:val="00032160"/>
    <w:rsid w:val="0003250D"/>
    <w:rsid w:val="000326B4"/>
    <w:rsid w:val="000338AD"/>
    <w:rsid w:val="000341AE"/>
    <w:rsid w:val="0003508F"/>
    <w:rsid w:val="000350FF"/>
    <w:rsid w:val="00037156"/>
    <w:rsid w:val="000372D3"/>
    <w:rsid w:val="0004097B"/>
    <w:rsid w:val="00040F53"/>
    <w:rsid w:val="000413CC"/>
    <w:rsid w:val="00041EDE"/>
    <w:rsid w:val="00042148"/>
    <w:rsid w:val="00042AC0"/>
    <w:rsid w:val="00042C77"/>
    <w:rsid w:val="0004303B"/>
    <w:rsid w:val="00043551"/>
    <w:rsid w:val="00043BE4"/>
    <w:rsid w:val="00046C51"/>
    <w:rsid w:val="00046DF9"/>
    <w:rsid w:val="000500E6"/>
    <w:rsid w:val="00050858"/>
    <w:rsid w:val="0005104B"/>
    <w:rsid w:val="00051A39"/>
    <w:rsid w:val="000520AA"/>
    <w:rsid w:val="000543ED"/>
    <w:rsid w:val="00054AFA"/>
    <w:rsid w:val="00054B61"/>
    <w:rsid w:val="0005540E"/>
    <w:rsid w:val="000560FB"/>
    <w:rsid w:val="000565DB"/>
    <w:rsid w:val="00056D3F"/>
    <w:rsid w:val="00057AAF"/>
    <w:rsid w:val="0006146D"/>
    <w:rsid w:val="000623CE"/>
    <w:rsid w:val="00062E2A"/>
    <w:rsid w:val="00062F8B"/>
    <w:rsid w:val="000630A4"/>
    <w:rsid w:val="00063624"/>
    <w:rsid w:val="00063E19"/>
    <w:rsid w:val="000672D7"/>
    <w:rsid w:val="000675A8"/>
    <w:rsid w:val="000701F6"/>
    <w:rsid w:val="0007107C"/>
    <w:rsid w:val="00071900"/>
    <w:rsid w:val="000727F0"/>
    <w:rsid w:val="00073AA8"/>
    <w:rsid w:val="00074A3A"/>
    <w:rsid w:val="0007540C"/>
    <w:rsid w:val="000768A6"/>
    <w:rsid w:val="00077BE8"/>
    <w:rsid w:val="00077C0F"/>
    <w:rsid w:val="00077FFB"/>
    <w:rsid w:val="00081123"/>
    <w:rsid w:val="00081AEF"/>
    <w:rsid w:val="00083083"/>
    <w:rsid w:val="000837EE"/>
    <w:rsid w:val="00084549"/>
    <w:rsid w:val="00084F07"/>
    <w:rsid w:val="0008524A"/>
    <w:rsid w:val="00087541"/>
    <w:rsid w:val="00087B5C"/>
    <w:rsid w:val="000909AE"/>
    <w:rsid w:val="000910AA"/>
    <w:rsid w:val="00091193"/>
    <w:rsid w:val="00091F53"/>
    <w:rsid w:val="00092135"/>
    <w:rsid w:val="0009300D"/>
    <w:rsid w:val="0009363F"/>
    <w:rsid w:val="0009461D"/>
    <w:rsid w:val="0009688A"/>
    <w:rsid w:val="000A0292"/>
    <w:rsid w:val="000A0740"/>
    <w:rsid w:val="000A2093"/>
    <w:rsid w:val="000A3660"/>
    <w:rsid w:val="000A36F3"/>
    <w:rsid w:val="000A54A6"/>
    <w:rsid w:val="000A5A1D"/>
    <w:rsid w:val="000A5AC2"/>
    <w:rsid w:val="000A6B67"/>
    <w:rsid w:val="000A70B4"/>
    <w:rsid w:val="000B01FC"/>
    <w:rsid w:val="000B0E4B"/>
    <w:rsid w:val="000B31B3"/>
    <w:rsid w:val="000B44E2"/>
    <w:rsid w:val="000B489C"/>
    <w:rsid w:val="000B61BF"/>
    <w:rsid w:val="000B69F5"/>
    <w:rsid w:val="000B72B5"/>
    <w:rsid w:val="000B76FE"/>
    <w:rsid w:val="000B7AE6"/>
    <w:rsid w:val="000C0894"/>
    <w:rsid w:val="000C0F80"/>
    <w:rsid w:val="000C11F4"/>
    <w:rsid w:val="000C1DE7"/>
    <w:rsid w:val="000C1FCD"/>
    <w:rsid w:val="000C347B"/>
    <w:rsid w:val="000C3BB9"/>
    <w:rsid w:val="000C3C9D"/>
    <w:rsid w:val="000C4A77"/>
    <w:rsid w:val="000C50F7"/>
    <w:rsid w:val="000C5BE1"/>
    <w:rsid w:val="000C6796"/>
    <w:rsid w:val="000C698E"/>
    <w:rsid w:val="000C6C73"/>
    <w:rsid w:val="000D002B"/>
    <w:rsid w:val="000D1289"/>
    <w:rsid w:val="000D3847"/>
    <w:rsid w:val="000D3961"/>
    <w:rsid w:val="000D4529"/>
    <w:rsid w:val="000D468F"/>
    <w:rsid w:val="000D4EDC"/>
    <w:rsid w:val="000D5C8A"/>
    <w:rsid w:val="000D5CB9"/>
    <w:rsid w:val="000D6812"/>
    <w:rsid w:val="000D7607"/>
    <w:rsid w:val="000E0354"/>
    <w:rsid w:val="000E0671"/>
    <w:rsid w:val="000E100D"/>
    <w:rsid w:val="000E2654"/>
    <w:rsid w:val="000E2812"/>
    <w:rsid w:val="000E334C"/>
    <w:rsid w:val="000E3A6E"/>
    <w:rsid w:val="000E453C"/>
    <w:rsid w:val="000E563A"/>
    <w:rsid w:val="000E5E8B"/>
    <w:rsid w:val="000E6005"/>
    <w:rsid w:val="000E6985"/>
    <w:rsid w:val="000E6DA2"/>
    <w:rsid w:val="000F100B"/>
    <w:rsid w:val="000F2465"/>
    <w:rsid w:val="000F36A3"/>
    <w:rsid w:val="000F37D8"/>
    <w:rsid w:val="000F4FB7"/>
    <w:rsid w:val="000F63AB"/>
    <w:rsid w:val="000F78A0"/>
    <w:rsid w:val="000F7CAA"/>
    <w:rsid w:val="00100983"/>
    <w:rsid w:val="001040AC"/>
    <w:rsid w:val="00106322"/>
    <w:rsid w:val="00106445"/>
    <w:rsid w:val="00106D7E"/>
    <w:rsid w:val="001105F1"/>
    <w:rsid w:val="00111AF9"/>
    <w:rsid w:val="00111CBE"/>
    <w:rsid w:val="0011275D"/>
    <w:rsid w:val="00114031"/>
    <w:rsid w:val="00114056"/>
    <w:rsid w:val="001143C1"/>
    <w:rsid w:val="00115200"/>
    <w:rsid w:val="00115B85"/>
    <w:rsid w:val="00116268"/>
    <w:rsid w:val="001167FE"/>
    <w:rsid w:val="0012385D"/>
    <w:rsid w:val="00123DB5"/>
    <w:rsid w:val="001241AB"/>
    <w:rsid w:val="001248B6"/>
    <w:rsid w:val="00126953"/>
    <w:rsid w:val="00127ACB"/>
    <w:rsid w:val="00127CA1"/>
    <w:rsid w:val="001309FB"/>
    <w:rsid w:val="00132493"/>
    <w:rsid w:val="00132509"/>
    <w:rsid w:val="001328BC"/>
    <w:rsid w:val="00132DE3"/>
    <w:rsid w:val="0013480A"/>
    <w:rsid w:val="00134934"/>
    <w:rsid w:val="001355E4"/>
    <w:rsid w:val="00135E7C"/>
    <w:rsid w:val="00135E7F"/>
    <w:rsid w:val="001360DA"/>
    <w:rsid w:val="00136CBD"/>
    <w:rsid w:val="00136D5C"/>
    <w:rsid w:val="00140176"/>
    <w:rsid w:val="0014036D"/>
    <w:rsid w:val="00141C8B"/>
    <w:rsid w:val="00142F06"/>
    <w:rsid w:val="00144FEC"/>
    <w:rsid w:val="00150F22"/>
    <w:rsid w:val="00151202"/>
    <w:rsid w:val="00151219"/>
    <w:rsid w:val="0015144B"/>
    <w:rsid w:val="00152BAE"/>
    <w:rsid w:val="00152E0F"/>
    <w:rsid w:val="001535D1"/>
    <w:rsid w:val="0015373E"/>
    <w:rsid w:val="00153F62"/>
    <w:rsid w:val="0015410F"/>
    <w:rsid w:val="0015599A"/>
    <w:rsid w:val="00155C43"/>
    <w:rsid w:val="001574E7"/>
    <w:rsid w:val="0016074A"/>
    <w:rsid w:val="00160FE9"/>
    <w:rsid w:val="0016209A"/>
    <w:rsid w:val="00162CB5"/>
    <w:rsid w:val="00164526"/>
    <w:rsid w:val="00164E74"/>
    <w:rsid w:val="00165E9D"/>
    <w:rsid w:val="0016653A"/>
    <w:rsid w:val="00166E0D"/>
    <w:rsid w:val="00166E1A"/>
    <w:rsid w:val="00167D1A"/>
    <w:rsid w:val="0017200E"/>
    <w:rsid w:val="001727D9"/>
    <w:rsid w:val="001729AB"/>
    <w:rsid w:val="00173945"/>
    <w:rsid w:val="00174544"/>
    <w:rsid w:val="00175CA0"/>
    <w:rsid w:val="001763D9"/>
    <w:rsid w:val="00176564"/>
    <w:rsid w:val="001766D7"/>
    <w:rsid w:val="001771BA"/>
    <w:rsid w:val="00177B6F"/>
    <w:rsid w:val="00180748"/>
    <w:rsid w:val="001807FA"/>
    <w:rsid w:val="00180C10"/>
    <w:rsid w:val="00181033"/>
    <w:rsid w:val="0018476C"/>
    <w:rsid w:val="0018597D"/>
    <w:rsid w:val="00185D4E"/>
    <w:rsid w:val="00190B68"/>
    <w:rsid w:val="00191618"/>
    <w:rsid w:val="00192837"/>
    <w:rsid w:val="001940B8"/>
    <w:rsid w:val="00194307"/>
    <w:rsid w:val="00194C47"/>
    <w:rsid w:val="0019513F"/>
    <w:rsid w:val="001970A1"/>
    <w:rsid w:val="00197C82"/>
    <w:rsid w:val="001A0038"/>
    <w:rsid w:val="001A0459"/>
    <w:rsid w:val="001A0AD1"/>
    <w:rsid w:val="001A0F77"/>
    <w:rsid w:val="001A1201"/>
    <w:rsid w:val="001A182A"/>
    <w:rsid w:val="001A2E75"/>
    <w:rsid w:val="001A40A1"/>
    <w:rsid w:val="001A4FEE"/>
    <w:rsid w:val="001A5073"/>
    <w:rsid w:val="001A5601"/>
    <w:rsid w:val="001B0DAB"/>
    <w:rsid w:val="001B1723"/>
    <w:rsid w:val="001B1871"/>
    <w:rsid w:val="001B25A8"/>
    <w:rsid w:val="001B284E"/>
    <w:rsid w:val="001B2A5B"/>
    <w:rsid w:val="001B58C3"/>
    <w:rsid w:val="001B753E"/>
    <w:rsid w:val="001C109C"/>
    <w:rsid w:val="001C2425"/>
    <w:rsid w:val="001C34F4"/>
    <w:rsid w:val="001C43CE"/>
    <w:rsid w:val="001C5843"/>
    <w:rsid w:val="001C7094"/>
    <w:rsid w:val="001C7F82"/>
    <w:rsid w:val="001D1627"/>
    <w:rsid w:val="001D20CB"/>
    <w:rsid w:val="001D22C9"/>
    <w:rsid w:val="001D3663"/>
    <w:rsid w:val="001D3B60"/>
    <w:rsid w:val="001D3F86"/>
    <w:rsid w:val="001D5C5F"/>
    <w:rsid w:val="001D71A5"/>
    <w:rsid w:val="001E0709"/>
    <w:rsid w:val="001E1888"/>
    <w:rsid w:val="001E286F"/>
    <w:rsid w:val="001E34B6"/>
    <w:rsid w:val="001E376A"/>
    <w:rsid w:val="001E4DEC"/>
    <w:rsid w:val="001E5940"/>
    <w:rsid w:val="001E5C02"/>
    <w:rsid w:val="001E5CDB"/>
    <w:rsid w:val="001E5F77"/>
    <w:rsid w:val="001E5FBA"/>
    <w:rsid w:val="001E6E01"/>
    <w:rsid w:val="001E74CF"/>
    <w:rsid w:val="001E7720"/>
    <w:rsid w:val="001E7B67"/>
    <w:rsid w:val="001F0996"/>
    <w:rsid w:val="001F17D0"/>
    <w:rsid w:val="001F19F0"/>
    <w:rsid w:val="001F2785"/>
    <w:rsid w:val="001F3045"/>
    <w:rsid w:val="001F3B26"/>
    <w:rsid w:val="001F4CAE"/>
    <w:rsid w:val="001F57BD"/>
    <w:rsid w:val="001F60FF"/>
    <w:rsid w:val="001F69FE"/>
    <w:rsid w:val="002000A8"/>
    <w:rsid w:val="00200692"/>
    <w:rsid w:val="00200903"/>
    <w:rsid w:val="00200B12"/>
    <w:rsid w:val="00200DF0"/>
    <w:rsid w:val="00201A6F"/>
    <w:rsid w:val="002021AC"/>
    <w:rsid w:val="00203A4A"/>
    <w:rsid w:val="00203E03"/>
    <w:rsid w:val="00206D99"/>
    <w:rsid w:val="00210247"/>
    <w:rsid w:val="0021211D"/>
    <w:rsid w:val="00212765"/>
    <w:rsid w:val="0021293F"/>
    <w:rsid w:val="002129F7"/>
    <w:rsid w:val="00215077"/>
    <w:rsid w:val="00217325"/>
    <w:rsid w:val="00220AD0"/>
    <w:rsid w:val="00220B39"/>
    <w:rsid w:val="00221077"/>
    <w:rsid w:val="002215DD"/>
    <w:rsid w:val="00221B67"/>
    <w:rsid w:val="00221DDE"/>
    <w:rsid w:val="00222153"/>
    <w:rsid w:val="002221E9"/>
    <w:rsid w:val="002222F3"/>
    <w:rsid w:val="00223315"/>
    <w:rsid w:val="0022335E"/>
    <w:rsid w:val="002240F1"/>
    <w:rsid w:val="002243B6"/>
    <w:rsid w:val="00225906"/>
    <w:rsid w:val="0022649C"/>
    <w:rsid w:val="00226B6E"/>
    <w:rsid w:val="00226B77"/>
    <w:rsid w:val="00226DD0"/>
    <w:rsid w:val="00227853"/>
    <w:rsid w:val="0023010F"/>
    <w:rsid w:val="00230F46"/>
    <w:rsid w:val="00231AD4"/>
    <w:rsid w:val="002320BC"/>
    <w:rsid w:val="002326D0"/>
    <w:rsid w:val="00232D75"/>
    <w:rsid w:val="002330FF"/>
    <w:rsid w:val="002338B1"/>
    <w:rsid w:val="002338EA"/>
    <w:rsid w:val="002342A6"/>
    <w:rsid w:val="00235951"/>
    <w:rsid w:val="002371C9"/>
    <w:rsid w:val="002373C4"/>
    <w:rsid w:val="00241675"/>
    <w:rsid w:val="002429FB"/>
    <w:rsid w:val="002433D5"/>
    <w:rsid w:val="00244CCE"/>
    <w:rsid w:val="00245152"/>
    <w:rsid w:val="002505CB"/>
    <w:rsid w:val="0025129D"/>
    <w:rsid w:val="00251D31"/>
    <w:rsid w:val="00252EBB"/>
    <w:rsid w:val="00253411"/>
    <w:rsid w:val="00253CD4"/>
    <w:rsid w:val="00254102"/>
    <w:rsid w:val="002541E1"/>
    <w:rsid w:val="002552B7"/>
    <w:rsid w:val="002602C6"/>
    <w:rsid w:val="002609B6"/>
    <w:rsid w:val="002616D7"/>
    <w:rsid w:val="00261DF3"/>
    <w:rsid w:val="00262EED"/>
    <w:rsid w:val="00262FF4"/>
    <w:rsid w:val="00263ED9"/>
    <w:rsid w:val="002643F4"/>
    <w:rsid w:val="00266DBC"/>
    <w:rsid w:val="00270560"/>
    <w:rsid w:val="002705A4"/>
    <w:rsid w:val="00270819"/>
    <w:rsid w:val="0027085E"/>
    <w:rsid w:val="0027102A"/>
    <w:rsid w:val="00271B8D"/>
    <w:rsid w:val="00272DDE"/>
    <w:rsid w:val="00275684"/>
    <w:rsid w:val="00275CA8"/>
    <w:rsid w:val="00276D4C"/>
    <w:rsid w:val="00277D89"/>
    <w:rsid w:val="00280130"/>
    <w:rsid w:val="00281ECC"/>
    <w:rsid w:val="00284ABD"/>
    <w:rsid w:val="0028592D"/>
    <w:rsid w:val="00286208"/>
    <w:rsid w:val="00287739"/>
    <w:rsid w:val="00290D53"/>
    <w:rsid w:val="00293691"/>
    <w:rsid w:val="002938C6"/>
    <w:rsid w:val="00293938"/>
    <w:rsid w:val="00294686"/>
    <w:rsid w:val="00294FF6"/>
    <w:rsid w:val="002959E4"/>
    <w:rsid w:val="0029631F"/>
    <w:rsid w:val="0029737C"/>
    <w:rsid w:val="002A00EF"/>
    <w:rsid w:val="002A08F8"/>
    <w:rsid w:val="002A0CFA"/>
    <w:rsid w:val="002A19F1"/>
    <w:rsid w:val="002A1BE3"/>
    <w:rsid w:val="002A1CEA"/>
    <w:rsid w:val="002A209B"/>
    <w:rsid w:val="002A4522"/>
    <w:rsid w:val="002A457A"/>
    <w:rsid w:val="002A5150"/>
    <w:rsid w:val="002A74F1"/>
    <w:rsid w:val="002B0D46"/>
    <w:rsid w:val="002B3C3F"/>
    <w:rsid w:val="002B494B"/>
    <w:rsid w:val="002B5192"/>
    <w:rsid w:val="002B731D"/>
    <w:rsid w:val="002B7430"/>
    <w:rsid w:val="002B78BA"/>
    <w:rsid w:val="002C033D"/>
    <w:rsid w:val="002C070D"/>
    <w:rsid w:val="002C0AF7"/>
    <w:rsid w:val="002C1926"/>
    <w:rsid w:val="002C2753"/>
    <w:rsid w:val="002C416A"/>
    <w:rsid w:val="002C4469"/>
    <w:rsid w:val="002C449D"/>
    <w:rsid w:val="002C64BF"/>
    <w:rsid w:val="002C728C"/>
    <w:rsid w:val="002C7F99"/>
    <w:rsid w:val="002D155C"/>
    <w:rsid w:val="002D37D0"/>
    <w:rsid w:val="002D45CA"/>
    <w:rsid w:val="002D5263"/>
    <w:rsid w:val="002D78C8"/>
    <w:rsid w:val="002E0961"/>
    <w:rsid w:val="002E0C65"/>
    <w:rsid w:val="002E1236"/>
    <w:rsid w:val="002E1AEF"/>
    <w:rsid w:val="002E249A"/>
    <w:rsid w:val="002E2520"/>
    <w:rsid w:val="002E33E1"/>
    <w:rsid w:val="002E383B"/>
    <w:rsid w:val="002E4925"/>
    <w:rsid w:val="002E4F44"/>
    <w:rsid w:val="002E5159"/>
    <w:rsid w:val="002E6CB7"/>
    <w:rsid w:val="002F2354"/>
    <w:rsid w:val="002F23C6"/>
    <w:rsid w:val="002F3483"/>
    <w:rsid w:val="002F4526"/>
    <w:rsid w:val="002F4810"/>
    <w:rsid w:val="002F4E42"/>
    <w:rsid w:val="002F72D1"/>
    <w:rsid w:val="0030179C"/>
    <w:rsid w:val="003017BF"/>
    <w:rsid w:val="003036F6"/>
    <w:rsid w:val="00303A6D"/>
    <w:rsid w:val="003058E8"/>
    <w:rsid w:val="00306276"/>
    <w:rsid w:val="00306F77"/>
    <w:rsid w:val="003072DF"/>
    <w:rsid w:val="00307A25"/>
    <w:rsid w:val="003100BA"/>
    <w:rsid w:val="0031047F"/>
    <w:rsid w:val="00310980"/>
    <w:rsid w:val="003115A0"/>
    <w:rsid w:val="00311FBD"/>
    <w:rsid w:val="00313A09"/>
    <w:rsid w:val="00313D66"/>
    <w:rsid w:val="00313E44"/>
    <w:rsid w:val="003142A4"/>
    <w:rsid w:val="003159E8"/>
    <w:rsid w:val="00315A2E"/>
    <w:rsid w:val="00315EAB"/>
    <w:rsid w:val="00316CB7"/>
    <w:rsid w:val="00317074"/>
    <w:rsid w:val="003170D3"/>
    <w:rsid w:val="00322E0B"/>
    <w:rsid w:val="00323288"/>
    <w:rsid w:val="0032362A"/>
    <w:rsid w:val="00323FB5"/>
    <w:rsid w:val="0032434B"/>
    <w:rsid w:val="00324A69"/>
    <w:rsid w:val="00324C7E"/>
    <w:rsid w:val="00325D69"/>
    <w:rsid w:val="0032660B"/>
    <w:rsid w:val="00326FC1"/>
    <w:rsid w:val="00327B7E"/>
    <w:rsid w:val="00331B21"/>
    <w:rsid w:val="00335305"/>
    <w:rsid w:val="003359E6"/>
    <w:rsid w:val="00335A86"/>
    <w:rsid w:val="003364F8"/>
    <w:rsid w:val="0033691A"/>
    <w:rsid w:val="003374AC"/>
    <w:rsid w:val="00337E46"/>
    <w:rsid w:val="00341002"/>
    <w:rsid w:val="00342005"/>
    <w:rsid w:val="00342876"/>
    <w:rsid w:val="0034369E"/>
    <w:rsid w:val="0034411F"/>
    <w:rsid w:val="003477E1"/>
    <w:rsid w:val="00347FFC"/>
    <w:rsid w:val="0035031D"/>
    <w:rsid w:val="003506E7"/>
    <w:rsid w:val="00350BFF"/>
    <w:rsid w:val="00352481"/>
    <w:rsid w:val="00353CB8"/>
    <w:rsid w:val="003547A2"/>
    <w:rsid w:val="00355C73"/>
    <w:rsid w:val="00356094"/>
    <w:rsid w:val="0035627D"/>
    <w:rsid w:val="0035628A"/>
    <w:rsid w:val="0035660A"/>
    <w:rsid w:val="0035679B"/>
    <w:rsid w:val="003573CE"/>
    <w:rsid w:val="00360068"/>
    <w:rsid w:val="003604B6"/>
    <w:rsid w:val="00360B96"/>
    <w:rsid w:val="00361FEF"/>
    <w:rsid w:val="003625A9"/>
    <w:rsid w:val="00362981"/>
    <w:rsid w:val="0036366A"/>
    <w:rsid w:val="003637D5"/>
    <w:rsid w:val="00363C13"/>
    <w:rsid w:val="00365F56"/>
    <w:rsid w:val="003668D0"/>
    <w:rsid w:val="003672CE"/>
    <w:rsid w:val="00370F79"/>
    <w:rsid w:val="00371AC9"/>
    <w:rsid w:val="0037200E"/>
    <w:rsid w:val="0037231D"/>
    <w:rsid w:val="003732AD"/>
    <w:rsid w:val="00373587"/>
    <w:rsid w:val="0037416A"/>
    <w:rsid w:val="00374483"/>
    <w:rsid w:val="00377018"/>
    <w:rsid w:val="00380356"/>
    <w:rsid w:val="00386271"/>
    <w:rsid w:val="003873EC"/>
    <w:rsid w:val="00387DBB"/>
    <w:rsid w:val="00390ABE"/>
    <w:rsid w:val="00391232"/>
    <w:rsid w:val="00391B49"/>
    <w:rsid w:val="003924D1"/>
    <w:rsid w:val="00392ACF"/>
    <w:rsid w:val="00393899"/>
    <w:rsid w:val="00393A25"/>
    <w:rsid w:val="00393B87"/>
    <w:rsid w:val="0039473E"/>
    <w:rsid w:val="00395923"/>
    <w:rsid w:val="00395F31"/>
    <w:rsid w:val="00396A74"/>
    <w:rsid w:val="00397AF3"/>
    <w:rsid w:val="003A2FBA"/>
    <w:rsid w:val="003A3AC3"/>
    <w:rsid w:val="003A4E10"/>
    <w:rsid w:val="003A5ED4"/>
    <w:rsid w:val="003A617F"/>
    <w:rsid w:val="003A7967"/>
    <w:rsid w:val="003A7ED5"/>
    <w:rsid w:val="003B09A3"/>
    <w:rsid w:val="003B10FB"/>
    <w:rsid w:val="003B194D"/>
    <w:rsid w:val="003B19AC"/>
    <w:rsid w:val="003B1FE2"/>
    <w:rsid w:val="003B3533"/>
    <w:rsid w:val="003B3B23"/>
    <w:rsid w:val="003B5035"/>
    <w:rsid w:val="003B5810"/>
    <w:rsid w:val="003B6405"/>
    <w:rsid w:val="003B7177"/>
    <w:rsid w:val="003B75A2"/>
    <w:rsid w:val="003C006A"/>
    <w:rsid w:val="003C0C5D"/>
    <w:rsid w:val="003C0F09"/>
    <w:rsid w:val="003C1F14"/>
    <w:rsid w:val="003C37D4"/>
    <w:rsid w:val="003C4A7A"/>
    <w:rsid w:val="003C5335"/>
    <w:rsid w:val="003C6CBF"/>
    <w:rsid w:val="003D07F8"/>
    <w:rsid w:val="003D1915"/>
    <w:rsid w:val="003D1BD5"/>
    <w:rsid w:val="003D2D4A"/>
    <w:rsid w:val="003D723B"/>
    <w:rsid w:val="003D78F9"/>
    <w:rsid w:val="003D79AF"/>
    <w:rsid w:val="003E0B28"/>
    <w:rsid w:val="003E15B5"/>
    <w:rsid w:val="003E1DDA"/>
    <w:rsid w:val="003E2111"/>
    <w:rsid w:val="003E3A26"/>
    <w:rsid w:val="003E3EDE"/>
    <w:rsid w:val="003E4B93"/>
    <w:rsid w:val="003E5EF5"/>
    <w:rsid w:val="003E6282"/>
    <w:rsid w:val="003E6AA8"/>
    <w:rsid w:val="003E75BF"/>
    <w:rsid w:val="003E7C7A"/>
    <w:rsid w:val="003F01DA"/>
    <w:rsid w:val="003F0D8A"/>
    <w:rsid w:val="003F0DA8"/>
    <w:rsid w:val="003F2C5F"/>
    <w:rsid w:val="003F3D41"/>
    <w:rsid w:val="003F4694"/>
    <w:rsid w:val="003F49FA"/>
    <w:rsid w:val="003F4ABD"/>
    <w:rsid w:val="003F57F9"/>
    <w:rsid w:val="003F5B8E"/>
    <w:rsid w:val="003F6B71"/>
    <w:rsid w:val="003F6BE5"/>
    <w:rsid w:val="003F7836"/>
    <w:rsid w:val="0040013B"/>
    <w:rsid w:val="00400395"/>
    <w:rsid w:val="00400A49"/>
    <w:rsid w:val="00400A58"/>
    <w:rsid w:val="004019EC"/>
    <w:rsid w:val="00401B14"/>
    <w:rsid w:val="00401C88"/>
    <w:rsid w:val="00401F45"/>
    <w:rsid w:val="004028DE"/>
    <w:rsid w:val="00402962"/>
    <w:rsid w:val="00402C89"/>
    <w:rsid w:val="00405178"/>
    <w:rsid w:val="004051F7"/>
    <w:rsid w:val="00405382"/>
    <w:rsid w:val="00406E98"/>
    <w:rsid w:val="0041061D"/>
    <w:rsid w:val="004125C0"/>
    <w:rsid w:val="00413A8D"/>
    <w:rsid w:val="0041436C"/>
    <w:rsid w:val="00414D92"/>
    <w:rsid w:val="00415EDC"/>
    <w:rsid w:val="0041644A"/>
    <w:rsid w:val="00416B26"/>
    <w:rsid w:val="004171F7"/>
    <w:rsid w:val="004178AB"/>
    <w:rsid w:val="00417A9C"/>
    <w:rsid w:val="00417FB2"/>
    <w:rsid w:val="00420F5A"/>
    <w:rsid w:val="00421011"/>
    <w:rsid w:val="004211CB"/>
    <w:rsid w:val="00421305"/>
    <w:rsid w:val="00422306"/>
    <w:rsid w:val="004238AC"/>
    <w:rsid w:val="00423A86"/>
    <w:rsid w:val="00423A9C"/>
    <w:rsid w:val="00423F68"/>
    <w:rsid w:val="0042446A"/>
    <w:rsid w:val="00426708"/>
    <w:rsid w:val="00426816"/>
    <w:rsid w:val="00426B26"/>
    <w:rsid w:val="00427493"/>
    <w:rsid w:val="00427EBC"/>
    <w:rsid w:val="004325A5"/>
    <w:rsid w:val="0043284B"/>
    <w:rsid w:val="00432A67"/>
    <w:rsid w:val="00432F76"/>
    <w:rsid w:val="00433582"/>
    <w:rsid w:val="00437138"/>
    <w:rsid w:val="00437352"/>
    <w:rsid w:val="00437E05"/>
    <w:rsid w:val="00437F6D"/>
    <w:rsid w:val="00440A34"/>
    <w:rsid w:val="00441430"/>
    <w:rsid w:val="0044341B"/>
    <w:rsid w:val="0044366E"/>
    <w:rsid w:val="00443858"/>
    <w:rsid w:val="00443F95"/>
    <w:rsid w:val="00444249"/>
    <w:rsid w:val="00445E01"/>
    <w:rsid w:val="00446319"/>
    <w:rsid w:val="00446439"/>
    <w:rsid w:val="00446832"/>
    <w:rsid w:val="00447343"/>
    <w:rsid w:val="004476D3"/>
    <w:rsid w:val="004508E8"/>
    <w:rsid w:val="00450BD0"/>
    <w:rsid w:val="00450DFF"/>
    <w:rsid w:val="00452195"/>
    <w:rsid w:val="00452C5C"/>
    <w:rsid w:val="00453747"/>
    <w:rsid w:val="00453BBC"/>
    <w:rsid w:val="00455F5B"/>
    <w:rsid w:val="00456592"/>
    <w:rsid w:val="00457101"/>
    <w:rsid w:val="00460E11"/>
    <w:rsid w:val="004611D2"/>
    <w:rsid w:val="004620B3"/>
    <w:rsid w:val="00462611"/>
    <w:rsid w:val="0046298B"/>
    <w:rsid w:val="00463B7A"/>
    <w:rsid w:val="004640D1"/>
    <w:rsid w:val="00465F86"/>
    <w:rsid w:val="00466B1A"/>
    <w:rsid w:val="0047086D"/>
    <w:rsid w:val="00471FB1"/>
    <w:rsid w:val="00472AF4"/>
    <w:rsid w:val="00474465"/>
    <w:rsid w:val="00474DCD"/>
    <w:rsid w:val="00476BA2"/>
    <w:rsid w:val="0047731D"/>
    <w:rsid w:val="0048015A"/>
    <w:rsid w:val="00480A22"/>
    <w:rsid w:val="00481823"/>
    <w:rsid w:val="00481A20"/>
    <w:rsid w:val="0048253F"/>
    <w:rsid w:val="0048271A"/>
    <w:rsid w:val="0048286C"/>
    <w:rsid w:val="00482E0B"/>
    <w:rsid w:val="00485595"/>
    <w:rsid w:val="00485690"/>
    <w:rsid w:val="00485D07"/>
    <w:rsid w:val="00486EA0"/>
    <w:rsid w:val="00487AAC"/>
    <w:rsid w:val="00487D7D"/>
    <w:rsid w:val="004912B7"/>
    <w:rsid w:val="00491694"/>
    <w:rsid w:val="0049291F"/>
    <w:rsid w:val="00492BFF"/>
    <w:rsid w:val="00493F35"/>
    <w:rsid w:val="00493F4F"/>
    <w:rsid w:val="004941E3"/>
    <w:rsid w:val="00494DF5"/>
    <w:rsid w:val="004960FA"/>
    <w:rsid w:val="004974AC"/>
    <w:rsid w:val="00497FD5"/>
    <w:rsid w:val="004A05BD"/>
    <w:rsid w:val="004A3597"/>
    <w:rsid w:val="004A3F5A"/>
    <w:rsid w:val="004A4B3F"/>
    <w:rsid w:val="004A4ECE"/>
    <w:rsid w:val="004A5BFE"/>
    <w:rsid w:val="004A74A2"/>
    <w:rsid w:val="004A7BA9"/>
    <w:rsid w:val="004B02DE"/>
    <w:rsid w:val="004B086D"/>
    <w:rsid w:val="004B0E1C"/>
    <w:rsid w:val="004B106C"/>
    <w:rsid w:val="004B223E"/>
    <w:rsid w:val="004B3273"/>
    <w:rsid w:val="004B3B50"/>
    <w:rsid w:val="004B3C70"/>
    <w:rsid w:val="004B4249"/>
    <w:rsid w:val="004B526E"/>
    <w:rsid w:val="004B7962"/>
    <w:rsid w:val="004B7F92"/>
    <w:rsid w:val="004C1364"/>
    <w:rsid w:val="004C2278"/>
    <w:rsid w:val="004C2A7B"/>
    <w:rsid w:val="004C3DF1"/>
    <w:rsid w:val="004C3F7B"/>
    <w:rsid w:val="004C4E76"/>
    <w:rsid w:val="004C673A"/>
    <w:rsid w:val="004C6801"/>
    <w:rsid w:val="004C6D4B"/>
    <w:rsid w:val="004D17EF"/>
    <w:rsid w:val="004D4776"/>
    <w:rsid w:val="004D4F87"/>
    <w:rsid w:val="004D5F83"/>
    <w:rsid w:val="004D6276"/>
    <w:rsid w:val="004D64B3"/>
    <w:rsid w:val="004D6B79"/>
    <w:rsid w:val="004D6F73"/>
    <w:rsid w:val="004D7160"/>
    <w:rsid w:val="004D7CB9"/>
    <w:rsid w:val="004E09CC"/>
    <w:rsid w:val="004E0D66"/>
    <w:rsid w:val="004E11DF"/>
    <w:rsid w:val="004E1ED0"/>
    <w:rsid w:val="004E3FC1"/>
    <w:rsid w:val="004E4669"/>
    <w:rsid w:val="004E4F29"/>
    <w:rsid w:val="004E72C3"/>
    <w:rsid w:val="004E73DA"/>
    <w:rsid w:val="004E7B71"/>
    <w:rsid w:val="004F01B3"/>
    <w:rsid w:val="004F03F6"/>
    <w:rsid w:val="004F0641"/>
    <w:rsid w:val="004F0AD7"/>
    <w:rsid w:val="004F0B5F"/>
    <w:rsid w:val="004F24BF"/>
    <w:rsid w:val="004F303A"/>
    <w:rsid w:val="004F46A9"/>
    <w:rsid w:val="004F590B"/>
    <w:rsid w:val="004F7793"/>
    <w:rsid w:val="004F77E8"/>
    <w:rsid w:val="004F7961"/>
    <w:rsid w:val="004F7974"/>
    <w:rsid w:val="004F79C2"/>
    <w:rsid w:val="00500D4B"/>
    <w:rsid w:val="00502513"/>
    <w:rsid w:val="00503D72"/>
    <w:rsid w:val="00503E3D"/>
    <w:rsid w:val="00504CF6"/>
    <w:rsid w:val="00504D1A"/>
    <w:rsid w:val="005057F1"/>
    <w:rsid w:val="00505EFD"/>
    <w:rsid w:val="00506F13"/>
    <w:rsid w:val="0051110D"/>
    <w:rsid w:val="00511C63"/>
    <w:rsid w:val="00512A7D"/>
    <w:rsid w:val="00512BA3"/>
    <w:rsid w:val="00513F1F"/>
    <w:rsid w:val="00514C23"/>
    <w:rsid w:val="00516088"/>
    <w:rsid w:val="0051745E"/>
    <w:rsid w:val="00520A62"/>
    <w:rsid w:val="00521667"/>
    <w:rsid w:val="0052190B"/>
    <w:rsid w:val="00521DC6"/>
    <w:rsid w:val="0052207B"/>
    <w:rsid w:val="00522181"/>
    <w:rsid w:val="005227D0"/>
    <w:rsid w:val="0052322E"/>
    <w:rsid w:val="00523C21"/>
    <w:rsid w:val="00523DBA"/>
    <w:rsid w:val="00524479"/>
    <w:rsid w:val="00524B92"/>
    <w:rsid w:val="005260A8"/>
    <w:rsid w:val="00526DB3"/>
    <w:rsid w:val="00527E6D"/>
    <w:rsid w:val="0053012F"/>
    <w:rsid w:val="005312A3"/>
    <w:rsid w:val="005323D6"/>
    <w:rsid w:val="00532AE7"/>
    <w:rsid w:val="00533592"/>
    <w:rsid w:val="005335BE"/>
    <w:rsid w:val="00533CA2"/>
    <w:rsid w:val="00533DBE"/>
    <w:rsid w:val="005349AE"/>
    <w:rsid w:val="00535AB6"/>
    <w:rsid w:val="00536836"/>
    <w:rsid w:val="005423E3"/>
    <w:rsid w:val="00544D64"/>
    <w:rsid w:val="005457CE"/>
    <w:rsid w:val="005471FD"/>
    <w:rsid w:val="005513D9"/>
    <w:rsid w:val="00551BBD"/>
    <w:rsid w:val="00552925"/>
    <w:rsid w:val="00553FF8"/>
    <w:rsid w:val="00554C14"/>
    <w:rsid w:val="0055506F"/>
    <w:rsid w:val="00555A1D"/>
    <w:rsid w:val="00555CE3"/>
    <w:rsid w:val="00557AD0"/>
    <w:rsid w:val="00560162"/>
    <w:rsid w:val="00561C79"/>
    <w:rsid w:val="00562214"/>
    <w:rsid w:val="00563848"/>
    <w:rsid w:val="00563B5B"/>
    <w:rsid w:val="00564E60"/>
    <w:rsid w:val="00566757"/>
    <w:rsid w:val="00566A44"/>
    <w:rsid w:val="00567FC3"/>
    <w:rsid w:val="00570875"/>
    <w:rsid w:val="005734A9"/>
    <w:rsid w:val="00574085"/>
    <w:rsid w:val="00574544"/>
    <w:rsid w:val="00574BDF"/>
    <w:rsid w:val="00576E57"/>
    <w:rsid w:val="005778BA"/>
    <w:rsid w:val="0058069E"/>
    <w:rsid w:val="00581BCA"/>
    <w:rsid w:val="00583576"/>
    <w:rsid w:val="00584752"/>
    <w:rsid w:val="00587946"/>
    <w:rsid w:val="00590EED"/>
    <w:rsid w:val="00591042"/>
    <w:rsid w:val="00592FBE"/>
    <w:rsid w:val="00595463"/>
    <w:rsid w:val="00595E04"/>
    <w:rsid w:val="00595E6A"/>
    <w:rsid w:val="005A186E"/>
    <w:rsid w:val="005A1D52"/>
    <w:rsid w:val="005A2C99"/>
    <w:rsid w:val="005A2E5D"/>
    <w:rsid w:val="005A4051"/>
    <w:rsid w:val="005A6ADC"/>
    <w:rsid w:val="005B0466"/>
    <w:rsid w:val="005B0972"/>
    <w:rsid w:val="005B0B1A"/>
    <w:rsid w:val="005B3B59"/>
    <w:rsid w:val="005B43DA"/>
    <w:rsid w:val="005B4F16"/>
    <w:rsid w:val="005B5AB4"/>
    <w:rsid w:val="005B7862"/>
    <w:rsid w:val="005B7FE0"/>
    <w:rsid w:val="005C024B"/>
    <w:rsid w:val="005C065B"/>
    <w:rsid w:val="005C1222"/>
    <w:rsid w:val="005C2309"/>
    <w:rsid w:val="005C25DB"/>
    <w:rsid w:val="005C26DD"/>
    <w:rsid w:val="005C3C42"/>
    <w:rsid w:val="005C4D03"/>
    <w:rsid w:val="005C52F7"/>
    <w:rsid w:val="005C5D82"/>
    <w:rsid w:val="005C6C82"/>
    <w:rsid w:val="005C7162"/>
    <w:rsid w:val="005D04CC"/>
    <w:rsid w:val="005D1CAE"/>
    <w:rsid w:val="005D2352"/>
    <w:rsid w:val="005D30FC"/>
    <w:rsid w:val="005D3289"/>
    <w:rsid w:val="005D384C"/>
    <w:rsid w:val="005D3F07"/>
    <w:rsid w:val="005D47C2"/>
    <w:rsid w:val="005D6606"/>
    <w:rsid w:val="005D7D95"/>
    <w:rsid w:val="005E0A5A"/>
    <w:rsid w:val="005E199A"/>
    <w:rsid w:val="005E45CA"/>
    <w:rsid w:val="005E5587"/>
    <w:rsid w:val="005E577D"/>
    <w:rsid w:val="005E5A48"/>
    <w:rsid w:val="005E7011"/>
    <w:rsid w:val="005E7FAE"/>
    <w:rsid w:val="005F06C7"/>
    <w:rsid w:val="005F1603"/>
    <w:rsid w:val="005F2750"/>
    <w:rsid w:val="005F4C3C"/>
    <w:rsid w:val="005F563A"/>
    <w:rsid w:val="00601606"/>
    <w:rsid w:val="00604836"/>
    <w:rsid w:val="0060674E"/>
    <w:rsid w:val="00607C12"/>
    <w:rsid w:val="00612938"/>
    <w:rsid w:val="0061351C"/>
    <w:rsid w:val="00613954"/>
    <w:rsid w:val="00614F64"/>
    <w:rsid w:val="00615336"/>
    <w:rsid w:val="00616446"/>
    <w:rsid w:val="006165B7"/>
    <w:rsid w:val="006175DD"/>
    <w:rsid w:val="00620290"/>
    <w:rsid w:val="006204E4"/>
    <w:rsid w:val="00620958"/>
    <w:rsid w:val="00620AB1"/>
    <w:rsid w:val="00620B41"/>
    <w:rsid w:val="00620C16"/>
    <w:rsid w:val="00621418"/>
    <w:rsid w:val="006227CC"/>
    <w:rsid w:val="00622E43"/>
    <w:rsid w:val="00623010"/>
    <w:rsid w:val="006245BB"/>
    <w:rsid w:val="00624EE4"/>
    <w:rsid w:val="006262D7"/>
    <w:rsid w:val="00632619"/>
    <w:rsid w:val="00632ACA"/>
    <w:rsid w:val="00633687"/>
    <w:rsid w:val="00635F70"/>
    <w:rsid w:val="00637422"/>
    <w:rsid w:val="00637998"/>
    <w:rsid w:val="0064180F"/>
    <w:rsid w:val="0064475D"/>
    <w:rsid w:val="00644FD9"/>
    <w:rsid w:val="00645613"/>
    <w:rsid w:val="0064570F"/>
    <w:rsid w:val="00647A78"/>
    <w:rsid w:val="00650EF6"/>
    <w:rsid w:val="0065189B"/>
    <w:rsid w:val="006523C5"/>
    <w:rsid w:val="006525A3"/>
    <w:rsid w:val="00654C30"/>
    <w:rsid w:val="00655879"/>
    <w:rsid w:val="00660C3D"/>
    <w:rsid w:val="006612C9"/>
    <w:rsid w:val="00661527"/>
    <w:rsid w:val="00662C7F"/>
    <w:rsid w:val="006637F5"/>
    <w:rsid w:val="00663F40"/>
    <w:rsid w:val="00664321"/>
    <w:rsid w:val="0066479C"/>
    <w:rsid w:val="006652E8"/>
    <w:rsid w:val="00665BA0"/>
    <w:rsid w:val="0067020C"/>
    <w:rsid w:val="00671034"/>
    <w:rsid w:val="006715E4"/>
    <w:rsid w:val="00671CA5"/>
    <w:rsid w:val="006723F5"/>
    <w:rsid w:val="006735AB"/>
    <w:rsid w:val="00673976"/>
    <w:rsid w:val="0067497C"/>
    <w:rsid w:val="00675444"/>
    <w:rsid w:val="00675DBE"/>
    <w:rsid w:val="00675EFD"/>
    <w:rsid w:val="00680BEB"/>
    <w:rsid w:val="00681F5B"/>
    <w:rsid w:val="00681FBE"/>
    <w:rsid w:val="00682402"/>
    <w:rsid w:val="00682950"/>
    <w:rsid w:val="00683442"/>
    <w:rsid w:val="00685564"/>
    <w:rsid w:val="00686D39"/>
    <w:rsid w:val="00687660"/>
    <w:rsid w:val="0069133C"/>
    <w:rsid w:val="00691652"/>
    <w:rsid w:val="00691EA9"/>
    <w:rsid w:val="00692B51"/>
    <w:rsid w:val="00694617"/>
    <w:rsid w:val="0069462D"/>
    <w:rsid w:val="00695080"/>
    <w:rsid w:val="00696426"/>
    <w:rsid w:val="0069666C"/>
    <w:rsid w:val="0069679F"/>
    <w:rsid w:val="0069706E"/>
    <w:rsid w:val="006972A7"/>
    <w:rsid w:val="006973F8"/>
    <w:rsid w:val="00697681"/>
    <w:rsid w:val="00697A16"/>
    <w:rsid w:val="006A0907"/>
    <w:rsid w:val="006A09BB"/>
    <w:rsid w:val="006A0BC0"/>
    <w:rsid w:val="006A0D8F"/>
    <w:rsid w:val="006A147F"/>
    <w:rsid w:val="006A15BE"/>
    <w:rsid w:val="006A25BF"/>
    <w:rsid w:val="006A3E9E"/>
    <w:rsid w:val="006A48FB"/>
    <w:rsid w:val="006A4BEA"/>
    <w:rsid w:val="006A5005"/>
    <w:rsid w:val="006A5258"/>
    <w:rsid w:val="006A52E7"/>
    <w:rsid w:val="006A5F81"/>
    <w:rsid w:val="006A6466"/>
    <w:rsid w:val="006B18AF"/>
    <w:rsid w:val="006B1D60"/>
    <w:rsid w:val="006B3A89"/>
    <w:rsid w:val="006B608C"/>
    <w:rsid w:val="006C03CF"/>
    <w:rsid w:val="006C188F"/>
    <w:rsid w:val="006C3029"/>
    <w:rsid w:val="006C3999"/>
    <w:rsid w:val="006C51E0"/>
    <w:rsid w:val="006C54B1"/>
    <w:rsid w:val="006C5E88"/>
    <w:rsid w:val="006C7EAF"/>
    <w:rsid w:val="006D146C"/>
    <w:rsid w:val="006D1C46"/>
    <w:rsid w:val="006D215D"/>
    <w:rsid w:val="006D2E28"/>
    <w:rsid w:val="006D4FD1"/>
    <w:rsid w:val="006D64DC"/>
    <w:rsid w:val="006D7D15"/>
    <w:rsid w:val="006D7EC2"/>
    <w:rsid w:val="006E043A"/>
    <w:rsid w:val="006E1FA3"/>
    <w:rsid w:val="006E2407"/>
    <w:rsid w:val="006E29AF"/>
    <w:rsid w:val="006E39B6"/>
    <w:rsid w:val="006E42C6"/>
    <w:rsid w:val="006E4BDC"/>
    <w:rsid w:val="006E5B78"/>
    <w:rsid w:val="006E630C"/>
    <w:rsid w:val="006E6BD7"/>
    <w:rsid w:val="006E7F94"/>
    <w:rsid w:val="006F16C5"/>
    <w:rsid w:val="006F49C3"/>
    <w:rsid w:val="006F55D9"/>
    <w:rsid w:val="006F64E0"/>
    <w:rsid w:val="006F69EA"/>
    <w:rsid w:val="006F6D73"/>
    <w:rsid w:val="00702C1F"/>
    <w:rsid w:val="0070432B"/>
    <w:rsid w:val="0070442C"/>
    <w:rsid w:val="00704B47"/>
    <w:rsid w:val="00704E18"/>
    <w:rsid w:val="007109B0"/>
    <w:rsid w:val="00710B81"/>
    <w:rsid w:val="007113BD"/>
    <w:rsid w:val="0071188B"/>
    <w:rsid w:val="00711EA9"/>
    <w:rsid w:val="0071257B"/>
    <w:rsid w:val="0071287B"/>
    <w:rsid w:val="0071336B"/>
    <w:rsid w:val="007139BE"/>
    <w:rsid w:val="00713DB6"/>
    <w:rsid w:val="007149D0"/>
    <w:rsid w:val="0071621A"/>
    <w:rsid w:val="00716765"/>
    <w:rsid w:val="00716B5B"/>
    <w:rsid w:val="007207F1"/>
    <w:rsid w:val="00720945"/>
    <w:rsid w:val="00720C13"/>
    <w:rsid w:val="00722A1B"/>
    <w:rsid w:val="007234F8"/>
    <w:rsid w:val="00724D2A"/>
    <w:rsid w:val="00725513"/>
    <w:rsid w:val="0072768A"/>
    <w:rsid w:val="00727C16"/>
    <w:rsid w:val="00730D0F"/>
    <w:rsid w:val="00731EF3"/>
    <w:rsid w:val="007327FF"/>
    <w:rsid w:val="00733D17"/>
    <w:rsid w:val="0073432B"/>
    <w:rsid w:val="00740A45"/>
    <w:rsid w:val="00741732"/>
    <w:rsid w:val="007445F3"/>
    <w:rsid w:val="0074492F"/>
    <w:rsid w:val="00744CD4"/>
    <w:rsid w:val="007470C5"/>
    <w:rsid w:val="00747266"/>
    <w:rsid w:val="007518FC"/>
    <w:rsid w:val="00751A57"/>
    <w:rsid w:val="0075464F"/>
    <w:rsid w:val="00755664"/>
    <w:rsid w:val="00755ADD"/>
    <w:rsid w:val="00755E7E"/>
    <w:rsid w:val="00761DFD"/>
    <w:rsid w:val="00762AFE"/>
    <w:rsid w:val="007633A7"/>
    <w:rsid w:val="00763C5D"/>
    <w:rsid w:val="00764722"/>
    <w:rsid w:val="00765F01"/>
    <w:rsid w:val="0076691C"/>
    <w:rsid w:val="00766FC0"/>
    <w:rsid w:val="007705F9"/>
    <w:rsid w:val="00770C2D"/>
    <w:rsid w:val="00772454"/>
    <w:rsid w:val="007748E0"/>
    <w:rsid w:val="00775005"/>
    <w:rsid w:val="00775E7E"/>
    <w:rsid w:val="00780968"/>
    <w:rsid w:val="00781DE3"/>
    <w:rsid w:val="00782C74"/>
    <w:rsid w:val="00782D5A"/>
    <w:rsid w:val="00783130"/>
    <w:rsid w:val="00783D7A"/>
    <w:rsid w:val="00785766"/>
    <w:rsid w:val="00786A94"/>
    <w:rsid w:val="00786B5F"/>
    <w:rsid w:val="00786E59"/>
    <w:rsid w:val="00787329"/>
    <w:rsid w:val="00790BCB"/>
    <w:rsid w:val="007923B2"/>
    <w:rsid w:val="0079251C"/>
    <w:rsid w:val="007940F9"/>
    <w:rsid w:val="00797BD6"/>
    <w:rsid w:val="00797D3B"/>
    <w:rsid w:val="007A019E"/>
    <w:rsid w:val="007A05F7"/>
    <w:rsid w:val="007A08E6"/>
    <w:rsid w:val="007A164B"/>
    <w:rsid w:val="007A32AB"/>
    <w:rsid w:val="007A3AFC"/>
    <w:rsid w:val="007A3B1C"/>
    <w:rsid w:val="007A5369"/>
    <w:rsid w:val="007A5F86"/>
    <w:rsid w:val="007A6410"/>
    <w:rsid w:val="007A6892"/>
    <w:rsid w:val="007A7691"/>
    <w:rsid w:val="007B0607"/>
    <w:rsid w:val="007B0E94"/>
    <w:rsid w:val="007B16A8"/>
    <w:rsid w:val="007B2E08"/>
    <w:rsid w:val="007B3642"/>
    <w:rsid w:val="007B38A5"/>
    <w:rsid w:val="007B3BB8"/>
    <w:rsid w:val="007B48E9"/>
    <w:rsid w:val="007B54CD"/>
    <w:rsid w:val="007B6398"/>
    <w:rsid w:val="007B7659"/>
    <w:rsid w:val="007B7896"/>
    <w:rsid w:val="007C1662"/>
    <w:rsid w:val="007C19D1"/>
    <w:rsid w:val="007C21DB"/>
    <w:rsid w:val="007C3228"/>
    <w:rsid w:val="007C57A9"/>
    <w:rsid w:val="007C5925"/>
    <w:rsid w:val="007C77A9"/>
    <w:rsid w:val="007D01F8"/>
    <w:rsid w:val="007D1451"/>
    <w:rsid w:val="007D200F"/>
    <w:rsid w:val="007D2C96"/>
    <w:rsid w:val="007D3A87"/>
    <w:rsid w:val="007D4321"/>
    <w:rsid w:val="007D5B6D"/>
    <w:rsid w:val="007D795B"/>
    <w:rsid w:val="007D7D04"/>
    <w:rsid w:val="007E011B"/>
    <w:rsid w:val="007E0313"/>
    <w:rsid w:val="007E0D98"/>
    <w:rsid w:val="007E1115"/>
    <w:rsid w:val="007E1C05"/>
    <w:rsid w:val="007E1E52"/>
    <w:rsid w:val="007E28BC"/>
    <w:rsid w:val="007E2D14"/>
    <w:rsid w:val="007E5109"/>
    <w:rsid w:val="007E7C6A"/>
    <w:rsid w:val="007F00E0"/>
    <w:rsid w:val="007F0827"/>
    <w:rsid w:val="007F16A5"/>
    <w:rsid w:val="007F2C07"/>
    <w:rsid w:val="007F3890"/>
    <w:rsid w:val="007F396E"/>
    <w:rsid w:val="007F41EA"/>
    <w:rsid w:val="007F4231"/>
    <w:rsid w:val="007F4896"/>
    <w:rsid w:val="00800023"/>
    <w:rsid w:val="00800252"/>
    <w:rsid w:val="0080060F"/>
    <w:rsid w:val="008010A2"/>
    <w:rsid w:val="008024F8"/>
    <w:rsid w:val="00802CEC"/>
    <w:rsid w:val="00803BCF"/>
    <w:rsid w:val="008046C6"/>
    <w:rsid w:val="00804B5B"/>
    <w:rsid w:val="00805620"/>
    <w:rsid w:val="00806999"/>
    <w:rsid w:val="00811AE7"/>
    <w:rsid w:val="00811FB5"/>
    <w:rsid w:val="00812BB9"/>
    <w:rsid w:val="0081330B"/>
    <w:rsid w:val="008144C1"/>
    <w:rsid w:val="008153B2"/>
    <w:rsid w:val="008177CF"/>
    <w:rsid w:val="00821580"/>
    <w:rsid w:val="008223C4"/>
    <w:rsid w:val="0082269F"/>
    <w:rsid w:val="00823E23"/>
    <w:rsid w:val="00824138"/>
    <w:rsid w:val="0082443C"/>
    <w:rsid w:val="0082498C"/>
    <w:rsid w:val="00825E3F"/>
    <w:rsid w:val="008263F7"/>
    <w:rsid w:val="008302B3"/>
    <w:rsid w:val="008303F3"/>
    <w:rsid w:val="00830D22"/>
    <w:rsid w:val="008310F3"/>
    <w:rsid w:val="008317C7"/>
    <w:rsid w:val="00832156"/>
    <w:rsid w:val="00832686"/>
    <w:rsid w:val="00833A62"/>
    <w:rsid w:val="0083526C"/>
    <w:rsid w:val="008354CE"/>
    <w:rsid w:val="00835B69"/>
    <w:rsid w:val="00836ABD"/>
    <w:rsid w:val="008415D6"/>
    <w:rsid w:val="008424E1"/>
    <w:rsid w:val="00842588"/>
    <w:rsid w:val="008436C5"/>
    <w:rsid w:val="00844331"/>
    <w:rsid w:val="00845113"/>
    <w:rsid w:val="008463F4"/>
    <w:rsid w:val="00847716"/>
    <w:rsid w:val="0084790F"/>
    <w:rsid w:val="00850B17"/>
    <w:rsid w:val="0085224A"/>
    <w:rsid w:val="008533D3"/>
    <w:rsid w:val="00856C1C"/>
    <w:rsid w:val="00856E11"/>
    <w:rsid w:val="008578A7"/>
    <w:rsid w:val="00860A89"/>
    <w:rsid w:val="00860B6C"/>
    <w:rsid w:val="00863D3A"/>
    <w:rsid w:val="008652E7"/>
    <w:rsid w:val="0086535E"/>
    <w:rsid w:val="00865CC4"/>
    <w:rsid w:val="00867C2A"/>
    <w:rsid w:val="00870089"/>
    <w:rsid w:val="00871234"/>
    <w:rsid w:val="008718E9"/>
    <w:rsid w:val="00872330"/>
    <w:rsid w:val="00873C04"/>
    <w:rsid w:val="00874345"/>
    <w:rsid w:val="008747CB"/>
    <w:rsid w:val="0087485B"/>
    <w:rsid w:val="00875257"/>
    <w:rsid w:val="00875A4F"/>
    <w:rsid w:val="00876F03"/>
    <w:rsid w:val="008776AF"/>
    <w:rsid w:val="008800D2"/>
    <w:rsid w:val="00880686"/>
    <w:rsid w:val="00881276"/>
    <w:rsid w:val="0088189B"/>
    <w:rsid w:val="00881C8D"/>
    <w:rsid w:val="00881F6E"/>
    <w:rsid w:val="0088200A"/>
    <w:rsid w:val="0088364F"/>
    <w:rsid w:val="00885395"/>
    <w:rsid w:val="00885482"/>
    <w:rsid w:val="00885798"/>
    <w:rsid w:val="00885CE0"/>
    <w:rsid w:val="00885E62"/>
    <w:rsid w:val="00886754"/>
    <w:rsid w:val="008875AE"/>
    <w:rsid w:val="00887B03"/>
    <w:rsid w:val="008911FD"/>
    <w:rsid w:val="00892E3F"/>
    <w:rsid w:val="00893C43"/>
    <w:rsid w:val="00895CB5"/>
    <w:rsid w:val="00895D4C"/>
    <w:rsid w:val="008968A0"/>
    <w:rsid w:val="0089744C"/>
    <w:rsid w:val="00897A32"/>
    <w:rsid w:val="008A0A87"/>
    <w:rsid w:val="008A162B"/>
    <w:rsid w:val="008A1678"/>
    <w:rsid w:val="008A1D49"/>
    <w:rsid w:val="008A21F5"/>
    <w:rsid w:val="008A37DE"/>
    <w:rsid w:val="008A38B1"/>
    <w:rsid w:val="008A39CA"/>
    <w:rsid w:val="008A43B9"/>
    <w:rsid w:val="008A4888"/>
    <w:rsid w:val="008A4ABA"/>
    <w:rsid w:val="008A5F1C"/>
    <w:rsid w:val="008A70B1"/>
    <w:rsid w:val="008A71C3"/>
    <w:rsid w:val="008A7CCA"/>
    <w:rsid w:val="008A7F53"/>
    <w:rsid w:val="008B12D8"/>
    <w:rsid w:val="008B19A6"/>
    <w:rsid w:val="008B33E9"/>
    <w:rsid w:val="008B3431"/>
    <w:rsid w:val="008B4065"/>
    <w:rsid w:val="008B4637"/>
    <w:rsid w:val="008B51C8"/>
    <w:rsid w:val="008B56A2"/>
    <w:rsid w:val="008B5D31"/>
    <w:rsid w:val="008B767C"/>
    <w:rsid w:val="008B7930"/>
    <w:rsid w:val="008C0AE6"/>
    <w:rsid w:val="008C153D"/>
    <w:rsid w:val="008C22EE"/>
    <w:rsid w:val="008C2347"/>
    <w:rsid w:val="008C351C"/>
    <w:rsid w:val="008C370C"/>
    <w:rsid w:val="008C432F"/>
    <w:rsid w:val="008C4830"/>
    <w:rsid w:val="008C6776"/>
    <w:rsid w:val="008C6A42"/>
    <w:rsid w:val="008C6F63"/>
    <w:rsid w:val="008C754E"/>
    <w:rsid w:val="008C7962"/>
    <w:rsid w:val="008C7E2F"/>
    <w:rsid w:val="008D0820"/>
    <w:rsid w:val="008D1692"/>
    <w:rsid w:val="008D1F80"/>
    <w:rsid w:val="008D27B8"/>
    <w:rsid w:val="008D34A6"/>
    <w:rsid w:val="008D35F7"/>
    <w:rsid w:val="008D3E16"/>
    <w:rsid w:val="008D4621"/>
    <w:rsid w:val="008D54F3"/>
    <w:rsid w:val="008D56AB"/>
    <w:rsid w:val="008D5857"/>
    <w:rsid w:val="008D5BF7"/>
    <w:rsid w:val="008D7011"/>
    <w:rsid w:val="008D7992"/>
    <w:rsid w:val="008E008B"/>
    <w:rsid w:val="008E0E6F"/>
    <w:rsid w:val="008E1407"/>
    <w:rsid w:val="008E16EB"/>
    <w:rsid w:val="008E2C52"/>
    <w:rsid w:val="008E3824"/>
    <w:rsid w:val="008E43CB"/>
    <w:rsid w:val="008E469A"/>
    <w:rsid w:val="008E48D2"/>
    <w:rsid w:val="008E49E2"/>
    <w:rsid w:val="008E59F0"/>
    <w:rsid w:val="008E6205"/>
    <w:rsid w:val="008E6217"/>
    <w:rsid w:val="008E7200"/>
    <w:rsid w:val="008E73B5"/>
    <w:rsid w:val="008E7518"/>
    <w:rsid w:val="008E778F"/>
    <w:rsid w:val="008E7F2E"/>
    <w:rsid w:val="008F0640"/>
    <w:rsid w:val="008F0951"/>
    <w:rsid w:val="008F0F32"/>
    <w:rsid w:val="008F0F4F"/>
    <w:rsid w:val="008F3154"/>
    <w:rsid w:val="008F4B8B"/>
    <w:rsid w:val="008F5109"/>
    <w:rsid w:val="008F5EE4"/>
    <w:rsid w:val="009006FD"/>
    <w:rsid w:val="009008A4"/>
    <w:rsid w:val="0090119D"/>
    <w:rsid w:val="009016E1"/>
    <w:rsid w:val="00903092"/>
    <w:rsid w:val="009035F7"/>
    <w:rsid w:val="00903D97"/>
    <w:rsid w:val="00904637"/>
    <w:rsid w:val="00905477"/>
    <w:rsid w:val="00905E12"/>
    <w:rsid w:val="00911AA6"/>
    <w:rsid w:val="00911B05"/>
    <w:rsid w:val="00913B8E"/>
    <w:rsid w:val="00916302"/>
    <w:rsid w:val="009163E7"/>
    <w:rsid w:val="009170E3"/>
    <w:rsid w:val="00921342"/>
    <w:rsid w:val="00921478"/>
    <w:rsid w:val="0092409D"/>
    <w:rsid w:val="00924DF1"/>
    <w:rsid w:val="00925D36"/>
    <w:rsid w:val="0092647A"/>
    <w:rsid w:val="0092775C"/>
    <w:rsid w:val="00927912"/>
    <w:rsid w:val="00930DCF"/>
    <w:rsid w:val="0093125C"/>
    <w:rsid w:val="0093233A"/>
    <w:rsid w:val="00933658"/>
    <w:rsid w:val="00933866"/>
    <w:rsid w:val="0093438E"/>
    <w:rsid w:val="00934C6A"/>
    <w:rsid w:val="009353C0"/>
    <w:rsid w:val="00935658"/>
    <w:rsid w:val="00936608"/>
    <w:rsid w:val="0093662C"/>
    <w:rsid w:val="00941130"/>
    <w:rsid w:val="00941534"/>
    <w:rsid w:val="0094387C"/>
    <w:rsid w:val="00943E69"/>
    <w:rsid w:val="00943F92"/>
    <w:rsid w:val="009447C6"/>
    <w:rsid w:val="00944CD0"/>
    <w:rsid w:val="00946101"/>
    <w:rsid w:val="00950453"/>
    <w:rsid w:val="009506B6"/>
    <w:rsid w:val="00950A82"/>
    <w:rsid w:val="00950E7D"/>
    <w:rsid w:val="00951B0A"/>
    <w:rsid w:val="00951EF5"/>
    <w:rsid w:val="009525D0"/>
    <w:rsid w:val="009530F7"/>
    <w:rsid w:val="00954098"/>
    <w:rsid w:val="00954BD0"/>
    <w:rsid w:val="009571B9"/>
    <w:rsid w:val="00960C6B"/>
    <w:rsid w:val="00960DC0"/>
    <w:rsid w:val="0096121B"/>
    <w:rsid w:val="009612F4"/>
    <w:rsid w:val="0096166D"/>
    <w:rsid w:val="00962F60"/>
    <w:rsid w:val="00962FF5"/>
    <w:rsid w:val="00963897"/>
    <w:rsid w:val="009644FC"/>
    <w:rsid w:val="0096608E"/>
    <w:rsid w:val="00966904"/>
    <w:rsid w:val="009719D5"/>
    <w:rsid w:val="00971B8C"/>
    <w:rsid w:val="009736E5"/>
    <w:rsid w:val="009740F9"/>
    <w:rsid w:val="0097426B"/>
    <w:rsid w:val="009755AF"/>
    <w:rsid w:val="009755BB"/>
    <w:rsid w:val="009765DF"/>
    <w:rsid w:val="00976B0F"/>
    <w:rsid w:val="00976FD1"/>
    <w:rsid w:val="00977A09"/>
    <w:rsid w:val="00980AAE"/>
    <w:rsid w:val="00980F4F"/>
    <w:rsid w:val="009815AB"/>
    <w:rsid w:val="0098433A"/>
    <w:rsid w:val="009849A8"/>
    <w:rsid w:val="0098572A"/>
    <w:rsid w:val="009858BE"/>
    <w:rsid w:val="009861ED"/>
    <w:rsid w:val="00987F81"/>
    <w:rsid w:val="00990DF3"/>
    <w:rsid w:val="009914EF"/>
    <w:rsid w:val="009918BD"/>
    <w:rsid w:val="00992605"/>
    <w:rsid w:val="009929CF"/>
    <w:rsid w:val="00992B58"/>
    <w:rsid w:val="009938E7"/>
    <w:rsid w:val="0099400A"/>
    <w:rsid w:val="00994AE2"/>
    <w:rsid w:val="00995026"/>
    <w:rsid w:val="00995A96"/>
    <w:rsid w:val="00996FE4"/>
    <w:rsid w:val="009A0E86"/>
    <w:rsid w:val="009A0EC0"/>
    <w:rsid w:val="009A0F7F"/>
    <w:rsid w:val="009A1EB1"/>
    <w:rsid w:val="009A40FE"/>
    <w:rsid w:val="009A4D6A"/>
    <w:rsid w:val="009A6EA2"/>
    <w:rsid w:val="009B2D49"/>
    <w:rsid w:val="009B3C77"/>
    <w:rsid w:val="009B4131"/>
    <w:rsid w:val="009B4800"/>
    <w:rsid w:val="009B5D3C"/>
    <w:rsid w:val="009B667F"/>
    <w:rsid w:val="009B7B58"/>
    <w:rsid w:val="009C32BC"/>
    <w:rsid w:val="009C389D"/>
    <w:rsid w:val="009C3B35"/>
    <w:rsid w:val="009C457E"/>
    <w:rsid w:val="009C49A9"/>
    <w:rsid w:val="009C5206"/>
    <w:rsid w:val="009C6632"/>
    <w:rsid w:val="009C7181"/>
    <w:rsid w:val="009C734C"/>
    <w:rsid w:val="009C7407"/>
    <w:rsid w:val="009D16A2"/>
    <w:rsid w:val="009D2E81"/>
    <w:rsid w:val="009D70C3"/>
    <w:rsid w:val="009D7523"/>
    <w:rsid w:val="009D7FC5"/>
    <w:rsid w:val="009E0D2F"/>
    <w:rsid w:val="009E1283"/>
    <w:rsid w:val="009E12D1"/>
    <w:rsid w:val="009E170D"/>
    <w:rsid w:val="009E242B"/>
    <w:rsid w:val="009E3444"/>
    <w:rsid w:val="009E4476"/>
    <w:rsid w:val="009E552D"/>
    <w:rsid w:val="009E6929"/>
    <w:rsid w:val="009E6939"/>
    <w:rsid w:val="009E69BF"/>
    <w:rsid w:val="009E6B3E"/>
    <w:rsid w:val="009F03F9"/>
    <w:rsid w:val="009F0B73"/>
    <w:rsid w:val="009F0C64"/>
    <w:rsid w:val="009F17EB"/>
    <w:rsid w:val="009F1865"/>
    <w:rsid w:val="009F1E51"/>
    <w:rsid w:val="009F1F79"/>
    <w:rsid w:val="009F2041"/>
    <w:rsid w:val="009F32DD"/>
    <w:rsid w:val="009F4014"/>
    <w:rsid w:val="009F4B2F"/>
    <w:rsid w:val="009F53D6"/>
    <w:rsid w:val="009F5CF2"/>
    <w:rsid w:val="009F642F"/>
    <w:rsid w:val="009F643E"/>
    <w:rsid w:val="009F715F"/>
    <w:rsid w:val="009F7775"/>
    <w:rsid w:val="00A009D0"/>
    <w:rsid w:val="00A016A9"/>
    <w:rsid w:val="00A0181F"/>
    <w:rsid w:val="00A03862"/>
    <w:rsid w:val="00A04599"/>
    <w:rsid w:val="00A04EDD"/>
    <w:rsid w:val="00A05285"/>
    <w:rsid w:val="00A07486"/>
    <w:rsid w:val="00A10199"/>
    <w:rsid w:val="00A1100F"/>
    <w:rsid w:val="00A114D7"/>
    <w:rsid w:val="00A12883"/>
    <w:rsid w:val="00A14745"/>
    <w:rsid w:val="00A165BC"/>
    <w:rsid w:val="00A1700D"/>
    <w:rsid w:val="00A21812"/>
    <w:rsid w:val="00A22363"/>
    <w:rsid w:val="00A244E5"/>
    <w:rsid w:val="00A246AC"/>
    <w:rsid w:val="00A251CA"/>
    <w:rsid w:val="00A26269"/>
    <w:rsid w:val="00A263E1"/>
    <w:rsid w:val="00A26B6D"/>
    <w:rsid w:val="00A306CC"/>
    <w:rsid w:val="00A31667"/>
    <w:rsid w:val="00A31FAF"/>
    <w:rsid w:val="00A32186"/>
    <w:rsid w:val="00A327FC"/>
    <w:rsid w:val="00A32E1C"/>
    <w:rsid w:val="00A32FFD"/>
    <w:rsid w:val="00A3342D"/>
    <w:rsid w:val="00A3368A"/>
    <w:rsid w:val="00A3469A"/>
    <w:rsid w:val="00A35526"/>
    <w:rsid w:val="00A360CA"/>
    <w:rsid w:val="00A366AC"/>
    <w:rsid w:val="00A3748A"/>
    <w:rsid w:val="00A3769D"/>
    <w:rsid w:val="00A37D96"/>
    <w:rsid w:val="00A37EC4"/>
    <w:rsid w:val="00A40B4C"/>
    <w:rsid w:val="00A41769"/>
    <w:rsid w:val="00A42168"/>
    <w:rsid w:val="00A42C8C"/>
    <w:rsid w:val="00A42D32"/>
    <w:rsid w:val="00A432B4"/>
    <w:rsid w:val="00A43390"/>
    <w:rsid w:val="00A43B9C"/>
    <w:rsid w:val="00A43C2D"/>
    <w:rsid w:val="00A43E24"/>
    <w:rsid w:val="00A43F9E"/>
    <w:rsid w:val="00A440A6"/>
    <w:rsid w:val="00A4439A"/>
    <w:rsid w:val="00A45468"/>
    <w:rsid w:val="00A45686"/>
    <w:rsid w:val="00A45ED0"/>
    <w:rsid w:val="00A46F98"/>
    <w:rsid w:val="00A4707F"/>
    <w:rsid w:val="00A4764B"/>
    <w:rsid w:val="00A5122E"/>
    <w:rsid w:val="00A515D2"/>
    <w:rsid w:val="00A517AB"/>
    <w:rsid w:val="00A51ABD"/>
    <w:rsid w:val="00A526E4"/>
    <w:rsid w:val="00A52FE9"/>
    <w:rsid w:val="00A537A4"/>
    <w:rsid w:val="00A546AD"/>
    <w:rsid w:val="00A56914"/>
    <w:rsid w:val="00A573FC"/>
    <w:rsid w:val="00A57696"/>
    <w:rsid w:val="00A600CB"/>
    <w:rsid w:val="00A6091B"/>
    <w:rsid w:val="00A6139A"/>
    <w:rsid w:val="00A61C14"/>
    <w:rsid w:val="00A62715"/>
    <w:rsid w:val="00A635BB"/>
    <w:rsid w:val="00A6510D"/>
    <w:rsid w:val="00A66147"/>
    <w:rsid w:val="00A67F35"/>
    <w:rsid w:val="00A70993"/>
    <w:rsid w:val="00A7373C"/>
    <w:rsid w:val="00A743EA"/>
    <w:rsid w:val="00A747CD"/>
    <w:rsid w:val="00A80D52"/>
    <w:rsid w:val="00A80E18"/>
    <w:rsid w:val="00A80EA6"/>
    <w:rsid w:val="00A820CB"/>
    <w:rsid w:val="00A833BD"/>
    <w:rsid w:val="00A85B4A"/>
    <w:rsid w:val="00A85D97"/>
    <w:rsid w:val="00A8645D"/>
    <w:rsid w:val="00A86A80"/>
    <w:rsid w:val="00A87531"/>
    <w:rsid w:val="00A876EB"/>
    <w:rsid w:val="00A87CB2"/>
    <w:rsid w:val="00A913DF"/>
    <w:rsid w:val="00A92B04"/>
    <w:rsid w:val="00A931C8"/>
    <w:rsid w:val="00A94E03"/>
    <w:rsid w:val="00A9663D"/>
    <w:rsid w:val="00A96F91"/>
    <w:rsid w:val="00A971DE"/>
    <w:rsid w:val="00A975F1"/>
    <w:rsid w:val="00A976C2"/>
    <w:rsid w:val="00AA01D6"/>
    <w:rsid w:val="00AA021E"/>
    <w:rsid w:val="00AA1002"/>
    <w:rsid w:val="00AA118A"/>
    <w:rsid w:val="00AA2F15"/>
    <w:rsid w:val="00AA3B64"/>
    <w:rsid w:val="00AA4677"/>
    <w:rsid w:val="00AA51FD"/>
    <w:rsid w:val="00AA5393"/>
    <w:rsid w:val="00AA6869"/>
    <w:rsid w:val="00AA6B84"/>
    <w:rsid w:val="00AB31BB"/>
    <w:rsid w:val="00AB39F3"/>
    <w:rsid w:val="00AB6335"/>
    <w:rsid w:val="00AB72BE"/>
    <w:rsid w:val="00AB7A14"/>
    <w:rsid w:val="00AC0238"/>
    <w:rsid w:val="00AC0AEF"/>
    <w:rsid w:val="00AC4DA3"/>
    <w:rsid w:val="00AC61B5"/>
    <w:rsid w:val="00AC661D"/>
    <w:rsid w:val="00AC7024"/>
    <w:rsid w:val="00AC7568"/>
    <w:rsid w:val="00AC75E0"/>
    <w:rsid w:val="00AD1239"/>
    <w:rsid w:val="00AD16B6"/>
    <w:rsid w:val="00AD1743"/>
    <w:rsid w:val="00AD4351"/>
    <w:rsid w:val="00AD7DE5"/>
    <w:rsid w:val="00AE091C"/>
    <w:rsid w:val="00AE0D98"/>
    <w:rsid w:val="00AE267D"/>
    <w:rsid w:val="00AE3A00"/>
    <w:rsid w:val="00AE4BB4"/>
    <w:rsid w:val="00AE5A16"/>
    <w:rsid w:val="00AE5B1E"/>
    <w:rsid w:val="00AE5C41"/>
    <w:rsid w:val="00AE5D29"/>
    <w:rsid w:val="00AE62AC"/>
    <w:rsid w:val="00AE6985"/>
    <w:rsid w:val="00AF0945"/>
    <w:rsid w:val="00AF1125"/>
    <w:rsid w:val="00AF116F"/>
    <w:rsid w:val="00AF132D"/>
    <w:rsid w:val="00AF15BA"/>
    <w:rsid w:val="00AF2193"/>
    <w:rsid w:val="00AF27F8"/>
    <w:rsid w:val="00AF30B6"/>
    <w:rsid w:val="00AF3FC1"/>
    <w:rsid w:val="00AF40C7"/>
    <w:rsid w:val="00AF513E"/>
    <w:rsid w:val="00AF515D"/>
    <w:rsid w:val="00AF522C"/>
    <w:rsid w:val="00AF5E6E"/>
    <w:rsid w:val="00AF6754"/>
    <w:rsid w:val="00AF7845"/>
    <w:rsid w:val="00AF7ED9"/>
    <w:rsid w:val="00B00764"/>
    <w:rsid w:val="00B00ACA"/>
    <w:rsid w:val="00B01A78"/>
    <w:rsid w:val="00B028AB"/>
    <w:rsid w:val="00B0362D"/>
    <w:rsid w:val="00B03F03"/>
    <w:rsid w:val="00B06942"/>
    <w:rsid w:val="00B07318"/>
    <w:rsid w:val="00B07B7B"/>
    <w:rsid w:val="00B13AC5"/>
    <w:rsid w:val="00B13BCB"/>
    <w:rsid w:val="00B1735D"/>
    <w:rsid w:val="00B17A27"/>
    <w:rsid w:val="00B222F2"/>
    <w:rsid w:val="00B22CCF"/>
    <w:rsid w:val="00B2471F"/>
    <w:rsid w:val="00B25A30"/>
    <w:rsid w:val="00B26BD8"/>
    <w:rsid w:val="00B27A42"/>
    <w:rsid w:val="00B30152"/>
    <w:rsid w:val="00B30C78"/>
    <w:rsid w:val="00B32168"/>
    <w:rsid w:val="00B32270"/>
    <w:rsid w:val="00B3251C"/>
    <w:rsid w:val="00B333B0"/>
    <w:rsid w:val="00B33695"/>
    <w:rsid w:val="00B36F25"/>
    <w:rsid w:val="00B4210E"/>
    <w:rsid w:val="00B42791"/>
    <w:rsid w:val="00B42FCB"/>
    <w:rsid w:val="00B43077"/>
    <w:rsid w:val="00B43196"/>
    <w:rsid w:val="00B4338A"/>
    <w:rsid w:val="00B43928"/>
    <w:rsid w:val="00B43B93"/>
    <w:rsid w:val="00B43C18"/>
    <w:rsid w:val="00B43D82"/>
    <w:rsid w:val="00B46134"/>
    <w:rsid w:val="00B466F1"/>
    <w:rsid w:val="00B46E7E"/>
    <w:rsid w:val="00B46F38"/>
    <w:rsid w:val="00B51D8D"/>
    <w:rsid w:val="00B51FC8"/>
    <w:rsid w:val="00B523F9"/>
    <w:rsid w:val="00B525A5"/>
    <w:rsid w:val="00B52664"/>
    <w:rsid w:val="00B5336D"/>
    <w:rsid w:val="00B53540"/>
    <w:rsid w:val="00B53B8F"/>
    <w:rsid w:val="00B54925"/>
    <w:rsid w:val="00B57B81"/>
    <w:rsid w:val="00B60681"/>
    <w:rsid w:val="00B6174F"/>
    <w:rsid w:val="00B625FC"/>
    <w:rsid w:val="00B62A20"/>
    <w:rsid w:val="00B657D6"/>
    <w:rsid w:val="00B65848"/>
    <w:rsid w:val="00B6591B"/>
    <w:rsid w:val="00B66707"/>
    <w:rsid w:val="00B67337"/>
    <w:rsid w:val="00B707F8"/>
    <w:rsid w:val="00B71015"/>
    <w:rsid w:val="00B72059"/>
    <w:rsid w:val="00B733E2"/>
    <w:rsid w:val="00B7363D"/>
    <w:rsid w:val="00B7377A"/>
    <w:rsid w:val="00B73B0C"/>
    <w:rsid w:val="00B74C46"/>
    <w:rsid w:val="00B779BB"/>
    <w:rsid w:val="00B77B2B"/>
    <w:rsid w:val="00B8050A"/>
    <w:rsid w:val="00B81054"/>
    <w:rsid w:val="00B81580"/>
    <w:rsid w:val="00B81BCC"/>
    <w:rsid w:val="00B81BFB"/>
    <w:rsid w:val="00B81CE0"/>
    <w:rsid w:val="00B843E8"/>
    <w:rsid w:val="00B84B2E"/>
    <w:rsid w:val="00B85477"/>
    <w:rsid w:val="00B872EC"/>
    <w:rsid w:val="00B9000A"/>
    <w:rsid w:val="00B91363"/>
    <w:rsid w:val="00B920BD"/>
    <w:rsid w:val="00B92E45"/>
    <w:rsid w:val="00B9365F"/>
    <w:rsid w:val="00B955D5"/>
    <w:rsid w:val="00B96DAF"/>
    <w:rsid w:val="00B96F09"/>
    <w:rsid w:val="00B97766"/>
    <w:rsid w:val="00BA02D5"/>
    <w:rsid w:val="00BA0968"/>
    <w:rsid w:val="00BA174A"/>
    <w:rsid w:val="00BA1CB5"/>
    <w:rsid w:val="00BA1E72"/>
    <w:rsid w:val="00BA1ED8"/>
    <w:rsid w:val="00BA20D3"/>
    <w:rsid w:val="00BA2CD9"/>
    <w:rsid w:val="00BA2E53"/>
    <w:rsid w:val="00BA33E7"/>
    <w:rsid w:val="00BA4175"/>
    <w:rsid w:val="00BA7A09"/>
    <w:rsid w:val="00BB0A06"/>
    <w:rsid w:val="00BB1146"/>
    <w:rsid w:val="00BB1409"/>
    <w:rsid w:val="00BB1D4E"/>
    <w:rsid w:val="00BB1D7F"/>
    <w:rsid w:val="00BB2954"/>
    <w:rsid w:val="00BB392D"/>
    <w:rsid w:val="00BB3C41"/>
    <w:rsid w:val="00BB45AC"/>
    <w:rsid w:val="00BB49CB"/>
    <w:rsid w:val="00BB4A8F"/>
    <w:rsid w:val="00BB5B91"/>
    <w:rsid w:val="00BB5C93"/>
    <w:rsid w:val="00BB5DBA"/>
    <w:rsid w:val="00BB6734"/>
    <w:rsid w:val="00BB6F8D"/>
    <w:rsid w:val="00BB70F3"/>
    <w:rsid w:val="00BB768D"/>
    <w:rsid w:val="00BB7FA0"/>
    <w:rsid w:val="00BC1331"/>
    <w:rsid w:val="00BC3510"/>
    <w:rsid w:val="00BC41A6"/>
    <w:rsid w:val="00BC506D"/>
    <w:rsid w:val="00BC5309"/>
    <w:rsid w:val="00BC715F"/>
    <w:rsid w:val="00BD00F5"/>
    <w:rsid w:val="00BD04BF"/>
    <w:rsid w:val="00BD0CDF"/>
    <w:rsid w:val="00BD1402"/>
    <w:rsid w:val="00BD15AB"/>
    <w:rsid w:val="00BD2494"/>
    <w:rsid w:val="00BD3061"/>
    <w:rsid w:val="00BD41E3"/>
    <w:rsid w:val="00BD4B8A"/>
    <w:rsid w:val="00BD4E9F"/>
    <w:rsid w:val="00BD78D5"/>
    <w:rsid w:val="00BE04BE"/>
    <w:rsid w:val="00BE05DF"/>
    <w:rsid w:val="00BE17FE"/>
    <w:rsid w:val="00BE18F1"/>
    <w:rsid w:val="00BE4335"/>
    <w:rsid w:val="00BE6292"/>
    <w:rsid w:val="00BE69B9"/>
    <w:rsid w:val="00BE74AD"/>
    <w:rsid w:val="00BE79FB"/>
    <w:rsid w:val="00BF0026"/>
    <w:rsid w:val="00BF0A04"/>
    <w:rsid w:val="00BF309E"/>
    <w:rsid w:val="00BF359E"/>
    <w:rsid w:val="00BF5BA8"/>
    <w:rsid w:val="00BF64C8"/>
    <w:rsid w:val="00BF6E30"/>
    <w:rsid w:val="00BF7FA1"/>
    <w:rsid w:val="00C0155F"/>
    <w:rsid w:val="00C03C63"/>
    <w:rsid w:val="00C04197"/>
    <w:rsid w:val="00C06F84"/>
    <w:rsid w:val="00C07E69"/>
    <w:rsid w:val="00C10694"/>
    <w:rsid w:val="00C12B62"/>
    <w:rsid w:val="00C12E36"/>
    <w:rsid w:val="00C137A4"/>
    <w:rsid w:val="00C14010"/>
    <w:rsid w:val="00C14095"/>
    <w:rsid w:val="00C1502B"/>
    <w:rsid w:val="00C164B2"/>
    <w:rsid w:val="00C16E21"/>
    <w:rsid w:val="00C17098"/>
    <w:rsid w:val="00C17802"/>
    <w:rsid w:val="00C20B9E"/>
    <w:rsid w:val="00C238F3"/>
    <w:rsid w:val="00C23D29"/>
    <w:rsid w:val="00C24340"/>
    <w:rsid w:val="00C24E44"/>
    <w:rsid w:val="00C25592"/>
    <w:rsid w:val="00C256A9"/>
    <w:rsid w:val="00C25958"/>
    <w:rsid w:val="00C25E19"/>
    <w:rsid w:val="00C26BA2"/>
    <w:rsid w:val="00C26D22"/>
    <w:rsid w:val="00C2766B"/>
    <w:rsid w:val="00C30351"/>
    <w:rsid w:val="00C30487"/>
    <w:rsid w:val="00C30B82"/>
    <w:rsid w:val="00C31ADA"/>
    <w:rsid w:val="00C327EF"/>
    <w:rsid w:val="00C32866"/>
    <w:rsid w:val="00C33122"/>
    <w:rsid w:val="00C34414"/>
    <w:rsid w:val="00C34B37"/>
    <w:rsid w:val="00C35F62"/>
    <w:rsid w:val="00C36AB1"/>
    <w:rsid w:val="00C37CBF"/>
    <w:rsid w:val="00C37D34"/>
    <w:rsid w:val="00C42081"/>
    <w:rsid w:val="00C42802"/>
    <w:rsid w:val="00C4283F"/>
    <w:rsid w:val="00C42E82"/>
    <w:rsid w:val="00C459A3"/>
    <w:rsid w:val="00C45B35"/>
    <w:rsid w:val="00C464DB"/>
    <w:rsid w:val="00C479D5"/>
    <w:rsid w:val="00C47C52"/>
    <w:rsid w:val="00C5044F"/>
    <w:rsid w:val="00C504B6"/>
    <w:rsid w:val="00C51EA0"/>
    <w:rsid w:val="00C52B51"/>
    <w:rsid w:val="00C53CF5"/>
    <w:rsid w:val="00C53E6C"/>
    <w:rsid w:val="00C5436F"/>
    <w:rsid w:val="00C54AD4"/>
    <w:rsid w:val="00C54B5C"/>
    <w:rsid w:val="00C566DD"/>
    <w:rsid w:val="00C5725D"/>
    <w:rsid w:val="00C57455"/>
    <w:rsid w:val="00C610C2"/>
    <w:rsid w:val="00C62206"/>
    <w:rsid w:val="00C624C4"/>
    <w:rsid w:val="00C62B40"/>
    <w:rsid w:val="00C63AA3"/>
    <w:rsid w:val="00C6473E"/>
    <w:rsid w:val="00C658AA"/>
    <w:rsid w:val="00C65B9F"/>
    <w:rsid w:val="00C67A23"/>
    <w:rsid w:val="00C70029"/>
    <w:rsid w:val="00C70AEA"/>
    <w:rsid w:val="00C712A2"/>
    <w:rsid w:val="00C737A1"/>
    <w:rsid w:val="00C746A1"/>
    <w:rsid w:val="00C75718"/>
    <w:rsid w:val="00C760E5"/>
    <w:rsid w:val="00C7663F"/>
    <w:rsid w:val="00C7668B"/>
    <w:rsid w:val="00C807DB"/>
    <w:rsid w:val="00C80FD8"/>
    <w:rsid w:val="00C82507"/>
    <w:rsid w:val="00C82F03"/>
    <w:rsid w:val="00C8473E"/>
    <w:rsid w:val="00C85A8F"/>
    <w:rsid w:val="00C85D0A"/>
    <w:rsid w:val="00C8614F"/>
    <w:rsid w:val="00C871E7"/>
    <w:rsid w:val="00C87ED0"/>
    <w:rsid w:val="00C917E4"/>
    <w:rsid w:val="00C91AE6"/>
    <w:rsid w:val="00C91D1A"/>
    <w:rsid w:val="00C93881"/>
    <w:rsid w:val="00C93C8B"/>
    <w:rsid w:val="00C94577"/>
    <w:rsid w:val="00C94778"/>
    <w:rsid w:val="00C94BC5"/>
    <w:rsid w:val="00C95E8E"/>
    <w:rsid w:val="00C96E0E"/>
    <w:rsid w:val="00C973D9"/>
    <w:rsid w:val="00C973DF"/>
    <w:rsid w:val="00C9758A"/>
    <w:rsid w:val="00C97FC0"/>
    <w:rsid w:val="00CA000C"/>
    <w:rsid w:val="00CA00E5"/>
    <w:rsid w:val="00CA0D2D"/>
    <w:rsid w:val="00CA0E6B"/>
    <w:rsid w:val="00CA2645"/>
    <w:rsid w:val="00CA3647"/>
    <w:rsid w:val="00CA368E"/>
    <w:rsid w:val="00CA5702"/>
    <w:rsid w:val="00CA58CE"/>
    <w:rsid w:val="00CB047C"/>
    <w:rsid w:val="00CB1F18"/>
    <w:rsid w:val="00CB2380"/>
    <w:rsid w:val="00CB29A4"/>
    <w:rsid w:val="00CB2DBF"/>
    <w:rsid w:val="00CB344B"/>
    <w:rsid w:val="00CB410C"/>
    <w:rsid w:val="00CB4F98"/>
    <w:rsid w:val="00CB584F"/>
    <w:rsid w:val="00CB5DA0"/>
    <w:rsid w:val="00CB5DDB"/>
    <w:rsid w:val="00CB63C4"/>
    <w:rsid w:val="00CB64F8"/>
    <w:rsid w:val="00CB67D2"/>
    <w:rsid w:val="00CC0C9F"/>
    <w:rsid w:val="00CC1016"/>
    <w:rsid w:val="00CC14C0"/>
    <w:rsid w:val="00CC2218"/>
    <w:rsid w:val="00CC29DA"/>
    <w:rsid w:val="00CC2A81"/>
    <w:rsid w:val="00CC454B"/>
    <w:rsid w:val="00CC45A7"/>
    <w:rsid w:val="00CC4C80"/>
    <w:rsid w:val="00CC66D6"/>
    <w:rsid w:val="00CD2655"/>
    <w:rsid w:val="00CD2ACD"/>
    <w:rsid w:val="00CD4657"/>
    <w:rsid w:val="00CD59B4"/>
    <w:rsid w:val="00CD64C6"/>
    <w:rsid w:val="00CD65ED"/>
    <w:rsid w:val="00CD6F67"/>
    <w:rsid w:val="00CD6F94"/>
    <w:rsid w:val="00CD7098"/>
    <w:rsid w:val="00CD7844"/>
    <w:rsid w:val="00CE0B75"/>
    <w:rsid w:val="00CE1023"/>
    <w:rsid w:val="00CE1692"/>
    <w:rsid w:val="00CE1C82"/>
    <w:rsid w:val="00CE3B76"/>
    <w:rsid w:val="00CE4021"/>
    <w:rsid w:val="00CE6FE9"/>
    <w:rsid w:val="00CE7786"/>
    <w:rsid w:val="00CF062D"/>
    <w:rsid w:val="00CF09AC"/>
    <w:rsid w:val="00CF0EAE"/>
    <w:rsid w:val="00CF3FB5"/>
    <w:rsid w:val="00CF4708"/>
    <w:rsid w:val="00CF47D8"/>
    <w:rsid w:val="00CF4BE9"/>
    <w:rsid w:val="00CF74F5"/>
    <w:rsid w:val="00CF77E7"/>
    <w:rsid w:val="00D01415"/>
    <w:rsid w:val="00D02751"/>
    <w:rsid w:val="00D028FF"/>
    <w:rsid w:val="00D031EF"/>
    <w:rsid w:val="00D044F7"/>
    <w:rsid w:val="00D054EB"/>
    <w:rsid w:val="00D075F6"/>
    <w:rsid w:val="00D10509"/>
    <w:rsid w:val="00D10D03"/>
    <w:rsid w:val="00D119A0"/>
    <w:rsid w:val="00D11A21"/>
    <w:rsid w:val="00D11F3D"/>
    <w:rsid w:val="00D14B3E"/>
    <w:rsid w:val="00D1567B"/>
    <w:rsid w:val="00D1611E"/>
    <w:rsid w:val="00D16326"/>
    <w:rsid w:val="00D171C0"/>
    <w:rsid w:val="00D20617"/>
    <w:rsid w:val="00D20A32"/>
    <w:rsid w:val="00D2197B"/>
    <w:rsid w:val="00D231D8"/>
    <w:rsid w:val="00D236B4"/>
    <w:rsid w:val="00D240C5"/>
    <w:rsid w:val="00D2591F"/>
    <w:rsid w:val="00D26A51"/>
    <w:rsid w:val="00D27535"/>
    <w:rsid w:val="00D27836"/>
    <w:rsid w:val="00D30F8E"/>
    <w:rsid w:val="00D33115"/>
    <w:rsid w:val="00D33A08"/>
    <w:rsid w:val="00D35646"/>
    <w:rsid w:val="00D37B0A"/>
    <w:rsid w:val="00D40143"/>
    <w:rsid w:val="00D42555"/>
    <w:rsid w:val="00D43D8E"/>
    <w:rsid w:val="00D446AF"/>
    <w:rsid w:val="00D44FAA"/>
    <w:rsid w:val="00D45A89"/>
    <w:rsid w:val="00D4739D"/>
    <w:rsid w:val="00D477AE"/>
    <w:rsid w:val="00D47BFF"/>
    <w:rsid w:val="00D50280"/>
    <w:rsid w:val="00D507A5"/>
    <w:rsid w:val="00D509B6"/>
    <w:rsid w:val="00D51120"/>
    <w:rsid w:val="00D513AA"/>
    <w:rsid w:val="00D5159C"/>
    <w:rsid w:val="00D5169A"/>
    <w:rsid w:val="00D52C96"/>
    <w:rsid w:val="00D52E5D"/>
    <w:rsid w:val="00D53B1A"/>
    <w:rsid w:val="00D546DA"/>
    <w:rsid w:val="00D5586C"/>
    <w:rsid w:val="00D565B2"/>
    <w:rsid w:val="00D56E46"/>
    <w:rsid w:val="00D56F30"/>
    <w:rsid w:val="00D56FED"/>
    <w:rsid w:val="00D6123A"/>
    <w:rsid w:val="00D61B0A"/>
    <w:rsid w:val="00D62C55"/>
    <w:rsid w:val="00D638E0"/>
    <w:rsid w:val="00D63B97"/>
    <w:rsid w:val="00D63CAA"/>
    <w:rsid w:val="00D66017"/>
    <w:rsid w:val="00D66498"/>
    <w:rsid w:val="00D66D37"/>
    <w:rsid w:val="00D6752E"/>
    <w:rsid w:val="00D67A7B"/>
    <w:rsid w:val="00D70342"/>
    <w:rsid w:val="00D730CC"/>
    <w:rsid w:val="00D74533"/>
    <w:rsid w:val="00D74F8A"/>
    <w:rsid w:val="00D7504B"/>
    <w:rsid w:val="00D75743"/>
    <w:rsid w:val="00D777D7"/>
    <w:rsid w:val="00D77C4F"/>
    <w:rsid w:val="00D8100A"/>
    <w:rsid w:val="00D8127C"/>
    <w:rsid w:val="00D817E1"/>
    <w:rsid w:val="00D81F7E"/>
    <w:rsid w:val="00D82850"/>
    <w:rsid w:val="00D83057"/>
    <w:rsid w:val="00D831EF"/>
    <w:rsid w:val="00D83688"/>
    <w:rsid w:val="00D83975"/>
    <w:rsid w:val="00D866F8"/>
    <w:rsid w:val="00D87430"/>
    <w:rsid w:val="00D905DF"/>
    <w:rsid w:val="00D927ED"/>
    <w:rsid w:val="00D9294D"/>
    <w:rsid w:val="00D92F92"/>
    <w:rsid w:val="00D93402"/>
    <w:rsid w:val="00D94714"/>
    <w:rsid w:val="00D95135"/>
    <w:rsid w:val="00D9524D"/>
    <w:rsid w:val="00D95476"/>
    <w:rsid w:val="00D95ED3"/>
    <w:rsid w:val="00D9721E"/>
    <w:rsid w:val="00DA005C"/>
    <w:rsid w:val="00DA068F"/>
    <w:rsid w:val="00DA292E"/>
    <w:rsid w:val="00DA3283"/>
    <w:rsid w:val="00DA4108"/>
    <w:rsid w:val="00DA43C6"/>
    <w:rsid w:val="00DA5531"/>
    <w:rsid w:val="00DA6023"/>
    <w:rsid w:val="00DA6DE8"/>
    <w:rsid w:val="00DA7D20"/>
    <w:rsid w:val="00DB03CA"/>
    <w:rsid w:val="00DB2009"/>
    <w:rsid w:val="00DB4312"/>
    <w:rsid w:val="00DB4D19"/>
    <w:rsid w:val="00DB5D8A"/>
    <w:rsid w:val="00DB65C7"/>
    <w:rsid w:val="00DB6C60"/>
    <w:rsid w:val="00DB7604"/>
    <w:rsid w:val="00DC06E7"/>
    <w:rsid w:val="00DC1355"/>
    <w:rsid w:val="00DC1801"/>
    <w:rsid w:val="00DC2765"/>
    <w:rsid w:val="00DC3CFF"/>
    <w:rsid w:val="00DC4314"/>
    <w:rsid w:val="00DC672F"/>
    <w:rsid w:val="00DC77A8"/>
    <w:rsid w:val="00DC7C86"/>
    <w:rsid w:val="00DD042C"/>
    <w:rsid w:val="00DD169B"/>
    <w:rsid w:val="00DD3EFB"/>
    <w:rsid w:val="00DD478D"/>
    <w:rsid w:val="00DD4EAA"/>
    <w:rsid w:val="00DD4F73"/>
    <w:rsid w:val="00DD5094"/>
    <w:rsid w:val="00DD5A23"/>
    <w:rsid w:val="00DD6A21"/>
    <w:rsid w:val="00DD6A72"/>
    <w:rsid w:val="00DD725C"/>
    <w:rsid w:val="00DD7DFB"/>
    <w:rsid w:val="00DE20D0"/>
    <w:rsid w:val="00DE29D9"/>
    <w:rsid w:val="00DE3475"/>
    <w:rsid w:val="00DE3BD8"/>
    <w:rsid w:val="00DE4146"/>
    <w:rsid w:val="00DE42F9"/>
    <w:rsid w:val="00DE4A62"/>
    <w:rsid w:val="00DE640F"/>
    <w:rsid w:val="00DE6E59"/>
    <w:rsid w:val="00DF0780"/>
    <w:rsid w:val="00DF0A62"/>
    <w:rsid w:val="00DF271E"/>
    <w:rsid w:val="00DF2FE7"/>
    <w:rsid w:val="00DF3CC8"/>
    <w:rsid w:val="00DF5075"/>
    <w:rsid w:val="00DF5B74"/>
    <w:rsid w:val="00DF5FC5"/>
    <w:rsid w:val="00DF62D3"/>
    <w:rsid w:val="00DF6AE7"/>
    <w:rsid w:val="00E02484"/>
    <w:rsid w:val="00E02718"/>
    <w:rsid w:val="00E02EFB"/>
    <w:rsid w:val="00E02F6D"/>
    <w:rsid w:val="00E03666"/>
    <w:rsid w:val="00E105DE"/>
    <w:rsid w:val="00E12010"/>
    <w:rsid w:val="00E12415"/>
    <w:rsid w:val="00E13836"/>
    <w:rsid w:val="00E13FF3"/>
    <w:rsid w:val="00E159B6"/>
    <w:rsid w:val="00E1602C"/>
    <w:rsid w:val="00E16393"/>
    <w:rsid w:val="00E16694"/>
    <w:rsid w:val="00E177B3"/>
    <w:rsid w:val="00E20311"/>
    <w:rsid w:val="00E21270"/>
    <w:rsid w:val="00E2146D"/>
    <w:rsid w:val="00E21B1B"/>
    <w:rsid w:val="00E22C58"/>
    <w:rsid w:val="00E23A9D"/>
    <w:rsid w:val="00E23DE9"/>
    <w:rsid w:val="00E25FAB"/>
    <w:rsid w:val="00E26031"/>
    <w:rsid w:val="00E27AF6"/>
    <w:rsid w:val="00E303CE"/>
    <w:rsid w:val="00E30DB7"/>
    <w:rsid w:val="00E3119E"/>
    <w:rsid w:val="00E311A5"/>
    <w:rsid w:val="00E318AE"/>
    <w:rsid w:val="00E326C7"/>
    <w:rsid w:val="00E32B2F"/>
    <w:rsid w:val="00E34511"/>
    <w:rsid w:val="00E34621"/>
    <w:rsid w:val="00E348E7"/>
    <w:rsid w:val="00E35F72"/>
    <w:rsid w:val="00E36305"/>
    <w:rsid w:val="00E40393"/>
    <w:rsid w:val="00E409CA"/>
    <w:rsid w:val="00E41092"/>
    <w:rsid w:val="00E4130E"/>
    <w:rsid w:val="00E42577"/>
    <w:rsid w:val="00E45C3D"/>
    <w:rsid w:val="00E46C54"/>
    <w:rsid w:val="00E47B6C"/>
    <w:rsid w:val="00E47ED9"/>
    <w:rsid w:val="00E511B3"/>
    <w:rsid w:val="00E516EA"/>
    <w:rsid w:val="00E5356B"/>
    <w:rsid w:val="00E55629"/>
    <w:rsid w:val="00E56443"/>
    <w:rsid w:val="00E566C7"/>
    <w:rsid w:val="00E56828"/>
    <w:rsid w:val="00E56EA0"/>
    <w:rsid w:val="00E57209"/>
    <w:rsid w:val="00E5757B"/>
    <w:rsid w:val="00E610EA"/>
    <w:rsid w:val="00E61508"/>
    <w:rsid w:val="00E62819"/>
    <w:rsid w:val="00E6298E"/>
    <w:rsid w:val="00E62F89"/>
    <w:rsid w:val="00E638F7"/>
    <w:rsid w:val="00E63D17"/>
    <w:rsid w:val="00E66857"/>
    <w:rsid w:val="00E668CB"/>
    <w:rsid w:val="00E7115B"/>
    <w:rsid w:val="00E73CAD"/>
    <w:rsid w:val="00E76729"/>
    <w:rsid w:val="00E7695D"/>
    <w:rsid w:val="00E77185"/>
    <w:rsid w:val="00E77206"/>
    <w:rsid w:val="00E7724E"/>
    <w:rsid w:val="00E773B5"/>
    <w:rsid w:val="00E800C2"/>
    <w:rsid w:val="00E805AE"/>
    <w:rsid w:val="00E81FA7"/>
    <w:rsid w:val="00E842DC"/>
    <w:rsid w:val="00E85B81"/>
    <w:rsid w:val="00E86084"/>
    <w:rsid w:val="00E8664A"/>
    <w:rsid w:val="00E866B8"/>
    <w:rsid w:val="00E87979"/>
    <w:rsid w:val="00E87D4A"/>
    <w:rsid w:val="00E91810"/>
    <w:rsid w:val="00E91D5E"/>
    <w:rsid w:val="00E929BF"/>
    <w:rsid w:val="00E92FEF"/>
    <w:rsid w:val="00E94547"/>
    <w:rsid w:val="00E94F42"/>
    <w:rsid w:val="00E95ABD"/>
    <w:rsid w:val="00E96159"/>
    <w:rsid w:val="00E9644D"/>
    <w:rsid w:val="00E9657B"/>
    <w:rsid w:val="00E9672F"/>
    <w:rsid w:val="00E96881"/>
    <w:rsid w:val="00E96E2A"/>
    <w:rsid w:val="00E97C6F"/>
    <w:rsid w:val="00E97D63"/>
    <w:rsid w:val="00EA0092"/>
    <w:rsid w:val="00EA0F59"/>
    <w:rsid w:val="00EA0F8C"/>
    <w:rsid w:val="00EA16B9"/>
    <w:rsid w:val="00EA1D8F"/>
    <w:rsid w:val="00EA2695"/>
    <w:rsid w:val="00EA29AF"/>
    <w:rsid w:val="00EA2A8C"/>
    <w:rsid w:val="00EA3139"/>
    <w:rsid w:val="00EA314A"/>
    <w:rsid w:val="00EA38EA"/>
    <w:rsid w:val="00EA4616"/>
    <w:rsid w:val="00EA4A1B"/>
    <w:rsid w:val="00EA53C8"/>
    <w:rsid w:val="00EA670A"/>
    <w:rsid w:val="00EA6D2B"/>
    <w:rsid w:val="00EA7356"/>
    <w:rsid w:val="00EB04DD"/>
    <w:rsid w:val="00EB0A1D"/>
    <w:rsid w:val="00EB0E5F"/>
    <w:rsid w:val="00EB11B7"/>
    <w:rsid w:val="00EB16F4"/>
    <w:rsid w:val="00EB26F4"/>
    <w:rsid w:val="00EB2A6D"/>
    <w:rsid w:val="00EB2C49"/>
    <w:rsid w:val="00EB2E17"/>
    <w:rsid w:val="00EB37A4"/>
    <w:rsid w:val="00EB413E"/>
    <w:rsid w:val="00EB46CB"/>
    <w:rsid w:val="00EB4B17"/>
    <w:rsid w:val="00EB6644"/>
    <w:rsid w:val="00EB71BD"/>
    <w:rsid w:val="00EC015F"/>
    <w:rsid w:val="00EC140B"/>
    <w:rsid w:val="00EC253D"/>
    <w:rsid w:val="00EC282F"/>
    <w:rsid w:val="00EC4492"/>
    <w:rsid w:val="00EC4801"/>
    <w:rsid w:val="00EC561F"/>
    <w:rsid w:val="00EC608A"/>
    <w:rsid w:val="00EC623E"/>
    <w:rsid w:val="00EC707B"/>
    <w:rsid w:val="00EC73D3"/>
    <w:rsid w:val="00EC7CDD"/>
    <w:rsid w:val="00ED0B90"/>
    <w:rsid w:val="00ED0FF2"/>
    <w:rsid w:val="00ED176C"/>
    <w:rsid w:val="00ED230B"/>
    <w:rsid w:val="00ED307B"/>
    <w:rsid w:val="00ED46A7"/>
    <w:rsid w:val="00ED5DCA"/>
    <w:rsid w:val="00ED6587"/>
    <w:rsid w:val="00ED717F"/>
    <w:rsid w:val="00ED7C2C"/>
    <w:rsid w:val="00EE0696"/>
    <w:rsid w:val="00EE1140"/>
    <w:rsid w:val="00EE1CD2"/>
    <w:rsid w:val="00EE2FE8"/>
    <w:rsid w:val="00EE32A2"/>
    <w:rsid w:val="00EE385A"/>
    <w:rsid w:val="00EE5386"/>
    <w:rsid w:val="00EE5803"/>
    <w:rsid w:val="00EE5990"/>
    <w:rsid w:val="00EE5E39"/>
    <w:rsid w:val="00EE6D32"/>
    <w:rsid w:val="00EE7364"/>
    <w:rsid w:val="00EE7D74"/>
    <w:rsid w:val="00EF0B4E"/>
    <w:rsid w:val="00EF1688"/>
    <w:rsid w:val="00EF4C2B"/>
    <w:rsid w:val="00EF4F18"/>
    <w:rsid w:val="00EF5BFF"/>
    <w:rsid w:val="00EF6957"/>
    <w:rsid w:val="00EF6BA5"/>
    <w:rsid w:val="00EF7813"/>
    <w:rsid w:val="00F004DD"/>
    <w:rsid w:val="00F0218D"/>
    <w:rsid w:val="00F02A86"/>
    <w:rsid w:val="00F03036"/>
    <w:rsid w:val="00F03E85"/>
    <w:rsid w:val="00F0412B"/>
    <w:rsid w:val="00F05666"/>
    <w:rsid w:val="00F064B7"/>
    <w:rsid w:val="00F07A36"/>
    <w:rsid w:val="00F07E4B"/>
    <w:rsid w:val="00F1072B"/>
    <w:rsid w:val="00F1078C"/>
    <w:rsid w:val="00F1119E"/>
    <w:rsid w:val="00F11A87"/>
    <w:rsid w:val="00F126BE"/>
    <w:rsid w:val="00F12804"/>
    <w:rsid w:val="00F16A4A"/>
    <w:rsid w:val="00F16E78"/>
    <w:rsid w:val="00F17846"/>
    <w:rsid w:val="00F17F71"/>
    <w:rsid w:val="00F212E0"/>
    <w:rsid w:val="00F21506"/>
    <w:rsid w:val="00F21F85"/>
    <w:rsid w:val="00F230E6"/>
    <w:rsid w:val="00F23289"/>
    <w:rsid w:val="00F24C2B"/>
    <w:rsid w:val="00F24D0A"/>
    <w:rsid w:val="00F25C7F"/>
    <w:rsid w:val="00F26854"/>
    <w:rsid w:val="00F27CF2"/>
    <w:rsid w:val="00F30519"/>
    <w:rsid w:val="00F30ABB"/>
    <w:rsid w:val="00F31508"/>
    <w:rsid w:val="00F31601"/>
    <w:rsid w:val="00F319CC"/>
    <w:rsid w:val="00F332C9"/>
    <w:rsid w:val="00F338CD"/>
    <w:rsid w:val="00F367B5"/>
    <w:rsid w:val="00F36953"/>
    <w:rsid w:val="00F40945"/>
    <w:rsid w:val="00F409EF"/>
    <w:rsid w:val="00F40A49"/>
    <w:rsid w:val="00F40A75"/>
    <w:rsid w:val="00F41556"/>
    <w:rsid w:val="00F428D8"/>
    <w:rsid w:val="00F43651"/>
    <w:rsid w:val="00F44C01"/>
    <w:rsid w:val="00F44C8D"/>
    <w:rsid w:val="00F45E5E"/>
    <w:rsid w:val="00F462BC"/>
    <w:rsid w:val="00F47755"/>
    <w:rsid w:val="00F47C73"/>
    <w:rsid w:val="00F50007"/>
    <w:rsid w:val="00F502B9"/>
    <w:rsid w:val="00F50743"/>
    <w:rsid w:val="00F50DBF"/>
    <w:rsid w:val="00F51A2F"/>
    <w:rsid w:val="00F52AAA"/>
    <w:rsid w:val="00F5385F"/>
    <w:rsid w:val="00F56B1F"/>
    <w:rsid w:val="00F57D5E"/>
    <w:rsid w:val="00F605F6"/>
    <w:rsid w:val="00F61FEC"/>
    <w:rsid w:val="00F629B6"/>
    <w:rsid w:val="00F63F1D"/>
    <w:rsid w:val="00F64AED"/>
    <w:rsid w:val="00F64C33"/>
    <w:rsid w:val="00F64EFB"/>
    <w:rsid w:val="00F6593D"/>
    <w:rsid w:val="00F66573"/>
    <w:rsid w:val="00F666EA"/>
    <w:rsid w:val="00F67017"/>
    <w:rsid w:val="00F67255"/>
    <w:rsid w:val="00F67507"/>
    <w:rsid w:val="00F707B2"/>
    <w:rsid w:val="00F707FD"/>
    <w:rsid w:val="00F70E24"/>
    <w:rsid w:val="00F71C5D"/>
    <w:rsid w:val="00F720FB"/>
    <w:rsid w:val="00F7274A"/>
    <w:rsid w:val="00F72B34"/>
    <w:rsid w:val="00F7312B"/>
    <w:rsid w:val="00F73DF3"/>
    <w:rsid w:val="00F753E8"/>
    <w:rsid w:val="00F75539"/>
    <w:rsid w:val="00F77881"/>
    <w:rsid w:val="00F81DAE"/>
    <w:rsid w:val="00F824F0"/>
    <w:rsid w:val="00F85748"/>
    <w:rsid w:val="00F85776"/>
    <w:rsid w:val="00F86056"/>
    <w:rsid w:val="00F86DE2"/>
    <w:rsid w:val="00F9070B"/>
    <w:rsid w:val="00F9471D"/>
    <w:rsid w:val="00F979AD"/>
    <w:rsid w:val="00FA1DC8"/>
    <w:rsid w:val="00FA1F27"/>
    <w:rsid w:val="00FA24D2"/>
    <w:rsid w:val="00FA2B4E"/>
    <w:rsid w:val="00FA2FB5"/>
    <w:rsid w:val="00FA35ED"/>
    <w:rsid w:val="00FA4341"/>
    <w:rsid w:val="00FA4A7A"/>
    <w:rsid w:val="00FA5414"/>
    <w:rsid w:val="00FA5F03"/>
    <w:rsid w:val="00FA5F2C"/>
    <w:rsid w:val="00FA6763"/>
    <w:rsid w:val="00FA70C0"/>
    <w:rsid w:val="00FA70F9"/>
    <w:rsid w:val="00FA7397"/>
    <w:rsid w:val="00FA7CEA"/>
    <w:rsid w:val="00FA7DC7"/>
    <w:rsid w:val="00FB0B7D"/>
    <w:rsid w:val="00FB137A"/>
    <w:rsid w:val="00FB169B"/>
    <w:rsid w:val="00FB1DFC"/>
    <w:rsid w:val="00FB29DD"/>
    <w:rsid w:val="00FB2C5D"/>
    <w:rsid w:val="00FB3313"/>
    <w:rsid w:val="00FB3469"/>
    <w:rsid w:val="00FB3EAE"/>
    <w:rsid w:val="00FB4711"/>
    <w:rsid w:val="00FB4A68"/>
    <w:rsid w:val="00FB4EA0"/>
    <w:rsid w:val="00FB6002"/>
    <w:rsid w:val="00FB69A4"/>
    <w:rsid w:val="00FB6FF3"/>
    <w:rsid w:val="00FC03E9"/>
    <w:rsid w:val="00FC0B6F"/>
    <w:rsid w:val="00FC13FB"/>
    <w:rsid w:val="00FC1E9A"/>
    <w:rsid w:val="00FC2207"/>
    <w:rsid w:val="00FC4469"/>
    <w:rsid w:val="00FC523A"/>
    <w:rsid w:val="00FC5962"/>
    <w:rsid w:val="00FC6F25"/>
    <w:rsid w:val="00FD1B3F"/>
    <w:rsid w:val="00FD1EAD"/>
    <w:rsid w:val="00FD294C"/>
    <w:rsid w:val="00FD392C"/>
    <w:rsid w:val="00FD498C"/>
    <w:rsid w:val="00FD52EA"/>
    <w:rsid w:val="00FD5605"/>
    <w:rsid w:val="00FD6236"/>
    <w:rsid w:val="00FD63F1"/>
    <w:rsid w:val="00FD6B4E"/>
    <w:rsid w:val="00FD6DAD"/>
    <w:rsid w:val="00FD73DC"/>
    <w:rsid w:val="00FD7C44"/>
    <w:rsid w:val="00FE139D"/>
    <w:rsid w:val="00FE37D8"/>
    <w:rsid w:val="00FE748D"/>
    <w:rsid w:val="00FF0C4A"/>
    <w:rsid w:val="00FF1651"/>
    <w:rsid w:val="00FF1B97"/>
    <w:rsid w:val="00FF2F8E"/>
    <w:rsid w:val="00FF37ED"/>
    <w:rsid w:val="00FF5304"/>
    <w:rsid w:val="00FF5582"/>
    <w:rsid w:val="00FF5E98"/>
    <w:rsid w:val="00FF636F"/>
    <w:rsid w:val="00FF6E32"/>
    <w:rsid w:val="00FF7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1371" style="mso-position-horizontal-relative:page;mso-position-vertical-relative:page;v-text-anchor:bottom" o:allowincell="f" o:allowoverlap="f" fill="f" fillcolor="white" stroke="f">
      <v:fill color="white" on="f"/>
      <v:stroke on="f"/>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A40FE"/>
    <w:pPr>
      <w:spacing w:after="113" w:line="278" w:lineRule="auto"/>
    </w:pPr>
    <w:rPr>
      <w:rFonts w:ascii="Georgia" w:eastAsia="Cambria" w:hAnsi="Georgia" w:cs="Times New Roman"/>
      <w:sz w:val="19"/>
      <w:szCs w:val="24"/>
      <w:lang w:val="en-AU"/>
    </w:rPr>
  </w:style>
  <w:style w:type="paragraph" w:styleId="Heading1">
    <w:name w:val="heading 1"/>
    <w:basedOn w:val="Normal"/>
    <w:next w:val="Normal"/>
    <w:link w:val="Heading1Char"/>
    <w:qFormat/>
    <w:rsid w:val="006715E4"/>
    <w:pPr>
      <w:keepNext/>
      <w:keepLines/>
      <w:numPr>
        <w:numId w:val="1"/>
      </w:numPr>
      <w:spacing w:after="0"/>
      <w:outlineLvl w:val="0"/>
    </w:pPr>
    <w:rPr>
      <w:rFonts w:ascii="Helvetica" w:eastAsia="Times New Roman" w:hAnsi="Helvetica"/>
      <w:b/>
      <w:bCs/>
      <w:color w:val="F2F2F2"/>
      <w:sz w:val="40"/>
      <w:szCs w:val="32"/>
    </w:rPr>
  </w:style>
  <w:style w:type="paragraph" w:styleId="Heading2">
    <w:name w:val="heading 2"/>
    <w:basedOn w:val="Normal"/>
    <w:next w:val="Normal"/>
    <w:link w:val="Heading2Char"/>
    <w:autoRedefine/>
    <w:unhideWhenUsed/>
    <w:qFormat/>
    <w:rsid w:val="00A0181F"/>
    <w:pPr>
      <w:keepNext/>
      <w:keepLines/>
      <w:tabs>
        <w:tab w:val="left" w:pos="425"/>
      </w:tabs>
      <w:spacing w:after="0" w:line="240" w:lineRule="auto"/>
      <w:outlineLvl w:val="1"/>
    </w:pPr>
    <w:rPr>
      <w:rFonts w:ascii="Helvetica" w:eastAsia="Times New Roman" w:hAnsi="Helvetica"/>
      <w:b/>
      <w:bCs/>
      <w:noProof/>
      <w:sz w:val="24"/>
      <w:szCs w:val="26"/>
    </w:rPr>
  </w:style>
  <w:style w:type="paragraph" w:styleId="Heading3">
    <w:name w:val="heading 3"/>
    <w:basedOn w:val="Normal"/>
    <w:next w:val="Normal"/>
    <w:link w:val="Heading3Char"/>
    <w:autoRedefine/>
    <w:unhideWhenUsed/>
    <w:qFormat/>
    <w:rsid w:val="00EC707B"/>
    <w:pPr>
      <w:keepNext/>
      <w:numPr>
        <w:ilvl w:val="2"/>
      </w:numPr>
      <w:spacing w:before="240" w:after="60" w:line="240" w:lineRule="auto"/>
      <w:ind w:left="720" w:hanging="720"/>
      <w:jc w:val="both"/>
      <w:outlineLvl w:val="2"/>
    </w:pPr>
    <w:rPr>
      <w:rFonts w:eastAsia="Times New Roman"/>
      <w:b/>
      <w:bCs/>
      <w:color w:val="E31F26"/>
      <w:sz w:val="22"/>
    </w:rPr>
  </w:style>
  <w:style w:type="paragraph" w:styleId="Heading4">
    <w:name w:val="heading 4"/>
    <w:basedOn w:val="Normal"/>
    <w:next w:val="Normal"/>
    <w:link w:val="Heading4Char"/>
    <w:autoRedefine/>
    <w:qFormat/>
    <w:rsid w:val="006715E4"/>
    <w:pPr>
      <w:keepNext/>
      <w:keepLines/>
      <w:spacing w:before="113"/>
      <w:outlineLvl w:val="3"/>
    </w:pPr>
    <w:rPr>
      <w:rFonts w:eastAsia="Times New Roman"/>
      <w:b/>
      <w:bCs/>
      <w:iCs/>
    </w:rPr>
  </w:style>
  <w:style w:type="paragraph" w:styleId="Heading5">
    <w:name w:val="heading 5"/>
    <w:basedOn w:val="Normal"/>
    <w:next w:val="Normal"/>
    <w:link w:val="Heading5Char"/>
    <w:unhideWhenUsed/>
    <w:qFormat/>
    <w:rsid w:val="00B6068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F428D8"/>
    <w:pPr>
      <w:spacing w:before="240" w:after="60" w:line="240" w:lineRule="auto"/>
      <w:ind w:left="1152" w:hanging="1152"/>
      <w:outlineLvl w:val="5"/>
    </w:pPr>
    <w:rPr>
      <w:rFonts w:ascii="Cambria" w:eastAsia="Times New Roman" w:hAnsi="Cambria"/>
      <w:b/>
      <w:bCs/>
      <w:sz w:val="22"/>
      <w:szCs w:val="22"/>
      <w:lang w:val="en-US"/>
    </w:rPr>
  </w:style>
  <w:style w:type="paragraph" w:styleId="Heading7">
    <w:name w:val="heading 7"/>
    <w:basedOn w:val="Normal"/>
    <w:next w:val="Normal"/>
    <w:link w:val="Heading7Char"/>
    <w:qFormat/>
    <w:rsid w:val="00F428D8"/>
    <w:pPr>
      <w:spacing w:before="240" w:after="60" w:line="240" w:lineRule="auto"/>
      <w:ind w:left="1296" w:hanging="1296"/>
      <w:outlineLvl w:val="6"/>
    </w:pPr>
    <w:rPr>
      <w:rFonts w:ascii="Cambria" w:eastAsia="Times New Roman" w:hAnsi="Cambria"/>
      <w:sz w:val="24"/>
      <w:lang w:val="en-US"/>
    </w:rPr>
  </w:style>
  <w:style w:type="paragraph" w:styleId="Heading8">
    <w:name w:val="heading 8"/>
    <w:basedOn w:val="Normal"/>
    <w:next w:val="Normal"/>
    <w:link w:val="Heading8Char"/>
    <w:qFormat/>
    <w:rsid w:val="00F428D8"/>
    <w:pPr>
      <w:spacing w:before="240" w:after="60" w:line="240" w:lineRule="auto"/>
      <w:ind w:left="1440" w:hanging="1440"/>
      <w:outlineLvl w:val="7"/>
    </w:pPr>
    <w:rPr>
      <w:rFonts w:ascii="Cambria" w:eastAsia="Times New Roman" w:hAnsi="Cambria"/>
      <w:i/>
      <w:iCs/>
      <w:sz w:val="24"/>
      <w:lang w:val="en-US"/>
    </w:rPr>
  </w:style>
  <w:style w:type="paragraph" w:styleId="Heading9">
    <w:name w:val="heading 9"/>
    <w:basedOn w:val="Normal"/>
    <w:next w:val="Normal"/>
    <w:link w:val="Heading9Char"/>
    <w:qFormat/>
    <w:rsid w:val="00F428D8"/>
    <w:pPr>
      <w:spacing w:before="240" w:after="60" w:line="240" w:lineRule="auto"/>
      <w:ind w:left="1584" w:hanging="1584"/>
      <w:outlineLvl w:val="8"/>
    </w:pPr>
    <w:rPr>
      <w:rFonts w:ascii="Calibri" w:eastAsia="Times New Roman" w:hAnsi="Calibr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15E4"/>
    <w:rPr>
      <w:rFonts w:ascii="Helvetica" w:eastAsia="Times New Roman" w:hAnsi="Helvetica" w:cs="Times New Roman"/>
      <w:b/>
      <w:bCs/>
      <w:color w:val="F2F2F2"/>
      <w:sz w:val="40"/>
      <w:szCs w:val="32"/>
      <w:lang w:val="en-AU"/>
    </w:rPr>
  </w:style>
  <w:style w:type="character" w:customStyle="1" w:styleId="Heading2Char">
    <w:name w:val="Heading 2 Char"/>
    <w:basedOn w:val="DefaultParagraphFont"/>
    <w:link w:val="Heading2"/>
    <w:rsid w:val="00A0181F"/>
    <w:rPr>
      <w:rFonts w:ascii="Helvetica" w:eastAsia="Times New Roman" w:hAnsi="Helvetica" w:cs="Times New Roman"/>
      <w:b/>
      <w:bCs/>
      <w:noProof/>
      <w:sz w:val="24"/>
      <w:szCs w:val="26"/>
      <w:lang w:val="en-AU"/>
    </w:rPr>
  </w:style>
  <w:style w:type="character" w:customStyle="1" w:styleId="Heading3Char">
    <w:name w:val="Heading 3 Char"/>
    <w:basedOn w:val="DefaultParagraphFont"/>
    <w:link w:val="Heading3"/>
    <w:rsid w:val="00EC707B"/>
    <w:rPr>
      <w:rFonts w:ascii="Georgia" w:eastAsia="Times New Roman" w:hAnsi="Georgia" w:cs="Times New Roman"/>
      <w:b/>
      <w:bCs/>
      <w:color w:val="E31F26"/>
      <w:szCs w:val="24"/>
      <w:lang w:val="en-AU"/>
    </w:rPr>
  </w:style>
  <w:style w:type="character" w:customStyle="1" w:styleId="Heading4Char">
    <w:name w:val="Heading 4 Char"/>
    <w:basedOn w:val="DefaultParagraphFont"/>
    <w:link w:val="Heading4"/>
    <w:rsid w:val="006715E4"/>
    <w:rPr>
      <w:rFonts w:ascii="Georgia" w:eastAsia="Times New Roman" w:hAnsi="Georgia" w:cs="Times New Roman"/>
      <w:b/>
      <w:bCs/>
      <w:iCs/>
      <w:sz w:val="19"/>
      <w:szCs w:val="24"/>
    </w:rPr>
  </w:style>
  <w:style w:type="character" w:customStyle="1" w:styleId="Heading5Char">
    <w:name w:val="Heading 5 Char"/>
    <w:basedOn w:val="DefaultParagraphFont"/>
    <w:link w:val="Heading5"/>
    <w:rsid w:val="00B60681"/>
    <w:rPr>
      <w:rFonts w:asciiTheme="majorHAnsi" w:eastAsiaTheme="majorEastAsia" w:hAnsiTheme="majorHAnsi" w:cstheme="majorBidi"/>
      <w:color w:val="243F60" w:themeColor="accent1" w:themeShade="7F"/>
      <w:sz w:val="19"/>
      <w:szCs w:val="24"/>
      <w:lang w:val="en-AU"/>
    </w:rPr>
  </w:style>
  <w:style w:type="character" w:customStyle="1" w:styleId="Heading6Char">
    <w:name w:val="Heading 6 Char"/>
    <w:basedOn w:val="DefaultParagraphFont"/>
    <w:link w:val="Heading6"/>
    <w:rsid w:val="00F428D8"/>
    <w:rPr>
      <w:rFonts w:ascii="Cambria" w:eastAsia="Times New Roman" w:hAnsi="Cambria" w:cs="Times New Roman"/>
      <w:b/>
      <w:bCs/>
    </w:rPr>
  </w:style>
  <w:style w:type="character" w:customStyle="1" w:styleId="Heading7Char">
    <w:name w:val="Heading 7 Char"/>
    <w:basedOn w:val="DefaultParagraphFont"/>
    <w:link w:val="Heading7"/>
    <w:rsid w:val="00F428D8"/>
    <w:rPr>
      <w:rFonts w:ascii="Cambria" w:eastAsia="Times New Roman" w:hAnsi="Cambria" w:cs="Times New Roman"/>
      <w:sz w:val="24"/>
      <w:szCs w:val="24"/>
    </w:rPr>
  </w:style>
  <w:style w:type="character" w:customStyle="1" w:styleId="Heading8Char">
    <w:name w:val="Heading 8 Char"/>
    <w:basedOn w:val="DefaultParagraphFont"/>
    <w:link w:val="Heading8"/>
    <w:rsid w:val="00F428D8"/>
    <w:rPr>
      <w:rFonts w:ascii="Cambria" w:eastAsia="Times New Roman" w:hAnsi="Cambria" w:cs="Times New Roman"/>
      <w:i/>
      <w:iCs/>
      <w:sz w:val="24"/>
      <w:szCs w:val="24"/>
    </w:rPr>
  </w:style>
  <w:style w:type="character" w:customStyle="1" w:styleId="Heading9Char">
    <w:name w:val="Heading 9 Char"/>
    <w:basedOn w:val="DefaultParagraphFont"/>
    <w:link w:val="Heading9"/>
    <w:rsid w:val="00F428D8"/>
    <w:rPr>
      <w:rFonts w:ascii="Calibri" w:eastAsia="Times New Roman" w:hAnsi="Calibri" w:cs="Times New Roman"/>
    </w:rPr>
  </w:style>
  <w:style w:type="paragraph" w:customStyle="1" w:styleId="E3Bullets">
    <w:name w:val="E3 Bullets"/>
    <w:basedOn w:val="Normal"/>
    <w:link w:val="E3BulletsChar"/>
    <w:qFormat/>
    <w:rsid w:val="00720C13"/>
    <w:pPr>
      <w:numPr>
        <w:numId w:val="3"/>
      </w:numPr>
      <w:contextualSpacing/>
    </w:pPr>
  </w:style>
  <w:style w:type="character" w:customStyle="1" w:styleId="E3BulletsChar">
    <w:name w:val="E3 Bullets Char"/>
    <w:basedOn w:val="DefaultParagraphFont"/>
    <w:link w:val="E3Bullets"/>
    <w:rsid w:val="00284ABD"/>
    <w:rPr>
      <w:rFonts w:ascii="Georgia" w:eastAsia="Cambria" w:hAnsi="Georgia" w:cs="Times New Roman"/>
      <w:sz w:val="19"/>
      <w:szCs w:val="24"/>
      <w:lang w:val="en-AU"/>
    </w:rPr>
  </w:style>
  <w:style w:type="paragraph" w:customStyle="1" w:styleId="E3BodyIntroductionText">
    <w:name w:val="E3 Body Introduction Text"/>
    <w:basedOn w:val="Normal"/>
    <w:rsid w:val="006715E4"/>
    <w:pPr>
      <w:tabs>
        <w:tab w:val="left" w:pos="480"/>
      </w:tabs>
    </w:pPr>
    <w:rPr>
      <w:i/>
    </w:rPr>
  </w:style>
  <w:style w:type="character" w:customStyle="1" w:styleId="Bold">
    <w:name w:val="Bold"/>
    <w:basedOn w:val="DefaultParagraphFont"/>
    <w:rsid w:val="006715E4"/>
    <w:rPr>
      <w:rFonts w:ascii="Georgia" w:hAnsi="Georgia"/>
      <w:b/>
    </w:rPr>
  </w:style>
  <w:style w:type="paragraph" w:styleId="Caption">
    <w:name w:val="caption"/>
    <w:basedOn w:val="Normal"/>
    <w:next w:val="Normal"/>
    <w:rsid w:val="00FA6763"/>
    <w:pPr>
      <w:spacing w:before="20" w:after="40" w:line="240" w:lineRule="auto"/>
    </w:pPr>
    <w:rPr>
      <w:bCs/>
      <w:i/>
      <w:sz w:val="16"/>
      <w:szCs w:val="16"/>
    </w:rPr>
  </w:style>
  <w:style w:type="character" w:styleId="CommentReference">
    <w:name w:val="annotation reference"/>
    <w:basedOn w:val="DefaultParagraphFont"/>
    <w:unhideWhenUsed/>
    <w:rsid w:val="006715E4"/>
    <w:rPr>
      <w:sz w:val="16"/>
      <w:szCs w:val="16"/>
    </w:rPr>
  </w:style>
  <w:style w:type="paragraph" w:styleId="CommentText">
    <w:name w:val="annotation text"/>
    <w:basedOn w:val="Normal"/>
    <w:link w:val="CommentTextChar"/>
    <w:unhideWhenUsed/>
    <w:rsid w:val="006715E4"/>
    <w:pPr>
      <w:spacing w:after="200" w:line="240" w:lineRule="auto"/>
    </w:pPr>
    <w:rPr>
      <w:rFonts w:ascii="Cambria" w:hAnsi="Cambria"/>
      <w:sz w:val="20"/>
      <w:szCs w:val="20"/>
    </w:rPr>
  </w:style>
  <w:style w:type="character" w:customStyle="1" w:styleId="CommentTextChar">
    <w:name w:val="Comment Text Char"/>
    <w:basedOn w:val="DefaultParagraphFont"/>
    <w:link w:val="CommentText"/>
    <w:rsid w:val="006715E4"/>
    <w:rPr>
      <w:rFonts w:ascii="Cambria" w:eastAsia="Cambria" w:hAnsi="Cambria" w:cs="Times New Roman"/>
      <w:sz w:val="20"/>
      <w:szCs w:val="20"/>
      <w:lang w:val="en-AU"/>
    </w:rPr>
  </w:style>
  <w:style w:type="paragraph" w:customStyle="1" w:styleId="E3ChapterTitle">
    <w:name w:val="E3 Chapter Title"/>
    <w:basedOn w:val="Heading2"/>
    <w:qFormat/>
    <w:rsid w:val="002F4526"/>
    <w:rPr>
      <w:color w:val="231F20"/>
      <w:sz w:val="60"/>
    </w:rPr>
  </w:style>
  <w:style w:type="paragraph" w:customStyle="1" w:styleId="E3CoverFooter">
    <w:name w:val="E3 Cover Footer"/>
    <w:basedOn w:val="Normal"/>
    <w:qFormat/>
    <w:rsid w:val="006715E4"/>
    <w:rPr>
      <w:rFonts w:ascii="Helvetica" w:hAnsi="Helvetica"/>
      <w:b/>
      <w:color w:val="808080"/>
      <w:sz w:val="24"/>
    </w:rPr>
  </w:style>
  <w:style w:type="paragraph" w:styleId="FootnoteText">
    <w:name w:val="footnote text"/>
    <w:aliases w:val="(NECG) Footnote Text,Footnote Text1 Char,Footnote Text Char Ch,ALTS FOOTNOTE,AR Footnote Text,Footnote, Char,Char"/>
    <w:basedOn w:val="Normal"/>
    <w:link w:val="FootnoteTextChar"/>
    <w:uiPriority w:val="99"/>
    <w:qFormat/>
    <w:rsid w:val="006715E4"/>
    <w:pPr>
      <w:spacing w:after="0"/>
    </w:pPr>
    <w:rPr>
      <w:sz w:val="16"/>
    </w:rPr>
  </w:style>
  <w:style w:type="character" w:customStyle="1" w:styleId="FootnoteTextChar">
    <w:name w:val="Footnote Text Char"/>
    <w:aliases w:val="(NECG) Footnote Text Char,Footnote Text1 Char Char,Footnote Text Char Ch Char,ALTS FOOTNOTE Char,AR Footnote Text Char,Footnote Char, Char Char,Char Char"/>
    <w:basedOn w:val="DefaultParagraphFont"/>
    <w:link w:val="FootnoteText"/>
    <w:uiPriority w:val="99"/>
    <w:rsid w:val="006715E4"/>
    <w:rPr>
      <w:rFonts w:ascii="Georgia" w:eastAsia="Cambria" w:hAnsi="Georgia" w:cs="Times New Roman"/>
      <w:sz w:val="16"/>
      <w:szCs w:val="24"/>
    </w:rPr>
  </w:style>
  <w:style w:type="paragraph" w:customStyle="1" w:styleId="E3FootnoteText">
    <w:name w:val="E3 Footnote Text"/>
    <w:basedOn w:val="FootnoteText"/>
    <w:qFormat/>
    <w:rsid w:val="006715E4"/>
  </w:style>
  <w:style w:type="paragraph" w:customStyle="1" w:styleId="E3Heading1">
    <w:name w:val="E3 Heading 1"/>
    <w:basedOn w:val="Normal"/>
    <w:qFormat/>
    <w:rsid w:val="00CD2ACD"/>
    <w:rPr>
      <w:rFonts w:ascii="Helvetica" w:hAnsi="Helvetica" w:cs="Helvetica"/>
      <w:b/>
      <w:sz w:val="32"/>
      <w:szCs w:val="40"/>
    </w:rPr>
  </w:style>
  <w:style w:type="paragraph" w:customStyle="1" w:styleId="E3Heading2">
    <w:name w:val="E3 Heading 2"/>
    <w:basedOn w:val="Heading3"/>
    <w:next w:val="Normal"/>
    <w:qFormat/>
    <w:rsid w:val="002F4526"/>
    <w:pPr>
      <w:spacing w:before="300" w:after="114"/>
    </w:pPr>
    <w:rPr>
      <w:rFonts w:ascii="Helvetica" w:hAnsi="Helvetica"/>
      <w:color w:val="000000" w:themeColor="text1"/>
      <w:sz w:val="26"/>
    </w:rPr>
  </w:style>
  <w:style w:type="paragraph" w:customStyle="1" w:styleId="E3Heading3">
    <w:name w:val="E3 Heading 3"/>
    <w:basedOn w:val="Heading4"/>
    <w:next w:val="Normal"/>
    <w:qFormat/>
    <w:rsid w:val="00B60681"/>
    <w:pPr>
      <w:spacing w:before="114" w:after="114"/>
    </w:pPr>
    <w:rPr>
      <w:color w:val="E31F26"/>
    </w:rPr>
  </w:style>
  <w:style w:type="paragraph" w:customStyle="1" w:styleId="E3Heading4">
    <w:name w:val="E3 Heading 4"/>
    <w:basedOn w:val="Heading5"/>
    <w:qFormat/>
    <w:rsid w:val="00B60681"/>
    <w:pPr>
      <w:spacing w:before="114" w:after="114"/>
    </w:pPr>
    <w:rPr>
      <w:rFonts w:ascii="Georgia" w:hAnsi="Georgia"/>
      <w:b/>
      <w:color w:val="000000" w:themeColor="text1"/>
    </w:rPr>
  </w:style>
  <w:style w:type="paragraph" w:styleId="ListBullet">
    <w:name w:val="List Bullet"/>
    <w:basedOn w:val="Normal"/>
    <w:rsid w:val="006715E4"/>
    <w:pPr>
      <w:numPr>
        <w:numId w:val="2"/>
      </w:numPr>
      <w:contextualSpacing/>
    </w:pPr>
  </w:style>
  <w:style w:type="paragraph" w:customStyle="1" w:styleId="E3SubBullets">
    <w:name w:val="E3 Sub Bullets"/>
    <w:basedOn w:val="ListBullet"/>
    <w:qFormat/>
    <w:rsid w:val="00284ABD"/>
    <w:pPr>
      <w:ind w:left="488" w:hanging="244"/>
    </w:pPr>
  </w:style>
  <w:style w:type="paragraph" w:styleId="Subtitle">
    <w:name w:val="Subtitle"/>
    <w:basedOn w:val="Normal"/>
    <w:next w:val="Normal"/>
    <w:link w:val="SubtitleChar"/>
    <w:rsid w:val="006715E4"/>
    <w:rPr>
      <w:rFonts w:ascii="Helvetica" w:hAnsi="Helvetica"/>
      <w:b/>
      <w:sz w:val="24"/>
    </w:rPr>
  </w:style>
  <w:style w:type="character" w:customStyle="1" w:styleId="SubtitleChar">
    <w:name w:val="Subtitle Char"/>
    <w:basedOn w:val="DefaultParagraphFont"/>
    <w:link w:val="Subtitle"/>
    <w:rsid w:val="006715E4"/>
    <w:rPr>
      <w:rFonts w:ascii="Helvetica" w:eastAsia="Cambria" w:hAnsi="Helvetica" w:cs="Times New Roman"/>
      <w:b/>
      <w:sz w:val="24"/>
      <w:szCs w:val="24"/>
    </w:rPr>
  </w:style>
  <w:style w:type="paragraph" w:customStyle="1" w:styleId="E3Subtitle">
    <w:name w:val="E3 Sub title"/>
    <w:qFormat/>
    <w:rsid w:val="00675EFD"/>
    <w:rPr>
      <w:rFonts w:ascii="Helvetica" w:eastAsia="Cambria" w:hAnsi="Helvetica" w:cs="Times New Roman"/>
      <w:b/>
      <w:sz w:val="24"/>
      <w:szCs w:val="24"/>
      <w:lang w:val="en-AU"/>
    </w:rPr>
  </w:style>
  <w:style w:type="paragraph" w:customStyle="1" w:styleId="E3Title">
    <w:name w:val="E3 Title"/>
    <w:basedOn w:val="Heading1"/>
    <w:qFormat/>
    <w:rsid w:val="002F4526"/>
    <w:pPr>
      <w:numPr>
        <w:numId w:val="0"/>
      </w:numPr>
    </w:pPr>
    <w:rPr>
      <w:sz w:val="60"/>
    </w:rPr>
  </w:style>
  <w:style w:type="paragraph" w:styleId="Title">
    <w:name w:val="Title"/>
    <w:basedOn w:val="Heading1"/>
    <w:next w:val="Normal"/>
    <w:link w:val="TitleChar"/>
    <w:rsid w:val="006715E4"/>
    <w:pPr>
      <w:numPr>
        <w:numId w:val="0"/>
      </w:numPr>
    </w:pPr>
  </w:style>
  <w:style w:type="character" w:customStyle="1" w:styleId="TitleChar">
    <w:name w:val="Title Char"/>
    <w:basedOn w:val="DefaultParagraphFont"/>
    <w:link w:val="Title"/>
    <w:rsid w:val="006715E4"/>
    <w:rPr>
      <w:rFonts w:ascii="Helvetica" w:eastAsia="Times New Roman" w:hAnsi="Helvetica" w:cs="Times New Roman"/>
      <w:b/>
      <w:bCs/>
      <w:color w:val="F2F2F2"/>
      <w:sz w:val="40"/>
      <w:szCs w:val="32"/>
    </w:rPr>
  </w:style>
  <w:style w:type="paragraph" w:customStyle="1" w:styleId="E3TOCTitle">
    <w:name w:val="E3 TOC Title"/>
    <w:basedOn w:val="Title"/>
    <w:rsid w:val="006715E4"/>
  </w:style>
  <w:style w:type="paragraph" w:customStyle="1" w:styleId="E3Underline">
    <w:name w:val="E3 Underline"/>
    <w:basedOn w:val="Normal"/>
    <w:qFormat/>
    <w:rsid w:val="006715E4"/>
    <w:pPr>
      <w:tabs>
        <w:tab w:val="left" w:pos="480"/>
      </w:tabs>
    </w:pPr>
    <w:rPr>
      <w:b/>
      <w:i/>
      <w:u w:val="single"/>
    </w:rPr>
  </w:style>
  <w:style w:type="paragraph" w:styleId="Footer">
    <w:name w:val="footer"/>
    <w:basedOn w:val="Normal"/>
    <w:link w:val="FooterChar"/>
    <w:uiPriority w:val="99"/>
    <w:unhideWhenUsed/>
    <w:rsid w:val="006715E4"/>
    <w:pPr>
      <w:tabs>
        <w:tab w:val="center" w:pos="4320"/>
        <w:tab w:val="right" w:pos="8640"/>
      </w:tabs>
      <w:spacing w:after="0" w:line="240" w:lineRule="auto"/>
      <w:jc w:val="right"/>
    </w:pPr>
    <w:rPr>
      <w:rFonts w:ascii="Helvetica" w:hAnsi="Helvetica"/>
      <w:b/>
      <w:sz w:val="16"/>
    </w:rPr>
  </w:style>
  <w:style w:type="character" w:customStyle="1" w:styleId="FooterChar">
    <w:name w:val="Footer Char"/>
    <w:basedOn w:val="DefaultParagraphFont"/>
    <w:link w:val="Footer"/>
    <w:uiPriority w:val="99"/>
    <w:rsid w:val="006715E4"/>
    <w:rPr>
      <w:rFonts w:ascii="Helvetica" w:eastAsia="Cambria" w:hAnsi="Helvetica" w:cs="Times New Roman"/>
      <w:b/>
      <w:sz w:val="16"/>
      <w:szCs w:val="24"/>
    </w:rPr>
  </w:style>
  <w:style w:type="character" w:styleId="FootnoteReference">
    <w:name w:val="footnote reference"/>
    <w:aliases w:val="(NECG) Footnote Reference,EN Footnote Reference,SUPERS,number"/>
    <w:basedOn w:val="DefaultParagraphFont"/>
    <w:uiPriority w:val="99"/>
    <w:rsid w:val="006715E4"/>
    <w:rPr>
      <w:vertAlign w:val="superscript"/>
    </w:rPr>
  </w:style>
  <w:style w:type="paragraph" w:styleId="Header">
    <w:name w:val="header"/>
    <w:basedOn w:val="Normal"/>
    <w:link w:val="HeaderChar"/>
    <w:uiPriority w:val="99"/>
    <w:unhideWhenUsed/>
    <w:rsid w:val="006715E4"/>
    <w:pPr>
      <w:tabs>
        <w:tab w:val="center" w:pos="4320"/>
        <w:tab w:val="right" w:pos="8640"/>
      </w:tabs>
      <w:spacing w:after="0" w:line="240" w:lineRule="auto"/>
    </w:pPr>
  </w:style>
  <w:style w:type="character" w:customStyle="1" w:styleId="HeaderChar">
    <w:name w:val="Header Char"/>
    <w:basedOn w:val="DefaultParagraphFont"/>
    <w:link w:val="Header"/>
    <w:uiPriority w:val="99"/>
    <w:rsid w:val="006715E4"/>
    <w:rPr>
      <w:rFonts w:ascii="Georgia" w:eastAsia="Cambria" w:hAnsi="Georgia" w:cs="Times New Roman"/>
      <w:sz w:val="19"/>
      <w:szCs w:val="24"/>
    </w:rPr>
  </w:style>
  <w:style w:type="character" w:styleId="Hyperlink">
    <w:name w:val="Hyperlink"/>
    <w:basedOn w:val="DefaultParagraphFont"/>
    <w:uiPriority w:val="99"/>
    <w:unhideWhenUsed/>
    <w:rsid w:val="006715E4"/>
    <w:rPr>
      <w:color w:val="0000FF"/>
      <w:u w:val="single"/>
    </w:rPr>
  </w:style>
  <w:style w:type="character" w:styleId="PageNumber">
    <w:name w:val="page number"/>
    <w:basedOn w:val="DefaultParagraphFont"/>
    <w:uiPriority w:val="99"/>
    <w:rsid w:val="006715E4"/>
    <w:rPr>
      <w:rFonts w:ascii="Georgia" w:hAnsi="Georgia"/>
      <w:b/>
      <w:i/>
      <w:sz w:val="16"/>
    </w:rPr>
  </w:style>
  <w:style w:type="table" w:styleId="TableGrid">
    <w:name w:val="Table Grid"/>
    <w:basedOn w:val="TableNormal"/>
    <w:uiPriority w:val="59"/>
    <w:rsid w:val="006715E4"/>
    <w:pPr>
      <w:spacing w:before="40" w:after="40" w:line="240" w:lineRule="auto"/>
    </w:pPr>
    <w:rPr>
      <w:rFonts w:ascii="Helvetica Neue Light" w:eastAsia="Times New Roman" w:hAnsi="Helvetica Neue Light" w:cs="Times New Roman"/>
      <w:sz w:val="17"/>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3TableHeading">
    <w:name w:val="E3 Table Heading"/>
    <w:basedOn w:val="E3FootnoteText"/>
    <w:qFormat/>
    <w:locked/>
    <w:rsid w:val="001A1201"/>
    <w:pPr>
      <w:spacing w:before="60" w:after="60" w:line="240" w:lineRule="auto"/>
    </w:pPr>
    <w:rPr>
      <w:rFonts w:ascii="Helvetica" w:eastAsia="Times New Roman" w:hAnsi="Helvetica" w:cs="Helvetica"/>
      <w:b/>
      <w:sz w:val="15"/>
      <w:szCs w:val="14"/>
    </w:rPr>
  </w:style>
  <w:style w:type="paragraph" w:styleId="TableofAuthorities">
    <w:name w:val="table of authorities"/>
    <w:basedOn w:val="Normal"/>
    <w:next w:val="Normal"/>
    <w:rsid w:val="006715E4"/>
    <w:pPr>
      <w:spacing w:after="0"/>
      <w:ind w:left="190" w:hanging="190"/>
    </w:pPr>
  </w:style>
  <w:style w:type="paragraph" w:styleId="TableofFigures">
    <w:name w:val="table of figures"/>
    <w:basedOn w:val="Normal"/>
    <w:next w:val="Normal"/>
    <w:uiPriority w:val="99"/>
    <w:rsid w:val="006715E4"/>
    <w:pPr>
      <w:spacing w:after="0"/>
    </w:pPr>
  </w:style>
  <w:style w:type="paragraph" w:customStyle="1" w:styleId="E3TableSubHeading">
    <w:name w:val="E3 Table Sub Heading"/>
    <w:locked/>
    <w:rsid w:val="001A1201"/>
    <w:pPr>
      <w:spacing w:before="60" w:after="60" w:line="240" w:lineRule="auto"/>
    </w:pPr>
    <w:rPr>
      <w:rFonts w:ascii="Georgia" w:eastAsia="Times New Roman" w:hAnsi="Georgia" w:cs="Times New Roman"/>
      <w:b/>
      <w:sz w:val="14"/>
      <w:szCs w:val="14"/>
      <w:lang w:val="en-AU"/>
    </w:rPr>
  </w:style>
  <w:style w:type="paragraph" w:customStyle="1" w:styleId="E3Tabletext">
    <w:name w:val="E3 Table text"/>
    <w:autoRedefine/>
    <w:qFormat/>
    <w:locked/>
    <w:rsid w:val="00B36F25"/>
    <w:pPr>
      <w:framePr w:hSpace="180" w:wrap="around" w:vAnchor="text" w:hAnchor="text" w:x="108" w:y="1"/>
      <w:tabs>
        <w:tab w:val="left" w:pos="3293"/>
      </w:tabs>
      <w:spacing w:before="60" w:after="60" w:line="240" w:lineRule="auto"/>
      <w:suppressOverlap/>
    </w:pPr>
    <w:rPr>
      <w:rFonts w:ascii="Times New Roman" w:eastAsia="Times New Roman" w:hAnsi="Times New Roman" w:cs="Times New Roman"/>
      <w:sz w:val="17"/>
      <w:szCs w:val="20"/>
      <w:lang w:val="en-AU" w:eastAsia="en-AU"/>
    </w:rPr>
  </w:style>
  <w:style w:type="paragraph" w:customStyle="1" w:styleId="TextBox">
    <w:name w:val="Text Box"/>
    <w:basedOn w:val="Normal"/>
    <w:rsid w:val="006715E4"/>
    <w:pPr>
      <w:spacing w:before="40"/>
    </w:pPr>
    <w:rPr>
      <w:rFonts w:eastAsia="Times New Roman"/>
      <w:szCs w:val="20"/>
    </w:rPr>
  </w:style>
  <w:style w:type="paragraph" w:styleId="TOC1">
    <w:name w:val="toc 1"/>
    <w:basedOn w:val="Normal"/>
    <w:next w:val="Normal"/>
    <w:autoRedefine/>
    <w:uiPriority w:val="39"/>
    <w:rsid w:val="00DF5FC5"/>
    <w:pPr>
      <w:widowControl w:val="0"/>
      <w:tabs>
        <w:tab w:val="right" w:leader="dot" w:pos="9629"/>
      </w:tabs>
      <w:spacing w:before="120" w:after="0" w:line="276" w:lineRule="auto"/>
    </w:pPr>
    <w:rPr>
      <w:rFonts w:ascii="Helvetica" w:hAnsi="Helvetica"/>
      <w:b/>
      <w:caps/>
    </w:rPr>
  </w:style>
  <w:style w:type="paragraph" w:styleId="TOC2">
    <w:name w:val="toc 2"/>
    <w:basedOn w:val="Normal"/>
    <w:next w:val="Normal"/>
    <w:autoRedefine/>
    <w:uiPriority w:val="39"/>
    <w:rsid w:val="006715E4"/>
    <w:pPr>
      <w:widowControl w:val="0"/>
      <w:spacing w:after="0" w:line="276" w:lineRule="auto"/>
      <w:ind w:left="200"/>
    </w:pPr>
    <w:rPr>
      <w:szCs w:val="22"/>
    </w:rPr>
  </w:style>
  <w:style w:type="paragraph" w:styleId="TOC3">
    <w:name w:val="toc 3"/>
    <w:basedOn w:val="Normal"/>
    <w:next w:val="Normal"/>
    <w:autoRedefine/>
    <w:uiPriority w:val="39"/>
    <w:rsid w:val="00DF5FC5"/>
    <w:pPr>
      <w:spacing w:after="0"/>
      <w:ind w:left="380"/>
    </w:pPr>
  </w:style>
  <w:style w:type="paragraph" w:styleId="TOC4">
    <w:name w:val="toc 4"/>
    <w:basedOn w:val="Normal"/>
    <w:next w:val="Normal"/>
    <w:autoRedefine/>
    <w:uiPriority w:val="39"/>
    <w:unhideWhenUsed/>
    <w:rsid w:val="006715E4"/>
    <w:pPr>
      <w:spacing w:after="100" w:line="276"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6715E4"/>
    <w:pPr>
      <w:spacing w:after="100" w:line="276"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6715E4"/>
    <w:pPr>
      <w:spacing w:after="100" w:line="276"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6715E4"/>
    <w:pPr>
      <w:spacing w:after="100" w:line="276"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6715E4"/>
    <w:pPr>
      <w:spacing w:after="100" w:line="276"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6715E4"/>
    <w:pPr>
      <w:spacing w:after="100" w:line="276" w:lineRule="auto"/>
      <w:ind w:left="1760"/>
    </w:pPr>
    <w:rPr>
      <w:rFonts w:asciiTheme="minorHAnsi" w:eastAsiaTheme="minorEastAsia" w:hAnsiTheme="minorHAnsi" w:cstheme="minorBidi"/>
      <w:sz w:val="22"/>
      <w:szCs w:val="22"/>
      <w:lang w:eastAsia="en-AU"/>
    </w:rPr>
  </w:style>
  <w:style w:type="paragraph" w:styleId="IntenseQuote">
    <w:name w:val="Intense Quote"/>
    <w:basedOn w:val="Normal"/>
    <w:next w:val="Normal"/>
    <w:link w:val="IntenseQuoteChar"/>
    <w:uiPriority w:val="30"/>
    <w:rsid w:val="0094387C"/>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94387C"/>
    <w:rPr>
      <w:rFonts w:ascii="Georgia" w:eastAsia="Cambria" w:hAnsi="Georgia" w:cs="Times New Roman"/>
      <w:b/>
      <w:bCs/>
      <w:i/>
      <w:iCs/>
      <w:sz w:val="19"/>
      <w:szCs w:val="24"/>
    </w:rPr>
  </w:style>
  <w:style w:type="paragraph" w:styleId="BalloonText">
    <w:name w:val="Balloon Text"/>
    <w:basedOn w:val="Normal"/>
    <w:link w:val="BalloonTextChar"/>
    <w:unhideWhenUsed/>
    <w:rsid w:val="00C303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30351"/>
    <w:rPr>
      <w:rFonts w:ascii="Tahoma" w:eastAsia="Cambria" w:hAnsi="Tahoma" w:cs="Tahoma"/>
      <w:sz w:val="16"/>
      <w:szCs w:val="16"/>
    </w:rPr>
  </w:style>
  <w:style w:type="character" w:styleId="IntenseEmphasis">
    <w:name w:val="Intense Emphasis"/>
    <w:basedOn w:val="DefaultParagraphFont"/>
    <w:uiPriority w:val="21"/>
    <w:rsid w:val="0094387C"/>
    <w:rPr>
      <w:b/>
      <w:bCs/>
      <w:i/>
      <w:iCs/>
      <w:color w:val="auto"/>
    </w:rPr>
  </w:style>
  <w:style w:type="paragraph" w:styleId="DocumentMap">
    <w:name w:val="Document Map"/>
    <w:basedOn w:val="Normal"/>
    <w:link w:val="DocumentMapChar"/>
    <w:uiPriority w:val="99"/>
    <w:unhideWhenUsed/>
    <w:rsid w:val="009E6B3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9E6B3E"/>
    <w:rPr>
      <w:rFonts w:ascii="Tahoma" w:eastAsia="Cambria" w:hAnsi="Tahoma" w:cs="Tahoma"/>
      <w:sz w:val="16"/>
      <w:szCs w:val="16"/>
    </w:rPr>
  </w:style>
  <w:style w:type="paragraph" w:customStyle="1" w:styleId="E3TableTitles">
    <w:name w:val="E3 Table Titles"/>
    <w:qFormat/>
    <w:rsid w:val="006227CC"/>
    <w:pPr>
      <w:spacing w:after="120"/>
    </w:pPr>
    <w:rPr>
      <w:rFonts w:ascii="Georgia" w:eastAsia="Cambria" w:hAnsi="Georgia" w:cs="Times New Roman"/>
      <w:b/>
      <w:bCs/>
      <w:sz w:val="18"/>
      <w:szCs w:val="20"/>
    </w:rPr>
  </w:style>
  <w:style w:type="paragraph" w:styleId="TOCHeading">
    <w:name w:val="TOC Heading"/>
    <w:basedOn w:val="Heading1"/>
    <w:next w:val="Normal"/>
    <w:uiPriority w:val="39"/>
    <w:unhideWhenUsed/>
    <w:qFormat/>
    <w:rsid w:val="00C2766B"/>
    <w:pPr>
      <w:numPr>
        <w:numId w:val="0"/>
      </w:numPr>
      <w:spacing w:before="480" w:line="276" w:lineRule="auto"/>
      <w:outlineLvl w:val="9"/>
    </w:pPr>
    <w:rPr>
      <w:rFonts w:eastAsiaTheme="majorEastAsia" w:cs="Helvetica"/>
      <w:color w:val="auto"/>
      <w:sz w:val="26"/>
      <w:szCs w:val="26"/>
    </w:rPr>
  </w:style>
  <w:style w:type="paragraph" w:customStyle="1" w:styleId="E3Figuretitles">
    <w:name w:val="E3 Figure titles"/>
    <w:uiPriority w:val="99"/>
    <w:qFormat/>
    <w:rsid w:val="00BD0CDF"/>
    <w:rPr>
      <w:rFonts w:ascii="Georgia" w:eastAsia="Cambria" w:hAnsi="Georgia" w:cs="Times New Roman"/>
      <w:b/>
      <w:bCs/>
      <w:sz w:val="18"/>
      <w:szCs w:val="20"/>
    </w:rPr>
  </w:style>
  <w:style w:type="paragraph" w:customStyle="1" w:styleId="E3Caption">
    <w:name w:val="E3 Caption"/>
    <w:basedOn w:val="Caption"/>
    <w:qFormat/>
    <w:rsid w:val="00E638F7"/>
    <w:pPr>
      <w:spacing w:before="60" w:after="120"/>
    </w:pPr>
  </w:style>
  <w:style w:type="paragraph" w:customStyle="1" w:styleId="E3SubSubBullets">
    <w:name w:val="E3 Sub Sub Bullets"/>
    <w:basedOn w:val="E3SubBullets"/>
    <w:qFormat/>
    <w:rsid w:val="00FA6763"/>
    <w:pPr>
      <w:numPr>
        <w:numId w:val="4"/>
      </w:numPr>
    </w:pPr>
  </w:style>
  <w:style w:type="paragraph" w:customStyle="1" w:styleId="E3MainIntro">
    <w:name w:val="E3 Main Intro"/>
    <w:basedOn w:val="Normal"/>
    <w:qFormat/>
    <w:rsid w:val="00CD2ACD"/>
    <w:rPr>
      <w:rFonts w:ascii="Helvetica" w:hAnsi="Helvetica"/>
    </w:rPr>
  </w:style>
  <w:style w:type="paragraph" w:customStyle="1" w:styleId="E3BodyText">
    <w:name w:val="E3 Body Text"/>
    <w:basedOn w:val="Normal"/>
    <w:qFormat/>
    <w:rsid w:val="001763D9"/>
  </w:style>
  <w:style w:type="paragraph" w:styleId="ListParagraph">
    <w:name w:val="List Paragraph"/>
    <w:basedOn w:val="Normal"/>
    <w:uiPriority w:val="34"/>
    <w:qFormat/>
    <w:rsid w:val="00E02718"/>
    <w:pPr>
      <w:spacing w:after="200" w:line="276" w:lineRule="auto"/>
      <w:ind w:left="720"/>
      <w:contextualSpacing/>
    </w:pPr>
    <w:rPr>
      <w:rFonts w:ascii="Calibri" w:eastAsia="Calibri" w:hAnsi="Calibri"/>
      <w:sz w:val="22"/>
      <w:szCs w:val="22"/>
    </w:rPr>
  </w:style>
  <w:style w:type="character" w:customStyle="1" w:styleId="t">
    <w:name w:val="t"/>
    <w:basedOn w:val="DefaultParagraphFont"/>
    <w:rsid w:val="00E02718"/>
  </w:style>
  <w:style w:type="paragraph" w:customStyle="1" w:styleId="Bullet">
    <w:name w:val="Bullet"/>
    <w:basedOn w:val="Normal"/>
    <w:link w:val="BulletChar"/>
    <w:rsid w:val="00263ED9"/>
    <w:pPr>
      <w:numPr>
        <w:numId w:val="5"/>
      </w:numPr>
      <w:spacing w:before="60" w:after="60" w:line="320" w:lineRule="atLeast"/>
      <w:jc w:val="both"/>
    </w:pPr>
    <w:rPr>
      <w:rFonts w:ascii="Book Antiqua" w:eastAsia="Times New Roman" w:hAnsi="Book Antiqua"/>
      <w:sz w:val="22"/>
      <w:szCs w:val="20"/>
      <w:lang w:eastAsia="zh-CN"/>
    </w:rPr>
  </w:style>
  <w:style w:type="character" w:customStyle="1" w:styleId="BulletChar">
    <w:name w:val="Bullet Char"/>
    <w:basedOn w:val="DefaultParagraphFont"/>
    <w:link w:val="Bullet"/>
    <w:rsid w:val="00F428D8"/>
    <w:rPr>
      <w:rFonts w:ascii="Book Antiqua" w:eastAsia="Times New Roman" w:hAnsi="Book Antiqua" w:cs="Times New Roman"/>
      <w:szCs w:val="20"/>
      <w:lang w:val="en-AU" w:eastAsia="zh-CN"/>
    </w:rPr>
  </w:style>
  <w:style w:type="table" w:customStyle="1" w:styleId="TableGrid1">
    <w:name w:val="Table Grid1"/>
    <w:basedOn w:val="TableNormal"/>
    <w:next w:val="TableGrid"/>
    <w:uiPriority w:val="59"/>
    <w:rsid w:val="00EE7D74"/>
    <w:pPr>
      <w:spacing w:before="40" w:after="40" w:line="240" w:lineRule="auto"/>
    </w:pPr>
    <w:rPr>
      <w:rFonts w:ascii="Helvetica Neue Light" w:eastAsia="Times New Roman" w:hAnsi="Helvetica Neue Light" w:cs="Times New Roman"/>
      <w:sz w:val="17"/>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36F25"/>
    <w:pPr>
      <w:spacing w:before="40" w:after="40" w:line="240" w:lineRule="auto"/>
    </w:pPr>
    <w:rPr>
      <w:rFonts w:ascii="Helvetica Neue Light" w:eastAsia="Times New Roman" w:hAnsi="Helvetica Neue Light" w:cs="Times New Roman"/>
      <w:sz w:val="17"/>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44C01"/>
    <w:pPr>
      <w:spacing w:before="40" w:after="40" w:line="240" w:lineRule="auto"/>
    </w:pPr>
    <w:rPr>
      <w:rFonts w:ascii="Helvetica Neue Light" w:eastAsia="Times New Roman" w:hAnsi="Helvetica Neue Light" w:cs="Times New Roman"/>
      <w:sz w:val="17"/>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3tabletext1">
    <w:name w:val="E3 tabletext1"/>
    <w:basedOn w:val="Normal"/>
    <w:link w:val="E3tabletext1Char"/>
    <w:qFormat/>
    <w:rsid w:val="00F44C01"/>
    <w:pPr>
      <w:tabs>
        <w:tab w:val="left" w:pos="3293"/>
      </w:tabs>
      <w:spacing w:before="60" w:after="60" w:line="240" w:lineRule="auto"/>
      <w:ind w:left="35"/>
      <w:jc w:val="center"/>
    </w:pPr>
    <w:rPr>
      <w:rFonts w:eastAsia="Times New Roman"/>
      <w:sz w:val="14"/>
      <w:szCs w:val="14"/>
      <w:lang w:eastAsia="en-AU"/>
    </w:rPr>
  </w:style>
  <w:style w:type="character" w:customStyle="1" w:styleId="E3tabletext1Char">
    <w:name w:val="E3 tabletext1 Char"/>
    <w:basedOn w:val="DefaultParagraphFont"/>
    <w:link w:val="E3tabletext1"/>
    <w:rsid w:val="00F44C01"/>
    <w:rPr>
      <w:rFonts w:ascii="Georgia" w:eastAsia="Times New Roman" w:hAnsi="Georgia" w:cs="Times New Roman"/>
      <w:sz w:val="14"/>
      <w:szCs w:val="14"/>
      <w:lang w:val="en-AU" w:eastAsia="en-AU"/>
    </w:rPr>
  </w:style>
  <w:style w:type="paragraph" w:styleId="NoSpacing">
    <w:name w:val="No Spacing"/>
    <w:link w:val="NoSpacingChar"/>
    <w:rsid w:val="00F428D8"/>
    <w:pPr>
      <w:spacing w:after="0" w:line="240" w:lineRule="auto"/>
    </w:pPr>
    <w:rPr>
      <w:rFonts w:ascii="PMingLiU" w:eastAsiaTheme="minorEastAsia" w:hAnsi="PMingLiU"/>
    </w:rPr>
  </w:style>
  <w:style w:type="character" w:customStyle="1" w:styleId="NoSpacingChar">
    <w:name w:val="No Spacing Char"/>
    <w:basedOn w:val="DefaultParagraphFont"/>
    <w:link w:val="NoSpacing"/>
    <w:rsid w:val="00F428D8"/>
    <w:rPr>
      <w:rFonts w:ascii="PMingLiU" w:eastAsiaTheme="minorEastAsia" w:hAnsi="PMingLiU"/>
    </w:rPr>
  </w:style>
  <w:style w:type="paragraph" w:styleId="Date">
    <w:name w:val="Date"/>
    <w:basedOn w:val="Normal"/>
    <w:next w:val="Normal"/>
    <w:link w:val="DateChar"/>
    <w:uiPriority w:val="1"/>
    <w:rsid w:val="00F428D8"/>
    <w:pPr>
      <w:spacing w:after="0" w:line="276" w:lineRule="auto"/>
      <w:jc w:val="right"/>
    </w:pPr>
    <w:rPr>
      <w:rFonts w:asciiTheme="minorHAnsi" w:eastAsiaTheme="minorEastAsia" w:hAnsiTheme="minorHAnsi" w:cstheme="minorBidi"/>
      <w:color w:val="4F81BD" w:themeColor="accent1"/>
      <w:sz w:val="24"/>
      <w:lang w:val="en-US"/>
    </w:rPr>
  </w:style>
  <w:style w:type="character" w:customStyle="1" w:styleId="DateChar">
    <w:name w:val="Date Char"/>
    <w:basedOn w:val="DefaultParagraphFont"/>
    <w:link w:val="Date"/>
    <w:uiPriority w:val="1"/>
    <w:rsid w:val="00F428D8"/>
    <w:rPr>
      <w:rFonts w:eastAsiaTheme="minorEastAsia"/>
      <w:color w:val="4F81BD" w:themeColor="accent1"/>
      <w:sz w:val="24"/>
      <w:szCs w:val="24"/>
    </w:rPr>
  </w:style>
  <w:style w:type="paragraph" w:customStyle="1" w:styleId="CDA-1">
    <w:name w:val="CDA - 1"/>
    <w:aliases w:val="2,3"/>
    <w:rsid w:val="00F428D8"/>
    <w:pPr>
      <w:widowControl w:val="0"/>
      <w:spacing w:after="283" w:line="328" w:lineRule="atLeast"/>
      <w:ind w:left="567"/>
      <w:jc w:val="both"/>
    </w:pPr>
    <w:rPr>
      <w:rFonts w:ascii="TimesNewRomanPS" w:eastAsia="Times New Roman" w:hAnsi="TimesNewRomanPS" w:cs="Times New Roman"/>
      <w:snapToGrid w:val="0"/>
      <w:color w:val="000000"/>
      <w:sz w:val="24"/>
      <w:szCs w:val="20"/>
    </w:rPr>
  </w:style>
  <w:style w:type="character" w:styleId="FollowedHyperlink">
    <w:name w:val="FollowedHyperlink"/>
    <w:uiPriority w:val="99"/>
    <w:rsid w:val="00F428D8"/>
    <w:rPr>
      <w:color w:val="800080"/>
      <w:u w:val="single"/>
    </w:rPr>
  </w:style>
  <w:style w:type="paragraph" w:styleId="CommentSubject">
    <w:name w:val="annotation subject"/>
    <w:basedOn w:val="CommentText"/>
    <w:next w:val="CommentText"/>
    <w:link w:val="CommentSubjectChar"/>
    <w:uiPriority w:val="99"/>
    <w:rsid w:val="00F428D8"/>
    <w:pPr>
      <w:spacing w:after="0"/>
    </w:pPr>
    <w:rPr>
      <w:rFonts w:ascii="Times New Roman" w:eastAsia="Times New Roman" w:hAnsi="Times New Roman"/>
      <w:b/>
      <w:bCs/>
      <w:lang w:val="en-US"/>
    </w:rPr>
  </w:style>
  <w:style w:type="character" w:customStyle="1" w:styleId="CommentSubjectChar">
    <w:name w:val="Comment Subject Char"/>
    <w:basedOn w:val="CommentTextChar"/>
    <w:link w:val="CommentSubject"/>
    <w:uiPriority w:val="99"/>
    <w:rsid w:val="00F428D8"/>
    <w:rPr>
      <w:rFonts w:ascii="Times New Roman" w:eastAsia="Times New Roman" w:hAnsi="Times New Roman" w:cs="Times New Roman"/>
      <w:b/>
      <w:bCs/>
      <w:sz w:val="20"/>
      <w:szCs w:val="20"/>
      <w:lang w:val="en-AU"/>
    </w:rPr>
  </w:style>
  <w:style w:type="paragraph" w:customStyle="1" w:styleId="MediumList1-Accent61">
    <w:name w:val="Medium List 1 - Accent 61"/>
    <w:basedOn w:val="Normal"/>
    <w:uiPriority w:val="34"/>
    <w:rsid w:val="00F428D8"/>
    <w:pPr>
      <w:spacing w:after="0" w:line="240" w:lineRule="auto"/>
      <w:ind w:left="720"/>
      <w:contextualSpacing/>
    </w:pPr>
    <w:rPr>
      <w:rFonts w:ascii="Cambria" w:hAnsi="Cambria"/>
      <w:sz w:val="24"/>
      <w:lang w:val="en-US"/>
    </w:rPr>
  </w:style>
  <w:style w:type="paragraph" w:customStyle="1" w:styleId="DarkList-Accent51">
    <w:name w:val="Dark List - Accent 51"/>
    <w:basedOn w:val="Normal"/>
    <w:rsid w:val="00F428D8"/>
    <w:pPr>
      <w:spacing w:after="0" w:line="240" w:lineRule="auto"/>
      <w:ind w:left="720"/>
      <w:contextualSpacing/>
    </w:pPr>
    <w:rPr>
      <w:rFonts w:ascii="Cambria" w:hAnsi="Cambria"/>
      <w:sz w:val="24"/>
      <w:lang w:val="en-US"/>
    </w:rPr>
  </w:style>
  <w:style w:type="paragraph" w:styleId="Index1">
    <w:name w:val="index 1"/>
    <w:basedOn w:val="Normal"/>
    <w:next w:val="Normal"/>
    <w:autoRedefine/>
    <w:rsid w:val="00F428D8"/>
    <w:pPr>
      <w:spacing w:after="0" w:line="240" w:lineRule="auto"/>
      <w:ind w:left="240" w:hanging="240"/>
    </w:pPr>
    <w:rPr>
      <w:rFonts w:ascii="Times New Roman" w:eastAsia="Times New Roman" w:hAnsi="Times New Roman"/>
      <w:sz w:val="24"/>
      <w:lang w:val="en-US"/>
    </w:rPr>
  </w:style>
  <w:style w:type="paragraph" w:styleId="Index2">
    <w:name w:val="index 2"/>
    <w:basedOn w:val="Normal"/>
    <w:next w:val="Normal"/>
    <w:autoRedefine/>
    <w:rsid w:val="00F428D8"/>
    <w:pPr>
      <w:spacing w:after="0" w:line="240" w:lineRule="auto"/>
      <w:ind w:left="480" w:hanging="240"/>
    </w:pPr>
    <w:rPr>
      <w:rFonts w:ascii="Times New Roman" w:eastAsia="Times New Roman" w:hAnsi="Times New Roman"/>
      <w:sz w:val="24"/>
      <w:lang w:val="en-US"/>
    </w:rPr>
  </w:style>
  <w:style w:type="paragraph" w:styleId="Index3">
    <w:name w:val="index 3"/>
    <w:basedOn w:val="Normal"/>
    <w:next w:val="Normal"/>
    <w:autoRedefine/>
    <w:rsid w:val="00F428D8"/>
    <w:pPr>
      <w:spacing w:after="0" w:line="240" w:lineRule="auto"/>
      <w:ind w:left="720" w:hanging="240"/>
    </w:pPr>
    <w:rPr>
      <w:rFonts w:ascii="Times New Roman" w:eastAsia="Times New Roman" w:hAnsi="Times New Roman"/>
      <w:sz w:val="24"/>
      <w:lang w:val="en-US"/>
    </w:rPr>
  </w:style>
  <w:style w:type="paragraph" w:styleId="Index4">
    <w:name w:val="index 4"/>
    <w:basedOn w:val="Normal"/>
    <w:next w:val="Normal"/>
    <w:autoRedefine/>
    <w:rsid w:val="00F428D8"/>
    <w:pPr>
      <w:spacing w:after="0" w:line="240" w:lineRule="auto"/>
      <w:ind w:left="960" w:hanging="240"/>
    </w:pPr>
    <w:rPr>
      <w:rFonts w:ascii="Times New Roman" w:eastAsia="Times New Roman" w:hAnsi="Times New Roman"/>
      <w:sz w:val="24"/>
      <w:lang w:val="en-US"/>
    </w:rPr>
  </w:style>
  <w:style w:type="paragraph" w:styleId="Index5">
    <w:name w:val="index 5"/>
    <w:basedOn w:val="Normal"/>
    <w:next w:val="Normal"/>
    <w:autoRedefine/>
    <w:rsid w:val="00F428D8"/>
    <w:pPr>
      <w:spacing w:after="0" w:line="240" w:lineRule="auto"/>
      <w:ind w:left="1200" w:hanging="240"/>
    </w:pPr>
    <w:rPr>
      <w:rFonts w:ascii="Times New Roman" w:eastAsia="Times New Roman" w:hAnsi="Times New Roman"/>
      <w:sz w:val="24"/>
      <w:lang w:val="en-US"/>
    </w:rPr>
  </w:style>
  <w:style w:type="paragraph" w:styleId="Index6">
    <w:name w:val="index 6"/>
    <w:basedOn w:val="Normal"/>
    <w:next w:val="Normal"/>
    <w:autoRedefine/>
    <w:rsid w:val="00F428D8"/>
    <w:pPr>
      <w:spacing w:after="0" w:line="240" w:lineRule="auto"/>
      <w:ind w:left="1440" w:hanging="240"/>
    </w:pPr>
    <w:rPr>
      <w:rFonts w:ascii="Times New Roman" w:eastAsia="Times New Roman" w:hAnsi="Times New Roman"/>
      <w:sz w:val="24"/>
      <w:lang w:val="en-US"/>
    </w:rPr>
  </w:style>
  <w:style w:type="paragraph" w:styleId="Index7">
    <w:name w:val="index 7"/>
    <w:basedOn w:val="Normal"/>
    <w:next w:val="Normal"/>
    <w:autoRedefine/>
    <w:rsid w:val="00F428D8"/>
    <w:pPr>
      <w:spacing w:after="0" w:line="240" w:lineRule="auto"/>
      <w:ind w:left="1680" w:hanging="240"/>
    </w:pPr>
    <w:rPr>
      <w:rFonts w:ascii="Times New Roman" w:eastAsia="Times New Roman" w:hAnsi="Times New Roman"/>
      <w:sz w:val="24"/>
      <w:lang w:val="en-US"/>
    </w:rPr>
  </w:style>
  <w:style w:type="paragraph" w:styleId="Index8">
    <w:name w:val="index 8"/>
    <w:basedOn w:val="Normal"/>
    <w:next w:val="Normal"/>
    <w:autoRedefine/>
    <w:rsid w:val="00F428D8"/>
    <w:pPr>
      <w:spacing w:after="0" w:line="240" w:lineRule="auto"/>
      <w:ind w:left="1920" w:hanging="240"/>
    </w:pPr>
    <w:rPr>
      <w:rFonts w:ascii="Times New Roman" w:eastAsia="Times New Roman" w:hAnsi="Times New Roman"/>
      <w:sz w:val="24"/>
      <w:lang w:val="en-US"/>
    </w:rPr>
  </w:style>
  <w:style w:type="paragraph" w:styleId="Index9">
    <w:name w:val="index 9"/>
    <w:basedOn w:val="Normal"/>
    <w:next w:val="Normal"/>
    <w:autoRedefine/>
    <w:rsid w:val="00F428D8"/>
    <w:pPr>
      <w:spacing w:after="0" w:line="240" w:lineRule="auto"/>
      <w:ind w:left="2160" w:hanging="240"/>
    </w:pPr>
    <w:rPr>
      <w:rFonts w:ascii="Times New Roman" w:eastAsia="Times New Roman" w:hAnsi="Times New Roman"/>
      <w:sz w:val="24"/>
      <w:lang w:val="en-US"/>
    </w:rPr>
  </w:style>
  <w:style w:type="paragraph" w:styleId="IndexHeading">
    <w:name w:val="index heading"/>
    <w:basedOn w:val="Normal"/>
    <w:next w:val="Index1"/>
    <w:rsid w:val="00F428D8"/>
    <w:pPr>
      <w:spacing w:after="0" w:line="240" w:lineRule="auto"/>
    </w:pPr>
    <w:rPr>
      <w:rFonts w:ascii="Times New Roman" w:eastAsia="Times New Roman" w:hAnsi="Times New Roman"/>
      <w:sz w:val="24"/>
      <w:lang w:val="en-US"/>
    </w:rPr>
  </w:style>
  <w:style w:type="paragraph" w:customStyle="1" w:styleId="ColorfulShading-Accent31">
    <w:name w:val="Colorful Shading - Accent 31"/>
    <w:basedOn w:val="Normal"/>
    <w:rsid w:val="00F428D8"/>
    <w:pPr>
      <w:spacing w:after="0" w:line="240" w:lineRule="auto"/>
      <w:ind w:left="720"/>
      <w:contextualSpacing/>
    </w:pPr>
    <w:rPr>
      <w:rFonts w:ascii="Cambria" w:hAnsi="Cambria"/>
      <w:sz w:val="24"/>
      <w:lang w:val="en-US"/>
    </w:rPr>
  </w:style>
  <w:style w:type="paragraph" w:styleId="NormalWeb">
    <w:name w:val="Normal (Web)"/>
    <w:basedOn w:val="Normal"/>
    <w:uiPriority w:val="99"/>
    <w:rsid w:val="00F428D8"/>
    <w:pPr>
      <w:spacing w:before="100" w:beforeAutospacing="1" w:after="100" w:afterAutospacing="1" w:line="240" w:lineRule="auto"/>
    </w:pPr>
    <w:rPr>
      <w:rFonts w:ascii="Times New Roman" w:eastAsia="Times New Roman" w:hAnsi="Times New Roman"/>
      <w:sz w:val="24"/>
      <w:lang w:val="en-US"/>
    </w:rPr>
  </w:style>
  <w:style w:type="character" w:customStyle="1" w:styleId="BalloonTextChar1">
    <w:name w:val="Balloon Text Char1"/>
    <w:uiPriority w:val="99"/>
    <w:rsid w:val="00F428D8"/>
    <w:rPr>
      <w:rFonts w:ascii="Tahoma" w:hAnsi="Tahoma" w:cs="Tahoma"/>
      <w:sz w:val="16"/>
      <w:szCs w:val="16"/>
      <w:lang w:val="en-US"/>
    </w:rPr>
  </w:style>
  <w:style w:type="paragraph" w:styleId="BodyText">
    <w:name w:val="Body Text"/>
    <w:basedOn w:val="Normal"/>
    <w:link w:val="BodyTextChar"/>
    <w:rsid w:val="00F428D8"/>
    <w:pPr>
      <w:spacing w:after="120" w:line="240" w:lineRule="auto"/>
      <w:jc w:val="both"/>
    </w:pPr>
    <w:rPr>
      <w:rFonts w:ascii="Cambria" w:eastAsia="Times New Roman" w:hAnsi="Cambria"/>
      <w:sz w:val="22"/>
      <w:lang w:val="en-US"/>
    </w:rPr>
  </w:style>
  <w:style w:type="character" w:customStyle="1" w:styleId="BodyTextChar">
    <w:name w:val="Body Text Char"/>
    <w:basedOn w:val="DefaultParagraphFont"/>
    <w:link w:val="BodyText"/>
    <w:rsid w:val="00F428D8"/>
    <w:rPr>
      <w:rFonts w:ascii="Cambria" w:eastAsia="Times New Roman" w:hAnsi="Cambria" w:cs="Times New Roman"/>
      <w:szCs w:val="24"/>
    </w:rPr>
  </w:style>
  <w:style w:type="paragraph" w:styleId="EndnoteText">
    <w:name w:val="endnote text"/>
    <w:basedOn w:val="Normal"/>
    <w:link w:val="EndnoteTextChar"/>
    <w:uiPriority w:val="99"/>
    <w:rsid w:val="00F428D8"/>
    <w:pPr>
      <w:spacing w:after="0" w:line="240" w:lineRule="auto"/>
    </w:pPr>
    <w:rPr>
      <w:rFonts w:ascii="Times New Roman" w:eastAsia="Times New Roman" w:hAnsi="Times New Roman"/>
      <w:sz w:val="20"/>
      <w:szCs w:val="20"/>
      <w:lang w:val="en-US"/>
    </w:rPr>
  </w:style>
  <w:style w:type="character" w:customStyle="1" w:styleId="EndnoteTextChar">
    <w:name w:val="Endnote Text Char"/>
    <w:basedOn w:val="DefaultParagraphFont"/>
    <w:link w:val="EndnoteText"/>
    <w:uiPriority w:val="99"/>
    <w:rsid w:val="00F428D8"/>
    <w:rPr>
      <w:rFonts w:ascii="Times New Roman" w:eastAsia="Times New Roman" w:hAnsi="Times New Roman" w:cs="Times New Roman"/>
      <w:sz w:val="20"/>
      <w:szCs w:val="20"/>
    </w:rPr>
  </w:style>
  <w:style w:type="character" w:styleId="EndnoteReference">
    <w:name w:val="endnote reference"/>
    <w:uiPriority w:val="99"/>
    <w:rsid w:val="00F428D8"/>
    <w:rPr>
      <w:vertAlign w:val="superscript"/>
    </w:rPr>
  </w:style>
  <w:style w:type="character" w:customStyle="1" w:styleId="text">
    <w:name w:val="text"/>
    <w:rsid w:val="00F428D8"/>
  </w:style>
  <w:style w:type="character" w:customStyle="1" w:styleId="comment-body">
    <w:name w:val="comment-body"/>
    <w:rsid w:val="00F428D8"/>
  </w:style>
  <w:style w:type="paragraph" w:customStyle="1" w:styleId="summary">
    <w:name w:val="summary"/>
    <w:basedOn w:val="Normal"/>
    <w:rsid w:val="00F428D8"/>
    <w:pPr>
      <w:spacing w:before="100" w:beforeAutospacing="1" w:after="100" w:afterAutospacing="1" w:line="240" w:lineRule="auto"/>
    </w:pPr>
    <w:rPr>
      <w:rFonts w:ascii="Times New Roman" w:eastAsia="Times New Roman" w:hAnsi="Times New Roman"/>
      <w:sz w:val="24"/>
      <w:lang w:eastAsia="en-AU"/>
    </w:rPr>
  </w:style>
  <w:style w:type="paragraph" w:customStyle="1" w:styleId="bullet0">
    <w:name w:val="bullet"/>
    <w:basedOn w:val="Normal"/>
    <w:rsid w:val="00F428D8"/>
    <w:pPr>
      <w:numPr>
        <w:numId w:val="7"/>
      </w:numPr>
      <w:spacing w:after="0" w:line="240" w:lineRule="auto"/>
    </w:pPr>
    <w:rPr>
      <w:rFonts w:ascii="Times New Roman" w:eastAsia="Times New Roman" w:hAnsi="Times New Roman"/>
      <w:sz w:val="24"/>
      <w:lang w:val="en-US"/>
    </w:rPr>
  </w:style>
  <w:style w:type="paragraph" w:customStyle="1" w:styleId="LSL2">
    <w:name w:val="LSL 2"/>
    <w:basedOn w:val="Normal"/>
    <w:rsid w:val="00F428D8"/>
    <w:pPr>
      <w:keepNext/>
      <w:keepLines/>
      <w:numPr>
        <w:ilvl w:val="1"/>
        <w:numId w:val="8"/>
      </w:numPr>
      <w:spacing w:after="220" w:line="264" w:lineRule="auto"/>
    </w:pPr>
    <w:rPr>
      <w:rFonts w:ascii="Arial" w:eastAsia="Times New Roman" w:hAnsi="Arial"/>
      <w:b/>
      <w:sz w:val="22"/>
      <w:szCs w:val="20"/>
    </w:rPr>
  </w:style>
  <w:style w:type="paragraph" w:customStyle="1" w:styleId="LSL1">
    <w:name w:val="LSL 1"/>
    <w:basedOn w:val="Normal"/>
    <w:rsid w:val="00F428D8"/>
    <w:pPr>
      <w:keepNext/>
      <w:keepLines/>
      <w:tabs>
        <w:tab w:val="num" w:pos="0"/>
      </w:tabs>
      <w:spacing w:after="220" w:line="264" w:lineRule="auto"/>
      <w:ind w:left="720" w:hanging="720"/>
    </w:pPr>
    <w:rPr>
      <w:rFonts w:ascii="Arial" w:eastAsia="Times New Roman" w:hAnsi="Arial"/>
      <w:b/>
      <w:sz w:val="26"/>
      <w:szCs w:val="20"/>
    </w:rPr>
  </w:style>
  <w:style w:type="paragraph" w:customStyle="1" w:styleId="LSL3">
    <w:name w:val="LSL 3"/>
    <w:basedOn w:val="Normal"/>
    <w:rsid w:val="00F428D8"/>
    <w:pPr>
      <w:tabs>
        <w:tab w:val="num" w:pos="0"/>
      </w:tabs>
      <w:spacing w:after="220" w:line="264" w:lineRule="auto"/>
      <w:ind w:left="1440" w:hanging="720"/>
    </w:pPr>
    <w:rPr>
      <w:rFonts w:ascii="Times New Roman" w:eastAsia="Times New Roman" w:hAnsi="Times New Roman"/>
      <w:sz w:val="22"/>
      <w:szCs w:val="20"/>
    </w:rPr>
  </w:style>
  <w:style w:type="paragraph" w:customStyle="1" w:styleId="LSL4">
    <w:name w:val="LSL 4"/>
    <w:basedOn w:val="Normal"/>
    <w:rsid w:val="00F428D8"/>
    <w:pPr>
      <w:tabs>
        <w:tab w:val="num" w:pos="0"/>
      </w:tabs>
      <w:spacing w:after="220" w:line="264" w:lineRule="auto"/>
      <w:ind w:left="2160" w:hanging="720"/>
    </w:pPr>
    <w:rPr>
      <w:rFonts w:ascii="Times New Roman" w:eastAsia="Times New Roman" w:hAnsi="Times New Roman"/>
      <w:sz w:val="22"/>
      <w:szCs w:val="20"/>
    </w:rPr>
  </w:style>
  <w:style w:type="paragraph" w:customStyle="1" w:styleId="LSL6">
    <w:name w:val="LSL 6"/>
    <w:basedOn w:val="Normal"/>
    <w:rsid w:val="00F428D8"/>
    <w:pPr>
      <w:tabs>
        <w:tab w:val="num" w:pos="0"/>
      </w:tabs>
      <w:spacing w:after="220" w:line="264" w:lineRule="auto"/>
      <w:ind w:left="3312" w:hanging="432"/>
    </w:pPr>
    <w:rPr>
      <w:rFonts w:ascii="Times New Roman" w:eastAsia="Times New Roman" w:hAnsi="Times New Roman"/>
      <w:sz w:val="22"/>
      <w:szCs w:val="20"/>
    </w:rPr>
  </w:style>
  <w:style w:type="paragraph" w:customStyle="1" w:styleId="LSL5">
    <w:name w:val="LSL 5"/>
    <w:basedOn w:val="Normal"/>
    <w:rsid w:val="00F428D8"/>
    <w:pPr>
      <w:tabs>
        <w:tab w:val="num" w:pos="0"/>
      </w:tabs>
      <w:spacing w:after="220" w:line="264" w:lineRule="auto"/>
      <w:ind w:left="2880" w:hanging="720"/>
    </w:pPr>
    <w:rPr>
      <w:rFonts w:ascii="Times New Roman" w:eastAsia="Times New Roman" w:hAnsi="Times New Roman"/>
      <w:sz w:val="22"/>
      <w:szCs w:val="20"/>
    </w:rPr>
  </w:style>
  <w:style w:type="paragraph" w:customStyle="1" w:styleId="ContactInformation">
    <w:name w:val="Contact Information"/>
    <w:basedOn w:val="Normal"/>
    <w:rsid w:val="00F428D8"/>
    <w:pPr>
      <w:spacing w:before="40" w:after="0" w:line="220" w:lineRule="atLeast"/>
      <w:jc w:val="right"/>
    </w:pPr>
    <w:rPr>
      <w:rFonts w:ascii="Trebuchet MS" w:eastAsia="MS Gothic" w:hAnsi="Trebuchet MS"/>
      <w:color w:val="38ABED"/>
      <w:sz w:val="16"/>
      <w:szCs w:val="22"/>
      <w:lang w:val="en-US"/>
    </w:rPr>
  </w:style>
  <w:style w:type="paragraph" w:customStyle="1" w:styleId="Bullets-Major">
    <w:name w:val="Bullets - Major"/>
    <w:basedOn w:val="Normal"/>
    <w:rsid w:val="00F428D8"/>
    <w:pPr>
      <w:numPr>
        <w:numId w:val="9"/>
      </w:numPr>
      <w:overflowPunct w:val="0"/>
      <w:autoSpaceDE w:val="0"/>
      <w:autoSpaceDN w:val="0"/>
      <w:adjustRightInd w:val="0"/>
      <w:spacing w:before="240" w:after="0" w:line="252" w:lineRule="auto"/>
      <w:ind w:left="567" w:hanging="567"/>
      <w:jc w:val="both"/>
      <w:textAlignment w:val="baseline"/>
    </w:pPr>
    <w:rPr>
      <w:rFonts w:ascii="Garamond" w:eastAsia="Times" w:hAnsi="Garamond"/>
      <w:sz w:val="26"/>
      <w:szCs w:val="20"/>
    </w:rPr>
  </w:style>
  <w:style w:type="paragraph" w:customStyle="1" w:styleId="Default">
    <w:name w:val="Default"/>
    <w:rsid w:val="00F428D8"/>
    <w:pPr>
      <w:widowControl w:val="0"/>
      <w:autoSpaceDE w:val="0"/>
      <w:autoSpaceDN w:val="0"/>
      <w:adjustRightInd w:val="0"/>
      <w:spacing w:after="0" w:line="240" w:lineRule="auto"/>
    </w:pPr>
    <w:rPr>
      <w:rFonts w:ascii="Helvetica" w:eastAsiaTheme="minorEastAsia" w:hAnsi="Helvetica" w:cs="Helvetica"/>
      <w:color w:val="000000"/>
      <w:sz w:val="24"/>
      <w:szCs w:val="24"/>
    </w:rPr>
  </w:style>
  <w:style w:type="character" w:customStyle="1" w:styleId="subtitle1">
    <w:name w:val="subtitle1"/>
    <w:basedOn w:val="DefaultParagraphFont"/>
    <w:rsid w:val="00F428D8"/>
    <w:rPr>
      <w:b/>
      <w:bCs/>
      <w:color w:val="D12B2C"/>
      <w:sz w:val="23"/>
      <w:szCs w:val="23"/>
    </w:rPr>
  </w:style>
  <w:style w:type="paragraph" w:styleId="ListBullet2">
    <w:name w:val="List Bullet 2"/>
    <w:basedOn w:val="BodyText"/>
    <w:rsid w:val="00F428D8"/>
    <w:pPr>
      <w:tabs>
        <w:tab w:val="num" w:pos="1418"/>
      </w:tabs>
      <w:spacing w:before="160" w:after="160" w:line="288" w:lineRule="auto"/>
      <w:ind w:left="1418" w:hanging="567"/>
    </w:pPr>
    <w:rPr>
      <w:rFonts w:ascii="Arial" w:eastAsia="SC STKaiti" w:hAnsi="Arial" w:cs="Arial"/>
      <w:sz w:val="20"/>
      <w:lang w:val="en-AU" w:eastAsia="zh-CN"/>
    </w:rPr>
  </w:style>
  <w:style w:type="paragraph" w:styleId="ListBullet3">
    <w:name w:val="List Bullet 3"/>
    <w:basedOn w:val="BodyText"/>
    <w:rsid w:val="00F428D8"/>
    <w:pPr>
      <w:tabs>
        <w:tab w:val="num" w:pos="1985"/>
      </w:tabs>
      <w:spacing w:before="160" w:after="160" w:line="288" w:lineRule="auto"/>
      <w:ind w:left="1985" w:hanging="567"/>
    </w:pPr>
    <w:rPr>
      <w:rFonts w:ascii="Arial" w:eastAsia="SC STKaiti" w:hAnsi="Arial" w:cs="Arial"/>
      <w:sz w:val="20"/>
      <w:lang w:val="en-AU" w:eastAsia="zh-CN"/>
    </w:rPr>
  </w:style>
  <w:style w:type="paragraph" w:styleId="ListBullet4">
    <w:name w:val="List Bullet 4"/>
    <w:basedOn w:val="BodyText"/>
    <w:autoRedefine/>
    <w:rsid w:val="00F428D8"/>
    <w:pPr>
      <w:tabs>
        <w:tab w:val="num" w:pos="2552"/>
      </w:tabs>
      <w:spacing w:before="160" w:after="160" w:line="288" w:lineRule="auto"/>
      <w:ind w:left="2552" w:hanging="567"/>
    </w:pPr>
    <w:rPr>
      <w:rFonts w:ascii="Arial" w:eastAsia="SimSun" w:hAnsi="Arial" w:cs="Arial"/>
      <w:sz w:val="20"/>
      <w:szCs w:val="20"/>
      <w:lang w:val="en-AU" w:eastAsia="zh-CN"/>
    </w:rPr>
  </w:style>
  <w:style w:type="paragraph" w:styleId="ListBullet5">
    <w:name w:val="List Bullet 5"/>
    <w:basedOn w:val="BodyText"/>
    <w:autoRedefine/>
    <w:rsid w:val="00F428D8"/>
    <w:pPr>
      <w:tabs>
        <w:tab w:val="num" w:pos="3119"/>
      </w:tabs>
      <w:spacing w:before="160" w:after="160" w:line="288" w:lineRule="auto"/>
      <w:ind w:left="3119" w:hanging="567"/>
    </w:pPr>
    <w:rPr>
      <w:rFonts w:ascii="Arial" w:eastAsia="SimSun" w:hAnsi="Arial" w:cs="Arial"/>
      <w:sz w:val="20"/>
      <w:szCs w:val="20"/>
      <w:lang w:val="en-AU" w:eastAsia="zh-CN"/>
    </w:rPr>
  </w:style>
  <w:style w:type="paragraph" w:customStyle="1" w:styleId="Bullets-Minor">
    <w:name w:val="Bullets - Minor"/>
    <w:basedOn w:val="Bullets-Major"/>
    <w:link w:val="Bullets-MinorChar"/>
    <w:rsid w:val="00F428D8"/>
    <w:pPr>
      <w:spacing w:before="120"/>
      <w:jc w:val="left"/>
    </w:pPr>
    <w:rPr>
      <w:rFonts w:ascii="Times New Roman" w:hAnsi="Times New Roman"/>
      <w:sz w:val="22"/>
      <w:szCs w:val="22"/>
    </w:rPr>
  </w:style>
  <w:style w:type="paragraph" w:styleId="Revision">
    <w:name w:val="Revision"/>
    <w:hidden/>
    <w:uiPriority w:val="99"/>
    <w:semiHidden/>
    <w:rsid w:val="00F428D8"/>
    <w:pPr>
      <w:spacing w:after="0" w:line="240" w:lineRule="auto"/>
    </w:pPr>
    <w:rPr>
      <w:rFonts w:ascii="Times New Roman" w:eastAsiaTheme="minorEastAsia" w:hAnsi="Times New Roman"/>
      <w:szCs w:val="24"/>
      <w:lang w:val="en-AU"/>
    </w:rPr>
  </w:style>
  <w:style w:type="character" w:styleId="Emphasis">
    <w:name w:val="Emphasis"/>
    <w:basedOn w:val="DefaultParagraphFont"/>
    <w:uiPriority w:val="20"/>
    <w:qFormat/>
    <w:rsid w:val="00512A7D"/>
    <w:rPr>
      <w:i/>
      <w:iCs/>
    </w:rPr>
  </w:style>
  <w:style w:type="table" w:customStyle="1" w:styleId="TableGrid4">
    <w:name w:val="Table Grid4"/>
    <w:basedOn w:val="TableNormal"/>
    <w:next w:val="TableGrid"/>
    <w:uiPriority w:val="59"/>
    <w:rsid w:val="002A08F8"/>
    <w:pPr>
      <w:spacing w:before="40" w:after="40" w:line="240" w:lineRule="auto"/>
    </w:pPr>
    <w:rPr>
      <w:rFonts w:ascii="Helvetica Neue Light" w:eastAsia="Times New Roman" w:hAnsi="Helvetica Neue Light" w:cs="Times New Roman"/>
      <w:sz w:val="17"/>
      <w:szCs w:val="24"/>
      <w:lang w:val="en-AU"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929BF"/>
    <w:rPr>
      <w:color w:val="808080"/>
    </w:rPr>
  </w:style>
  <w:style w:type="paragraph" w:customStyle="1" w:styleId="tbl-txt2">
    <w:name w:val="tbl-txt2"/>
    <w:basedOn w:val="Normal"/>
    <w:rsid w:val="006E4BDC"/>
    <w:pPr>
      <w:spacing w:before="60" w:after="60" w:line="312" w:lineRule="atLeast"/>
    </w:pPr>
    <w:rPr>
      <w:rFonts w:ascii="Times New Roman" w:eastAsia="Times New Roman" w:hAnsi="Times New Roman"/>
      <w:sz w:val="22"/>
      <w:szCs w:val="22"/>
      <w:lang w:val="en-NZ" w:eastAsia="en-NZ"/>
    </w:rPr>
  </w:style>
  <w:style w:type="table" w:customStyle="1" w:styleId="E3Table">
    <w:name w:val="E3 Table"/>
    <w:basedOn w:val="LightList"/>
    <w:uiPriority w:val="99"/>
    <w:rsid w:val="004C2A7B"/>
    <w:tblPr>
      <w:tblBorders>
        <w:top w:val="single" w:sz="4" w:space="0" w:color="auto"/>
        <w:left w:val="single" w:sz="4" w:space="0" w:color="auto"/>
        <w:bottom w:val="single" w:sz="4" w:space="0" w:color="auto"/>
        <w:right w:val="single" w:sz="4" w:space="0" w:color="auto"/>
        <w:insideH w:val="single" w:sz="4" w:space="0" w:color="auto"/>
      </w:tblBorders>
    </w:tblPr>
    <w:tblStylePr w:type="firstRow">
      <w:pPr>
        <w:spacing w:beforeLines="0" w:before="0" w:beforeAutospacing="0" w:afterLines="0" w:after="0" w:afterAutospacing="0" w:line="240" w:lineRule="auto"/>
      </w:pPr>
      <w:rPr>
        <w:rFonts w:ascii="Helvetica" w:hAnsi="Helvetica" w:cs="Helvetica" w:hint="default"/>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val="0"/>
        <w:bCs/>
      </w:rPr>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tblStylePr w:type="firstCol">
      <w:rPr>
        <w:b w:val="0"/>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
    <w:name w:val="Light List"/>
    <w:basedOn w:val="TableNormal"/>
    <w:uiPriority w:val="61"/>
    <w:rsid w:val="004C2A7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Bullets-MinorChar">
    <w:name w:val="Bullets - Minor Char"/>
    <w:basedOn w:val="DefaultParagraphFont"/>
    <w:link w:val="Bullets-Minor"/>
    <w:locked/>
    <w:rsid w:val="00AC61B5"/>
    <w:rPr>
      <w:rFonts w:ascii="Times New Roman" w:eastAsia="Times" w:hAnsi="Times New Roman" w:cs="Times New Roman"/>
      <w:lang w:val="en-AU"/>
    </w:rPr>
  </w:style>
  <w:style w:type="character" w:customStyle="1" w:styleId="TableChar">
    <w:name w:val="Table Char"/>
    <w:link w:val="Table"/>
    <w:locked/>
    <w:rsid w:val="00AC61B5"/>
    <w:rPr>
      <w:rFonts w:ascii="Arial" w:hAnsi="Arial" w:cs="Arial"/>
      <w:sz w:val="18"/>
    </w:rPr>
  </w:style>
  <w:style w:type="paragraph" w:customStyle="1" w:styleId="Table">
    <w:name w:val="Table"/>
    <w:basedOn w:val="Normal"/>
    <w:link w:val="TableChar"/>
    <w:qFormat/>
    <w:rsid w:val="00AC61B5"/>
    <w:pPr>
      <w:keepLines/>
      <w:spacing w:before="40" w:after="20" w:line="240" w:lineRule="auto"/>
      <w:jc w:val="both"/>
    </w:pPr>
    <w:rPr>
      <w:rFonts w:ascii="Arial" w:eastAsiaTheme="minorHAnsi" w:hAnsi="Arial" w:cs="Arial"/>
      <w:sz w:val="18"/>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62330">
      <w:bodyDiv w:val="1"/>
      <w:marLeft w:val="0"/>
      <w:marRight w:val="0"/>
      <w:marTop w:val="0"/>
      <w:marBottom w:val="0"/>
      <w:divBdr>
        <w:top w:val="none" w:sz="0" w:space="0" w:color="auto"/>
        <w:left w:val="none" w:sz="0" w:space="0" w:color="auto"/>
        <w:bottom w:val="none" w:sz="0" w:space="0" w:color="auto"/>
        <w:right w:val="none" w:sz="0" w:space="0" w:color="auto"/>
      </w:divBdr>
    </w:div>
    <w:div w:id="80833316">
      <w:bodyDiv w:val="1"/>
      <w:marLeft w:val="0"/>
      <w:marRight w:val="0"/>
      <w:marTop w:val="0"/>
      <w:marBottom w:val="0"/>
      <w:divBdr>
        <w:top w:val="none" w:sz="0" w:space="0" w:color="auto"/>
        <w:left w:val="none" w:sz="0" w:space="0" w:color="auto"/>
        <w:bottom w:val="none" w:sz="0" w:space="0" w:color="auto"/>
        <w:right w:val="none" w:sz="0" w:space="0" w:color="auto"/>
      </w:divBdr>
    </w:div>
    <w:div w:id="159540997">
      <w:bodyDiv w:val="1"/>
      <w:marLeft w:val="0"/>
      <w:marRight w:val="0"/>
      <w:marTop w:val="0"/>
      <w:marBottom w:val="0"/>
      <w:divBdr>
        <w:top w:val="none" w:sz="0" w:space="0" w:color="auto"/>
        <w:left w:val="none" w:sz="0" w:space="0" w:color="auto"/>
        <w:bottom w:val="none" w:sz="0" w:space="0" w:color="auto"/>
        <w:right w:val="none" w:sz="0" w:space="0" w:color="auto"/>
      </w:divBdr>
    </w:div>
    <w:div w:id="160853753">
      <w:bodyDiv w:val="1"/>
      <w:marLeft w:val="0"/>
      <w:marRight w:val="0"/>
      <w:marTop w:val="0"/>
      <w:marBottom w:val="0"/>
      <w:divBdr>
        <w:top w:val="none" w:sz="0" w:space="0" w:color="auto"/>
        <w:left w:val="none" w:sz="0" w:space="0" w:color="auto"/>
        <w:bottom w:val="none" w:sz="0" w:space="0" w:color="auto"/>
        <w:right w:val="none" w:sz="0" w:space="0" w:color="auto"/>
      </w:divBdr>
    </w:div>
    <w:div w:id="176161608">
      <w:bodyDiv w:val="1"/>
      <w:marLeft w:val="0"/>
      <w:marRight w:val="0"/>
      <w:marTop w:val="0"/>
      <w:marBottom w:val="0"/>
      <w:divBdr>
        <w:top w:val="none" w:sz="0" w:space="0" w:color="auto"/>
        <w:left w:val="none" w:sz="0" w:space="0" w:color="auto"/>
        <w:bottom w:val="none" w:sz="0" w:space="0" w:color="auto"/>
        <w:right w:val="none" w:sz="0" w:space="0" w:color="auto"/>
      </w:divBdr>
    </w:div>
    <w:div w:id="177501333">
      <w:bodyDiv w:val="1"/>
      <w:marLeft w:val="0"/>
      <w:marRight w:val="0"/>
      <w:marTop w:val="0"/>
      <w:marBottom w:val="0"/>
      <w:divBdr>
        <w:top w:val="none" w:sz="0" w:space="0" w:color="auto"/>
        <w:left w:val="none" w:sz="0" w:space="0" w:color="auto"/>
        <w:bottom w:val="none" w:sz="0" w:space="0" w:color="auto"/>
        <w:right w:val="none" w:sz="0" w:space="0" w:color="auto"/>
      </w:divBdr>
    </w:div>
    <w:div w:id="178661808">
      <w:bodyDiv w:val="1"/>
      <w:marLeft w:val="0"/>
      <w:marRight w:val="0"/>
      <w:marTop w:val="0"/>
      <w:marBottom w:val="0"/>
      <w:divBdr>
        <w:top w:val="none" w:sz="0" w:space="0" w:color="auto"/>
        <w:left w:val="none" w:sz="0" w:space="0" w:color="auto"/>
        <w:bottom w:val="none" w:sz="0" w:space="0" w:color="auto"/>
        <w:right w:val="none" w:sz="0" w:space="0" w:color="auto"/>
      </w:divBdr>
    </w:div>
    <w:div w:id="295380409">
      <w:bodyDiv w:val="1"/>
      <w:marLeft w:val="0"/>
      <w:marRight w:val="0"/>
      <w:marTop w:val="0"/>
      <w:marBottom w:val="0"/>
      <w:divBdr>
        <w:top w:val="none" w:sz="0" w:space="0" w:color="auto"/>
        <w:left w:val="none" w:sz="0" w:space="0" w:color="auto"/>
        <w:bottom w:val="none" w:sz="0" w:space="0" w:color="auto"/>
        <w:right w:val="none" w:sz="0" w:space="0" w:color="auto"/>
      </w:divBdr>
    </w:div>
    <w:div w:id="299186966">
      <w:bodyDiv w:val="1"/>
      <w:marLeft w:val="0"/>
      <w:marRight w:val="0"/>
      <w:marTop w:val="0"/>
      <w:marBottom w:val="0"/>
      <w:divBdr>
        <w:top w:val="none" w:sz="0" w:space="0" w:color="auto"/>
        <w:left w:val="none" w:sz="0" w:space="0" w:color="auto"/>
        <w:bottom w:val="none" w:sz="0" w:space="0" w:color="auto"/>
        <w:right w:val="none" w:sz="0" w:space="0" w:color="auto"/>
      </w:divBdr>
      <w:divsChild>
        <w:div w:id="1795174877">
          <w:marLeft w:val="0"/>
          <w:marRight w:val="0"/>
          <w:marTop w:val="0"/>
          <w:marBottom w:val="0"/>
          <w:divBdr>
            <w:top w:val="none" w:sz="0" w:space="0" w:color="auto"/>
            <w:left w:val="none" w:sz="0" w:space="0" w:color="auto"/>
            <w:bottom w:val="none" w:sz="0" w:space="0" w:color="auto"/>
            <w:right w:val="none" w:sz="0" w:space="0" w:color="auto"/>
          </w:divBdr>
          <w:divsChild>
            <w:div w:id="1091773775">
              <w:marLeft w:val="0"/>
              <w:marRight w:val="0"/>
              <w:marTop w:val="0"/>
              <w:marBottom w:val="0"/>
              <w:divBdr>
                <w:top w:val="none" w:sz="0" w:space="0" w:color="auto"/>
                <w:left w:val="none" w:sz="0" w:space="0" w:color="auto"/>
                <w:bottom w:val="none" w:sz="0" w:space="0" w:color="auto"/>
                <w:right w:val="none" w:sz="0" w:space="0" w:color="auto"/>
              </w:divBdr>
              <w:divsChild>
                <w:div w:id="47338583">
                  <w:marLeft w:val="0"/>
                  <w:marRight w:val="0"/>
                  <w:marTop w:val="0"/>
                  <w:marBottom w:val="0"/>
                  <w:divBdr>
                    <w:top w:val="none" w:sz="0" w:space="0" w:color="auto"/>
                    <w:left w:val="none" w:sz="0" w:space="0" w:color="auto"/>
                    <w:bottom w:val="none" w:sz="0" w:space="0" w:color="auto"/>
                    <w:right w:val="none" w:sz="0" w:space="0" w:color="auto"/>
                  </w:divBdr>
                  <w:divsChild>
                    <w:div w:id="1259100216">
                      <w:marLeft w:val="0"/>
                      <w:marRight w:val="0"/>
                      <w:marTop w:val="0"/>
                      <w:marBottom w:val="0"/>
                      <w:divBdr>
                        <w:top w:val="none" w:sz="0" w:space="0" w:color="auto"/>
                        <w:left w:val="none" w:sz="0" w:space="0" w:color="auto"/>
                        <w:bottom w:val="none" w:sz="0" w:space="0" w:color="auto"/>
                        <w:right w:val="none" w:sz="0" w:space="0" w:color="auto"/>
                      </w:divBdr>
                      <w:divsChild>
                        <w:div w:id="1464348724">
                          <w:marLeft w:val="0"/>
                          <w:marRight w:val="0"/>
                          <w:marTop w:val="0"/>
                          <w:marBottom w:val="0"/>
                          <w:divBdr>
                            <w:top w:val="none" w:sz="0" w:space="0" w:color="auto"/>
                            <w:left w:val="none" w:sz="0" w:space="0" w:color="auto"/>
                            <w:bottom w:val="none" w:sz="0" w:space="0" w:color="auto"/>
                            <w:right w:val="none" w:sz="0" w:space="0" w:color="auto"/>
                          </w:divBdr>
                          <w:divsChild>
                            <w:div w:id="1386025414">
                              <w:marLeft w:val="0"/>
                              <w:marRight w:val="0"/>
                              <w:marTop w:val="0"/>
                              <w:marBottom w:val="0"/>
                              <w:divBdr>
                                <w:top w:val="none" w:sz="0" w:space="0" w:color="auto"/>
                                <w:left w:val="none" w:sz="0" w:space="0" w:color="auto"/>
                                <w:bottom w:val="none" w:sz="0" w:space="0" w:color="auto"/>
                                <w:right w:val="none" w:sz="0" w:space="0" w:color="auto"/>
                              </w:divBdr>
                              <w:divsChild>
                                <w:div w:id="1019239342">
                                  <w:marLeft w:val="0"/>
                                  <w:marRight w:val="0"/>
                                  <w:marTop w:val="0"/>
                                  <w:marBottom w:val="0"/>
                                  <w:divBdr>
                                    <w:top w:val="none" w:sz="0" w:space="0" w:color="auto"/>
                                    <w:left w:val="none" w:sz="0" w:space="0" w:color="auto"/>
                                    <w:bottom w:val="none" w:sz="0" w:space="0" w:color="auto"/>
                                    <w:right w:val="none" w:sz="0" w:space="0" w:color="auto"/>
                                  </w:divBdr>
                                  <w:divsChild>
                                    <w:div w:id="243758960">
                                      <w:marLeft w:val="0"/>
                                      <w:marRight w:val="0"/>
                                      <w:marTop w:val="0"/>
                                      <w:marBottom w:val="0"/>
                                      <w:divBdr>
                                        <w:top w:val="none" w:sz="0" w:space="0" w:color="auto"/>
                                        <w:left w:val="none" w:sz="0" w:space="0" w:color="auto"/>
                                        <w:bottom w:val="none" w:sz="0" w:space="0" w:color="auto"/>
                                        <w:right w:val="none" w:sz="0" w:space="0" w:color="auto"/>
                                      </w:divBdr>
                                      <w:divsChild>
                                        <w:div w:id="120533936">
                                          <w:marLeft w:val="0"/>
                                          <w:marRight w:val="0"/>
                                          <w:marTop w:val="75"/>
                                          <w:marBottom w:val="0"/>
                                          <w:divBdr>
                                            <w:top w:val="none" w:sz="0" w:space="0" w:color="auto"/>
                                            <w:left w:val="none" w:sz="0" w:space="0" w:color="auto"/>
                                            <w:bottom w:val="none" w:sz="0" w:space="0" w:color="auto"/>
                                            <w:right w:val="none" w:sz="0" w:space="0" w:color="auto"/>
                                          </w:divBdr>
                                          <w:divsChild>
                                            <w:div w:id="10900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3722281">
      <w:bodyDiv w:val="1"/>
      <w:marLeft w:val="0"/>
      <w:marRight w:val="0"/>
      <w:marTop w:val="0"/>
      <w:marBottom w:val="0"/>
      <w:divBdr>
        <w:top w:val="none" w:sz="0" w:space="0" w:color="auto"/>
        <w:left w:val="none" w:sz="0" w:space="0" w:color="auto"/>
        <w:bottom w:val="none" w:sz="0" w:space="0" w:color="auto"/>
        <w:right w:val="none" w:sz="0" w:space="0" w:color="auto"/>
      </w:divBdr>
    </w:div>
    <w:div w:id="318651640">
      <w:bodyDiv w:val="1"/>
      <w:marLeft w:val="0"/>
      <w:marRight w:val="0"/>
      <w:marTop w:val="0"/>
      <w:marBottom w:val="0"/>
      <w:divBdr>
        <w:top w:val="none" w:sz="0" w:space="0" w:color="auto"/>
        <w:left w:val="none" w:sz="0" w:space="0" w:color="auto"/>
        <w:bottom w:val="none" w:sz="0" w:space="0" w:color="auto"/>
        <w:right w:val="none" w:sz="0" w:space="0" w:color="auto"/>
      </w:divBdr>
    </w:div>
    <w:div w:id="378866396">
      <w:bodyDiv w:val="1"/>
      <w:marLeft w:val="0"/>
      <w:marRight w:val="0"/>
      <w:marTop w:val="0"/>
      <w:marBottom w:val="0"/>
      <w:divBdr>
        <w:top w:val="none" w:sz="0" w:space="0" w:color="auto"/>
        <w:left w:val="none" w:sz="0" w:space="0" w:color="auto"/>
        <w:bottom w:val="none" w:sz="0" w:space="0" w:color="auto"/>
        <w:right w:val="none" w:sz="0" w:space="0" w:color="auto"/>
      </w:divBdr>
    </w:div>
    <w:div w:id="428083548">
      <w:bodyDiv w:val="1"/>
      <w:marLeft w:val="0"/>
      <w:marRight w:val="0"/>
      <w:marTop w:val="0"/>
      <w:marBottom w:val="0"/>
      <w:divBdr>
        <w:top w:val="none" w:sz="0" w:space="0" w:color="auto"/>
        <w:left w:val="none" w:sz="0" w:space="0" w:color="auto"/>
        <w:bottom w:val="none" w:sz="0" w:space="0" w:color="auto"/>
        <w:right w:val="none" w:sz="0" w:space="0" w:color="auto"/>
      </w:divBdr>
    </w:div>
    <w:div w:id="473908637">
      <w:bodyDiv w:val="1"/>
      <w:marLeft w:val="0"/>
      <w:marRight w:val="0"/>
      <w:marTop w:val="0"/>
      <w:marBottom w:val="0"/>
      <w:divBdr>
        <w:top w:val="none" w:sz="0" w:space="0" w:color="auto"/>
        <w:left w:val="none" w:sz="0" w:space="0" w:color="auto"/>
        <w:bottom w:val="none" w:sz="0" w:space="0" w:color="auto"/>
        <w:right w:val="none" w:sz="0" w:space="0" w:color="auto"/>
      </w:divBdr>
    </w:div>
    <w:div w:id="499538759">
      <w:bodyDiv w:val="1"/>
      <w:marLeft w:val="0"/>
      <w:marRight w:val="0"/>
      <w:marTop w:val="0"/>
      <w:marBottom w:val="0"/>
      <w:divBdr>
        <w:top w:val="none" w:sz="0" w:space="0" w:color="auto"/>
        <w:left w:val="none" w:sz="0" w:space="0" w:color="auto"/>
        <w:bottom w:val="none" w:sz="0" w:space="0" w:color="auto"/>
        <w:right w:val="none" w:sz="0" w:space="0" w:color="auto"/>
      </w:divBdr>
    </w:div>
    <w:div w:id="525487701">
      <w:bodyDiv w:val="1"/>
      <w:marLeft w:val="0"/>
      <w:marRight w:val="0"/>
      <w:marTop w:val="0"/>
      <w:marBottom w:val="0"/>
      <w:divBdr>
        <w:top w:val="none" w:sz="0" w:space="0" w:color="auto"/>
        <w:left w:val="none" w:sz="0" w:space="0" w:color="auto"/>
        <w:bottom w:val="none" w:sz="0" w:space="0" w:color="auto"/>
        <w:right w:val="none" w:sz="0" w:space="0" w:color="auto"/>
      </w:divBdr>
    </w:div>
    <w:div w:id="555362715">
      <w:bodyDiv w:val="1"/>
      <w:marLeft w:val="0"/>
      <w:marRight w:val="0"/>
      <w:marTop w:val="0"/>
      <w:marBottom w:val="0"/>
      <w:divBdr>
        <w:top w:val="none" w:sz="0" w:space="0" w:color="auto"/>
        <w:left w:val="none" w:sz="0" w:space="0" w:color="auto"/>
        <w:bottom w:val="none" w:sz="0" w:space="0" w:color="auto"/>
        <w:right w:val="none" w:sz="0" w:space="0" w:color="auto"/>
      </w:divBdr>
    </w:div>
    <w:div w:id="569123409">
      <w:bodyDiv w:val="1"/>
      <w:marLeft w:val="0"/>
      <w:marRight w:val="0"/>
      <w:marTop w:val="0"/>
      <w:marBottom w:val="0"/>
      <w:divBdr>
        <w:top w:val="none" w:sz="0" w:space="0" w:color="auto"/>
        <w:left w:val="none" w:sz="0" w:space="0" w:color="auto"/>
        <w:bottom w:val="none" w:sz="0" w:space="0" w:color="auto"/>
        <w:right w:val="none" w:sz="0" w:space="0" w:color="auto"/>
      </w:divBdr>
    </w:div>
    <w:div w:id="584844248">
      <w:bodyDiv w:val="1"/>
      <w:marLeft w:val="0"/>
      <w:marRight w:val="0"/>
      <w:marTop w:val="0"/>
      <w:marBottom w:val="0"/>
      <w:divBdr>
        <w:top w:val="none" w:sz="0" w:space="0" w:color="auto"/>
        <w:left w:val="none" w:sz="0" w:space="0" w:color="auto"/>
        <w:bottom w:val="none" w:sz="0" w:space="0" w:color="auto"/>
        <w:right w:val="none" w:sz="0" w:space="0" w:color="auto"/>
      </w:divBdr>
    </w:div>
    <w:div w:id="723524918">
      <w:bodyDiv w:val="1"/>
      <w:marLeft w:val="0"/>
      <w:marRight w:val="0"/>
      <w:marTop w:val="0"/>
      <w:marBottom w:val="0"/>
      <w:divBdr>
        <w:top w:val="none" w:sz="0" w:space="0" w:color="auto"/>
        <w:left w:val="none" w:sz="0" w:space="0" w:color="auto"/>
        <w:bottom w:val="none" w:sz="0" w:space="0" w:color="auto"/>
        <w:right w:val="none" w:sz="0" w:space="0" w:color="auto"/>
      </w:divBdr>
    </w:div>
    <w:div w:id="729765269">
      <w:bodyDiv w:val="1"/>
      <w:marLeft w:val="0"/>
      <w:marRight w:val="0"/>
      <w:marTop w:val="0"/>
      <w:marBottom w:val="0"/>
      <w:divBdr>
        <w:top w:val="none" w:sz="0" w:space="0" w:color="auto"/>
        <w:left w:val="none" w:sz="0" w:space="0" w:color="auto"/>
        <w:bottom w:val="none" w:sz="0" w:space="0" w:color="auto"/>
        <w:right w:val="none" w:sz="0" w:space="0" w:color="auto"/>
      </w:divBdr>
      <w:divsChild>
        <w:div w:id="852107911">
          <w:marLeft w:val="0"/>
          <w:marRight w:val="0"/>
          <w:marTop w:val="0"/>
          <w:marBottom w:val="0"/>
          <w:divBdr>
            <w:top w:val="none" w:sz="0" w:space="0" w:color="auto"/>
            <w:left w:val="none" w:sz="0" w:space="0" w:color="auto"/>
            <w:bottom w:val="none" w:sz="0" w:space="0" w:color="auto"/>
            <w:right w:val="none" w:sz="0" w:space="0" w:color="auto"/>
          </w:divBdr>
          <w:divsChild>
            <w:div w:id="2017922694">
              <w:marLeft w:val="0"/>
              <w:marRight w:val="0"/>
              <w:marTop w:val="0"/>
              <w:marBottom w:val="0"/>
              <w:divBdr>
                <w:top w:val="none" w:sz="0" w:space="0" w:color="auto"/>
                <w:left w:val="none" w:sz="0" w:space="0" w:color="auto"/>
                <w:bottom w:val="none" w:sz="0" w:space="0" w:color="auto"/>
                <w:right w:val="none" w:sz="0" w:space="0" w:color="auto"/>
              </w:divBdr>
              <w:divsChild>
                <w:div w:id="1607999657">
                  <w:marLeft w:val="0"/>
                  <w:marRight w:val="0"/>
                  <w:marTop w:val="0"/>
                  <w:marBottom w:val="0"/>
                  <w:divBdr>
                    <w:top w:val="none" w:sz="0" w:space="0" w:color="auto"/>
                    <w:left w:val="none" w:sz="0" w:space="0" w:color="auto"/>
                    <w:bottom w:val="none" w:sz="0" w:space="0" w:color="auto"/>
                    <w:right w:val="none" w:sz="0" w:space="0" w:color="auto"/>
                  </w:divBdr>
                  <w:divsChild>
                    <w:div w:id="783842068">
                      <w:marLeft w:val="1"/>
                      <w:marRight w:val="1"/>
                      <w:marTop w:val="0"/>
                      <w:marBottom w:val="0"/>
                      <w:divBdr>
                        <w:top w:val="none" w:sz="0" w:space="0" w:color="auto"/>
                        <w:left w:val="none" w:sz="0" w:space="0" w:color="auto"/>
                        <w:bottom w:val="none" w:sz="0" w:space="0" w:color="auto"/>
                        <w:right w:val="none" w:sz="0" w:space="0" w:color="auto"/>
                      </w:divBdr>
                      <w:divsChild>
                        <w:div w:id="498276665">
                          <w:marLeft w:val="0"/>
                          <w:marRight w:val="0"/>
                          <w:marTop w:val="0"/>
                          <w:marBottom w:val="0"/>
                          <w:divBdr>
                            <w:top w:val="none" w:sz="0" w:space="0" w:color="auto"/>
                            <w:left w:val="none" w:sz="0" w:space="0" w:color="auto"/>
                            <w:bottom w:val="none" w:sz="0" w:space="0" w:color="auto"/>
                            <w:right w:val="none" w:sz="0" w:space="0" w:color="auto"/>
                          </w:divBdr>
                          <w:divsChild>
                            <w:div w:id="941884430">
                              <w:marLeft w:val="0"/>
                              <w:marRight w:val="0"/>
                              <w:marTop w:val="0"/>
                              <w:marBottom w:val="360"/>
                              <w:divBdr>
                                <w:top w:val="none" w:sz="0" w:space="0" w:color="auto"/>
                                <w:left w:val="none" w:sz="0" w:space="0" w:color="auto"/>
                                <w:bottom w:val="none" w:sz="0" w:space="0" w:color="auto"/>
                                <w:right w:val="none" w:sz="0" w:space="0" w:color="auto"/>
                              </w:divBdr>
                              <w:divsChild>
                                <w:div w:id="692801513">
                                  <w:marLeft w:val="0"/>
                                  <w:marRight w:val="0"/>
                                  <w:marTop w:val="0"/>
                                  <w:marBottom w:val="0"/>
                                  <w:divBdr>
                                    <w:top w:val="none" w:sz="0" w:space="0" w:color="auto"/>
                                    <w:left w:val="none" w:sz="0" w:space="0" w:color="auto"/>
                                    <w:bottom w:val="none" w:sz="0" w:space="0" w:color="auto"/>
                                    <w:right w:val="none" w:sz="0" w:space="0" w:color="auto"/>
                                  </w:divBdr>
                                  <w:divsChild>
                                    <w:div w:id="1943805955">
                                      <w:marLeft w:val="0"/>
                                      <w:marRight w:val="0"/>
                                      <w:marTop w:val="0"/>
                                      <w:marBottom w:val="0"/>
                                      <w:divBdr>
                                        <w:top w:val="none" w:sz="0" w:space="0" w:color="auto"/>
                                        <w:left w:val="none" w:sz="0" w:space="0" w:color="auto"/>
                                        <w:bottom w:val="none" w:sz="0" w:space="0" w:color="auto"/>
                                        <w:right w:val="none" w:sz="0" w:space="0" w:color="auto"/>
                                      </w:divBdr>
                                      <w:divsChild>
                                        <w:div w:id="128397782">
                                          <w:marLeft w:val="0"/>
                                          <w:marRight w:val="0"/>
                                          <w:marTop w:val="0"/>
                                          <w:marBottom w:val="0"/>
                                          <w:divBdr>
                                            <w:top w:val="none" w:sz="0" w:space="0" w:color="auto"/>
                                            <w:left w:val="none" w:sz="0" w:space="0" w:color="auto"/>
                                            <w:bottom w:val="none" w:sz="0" w:space="0" w:color="auto"/>
                                            <w:right w:val="none" w:sz="0" w:space="0" w:color="auto"/>
                                          </w:divBdr>
                                          <w:divsChild>
                                            <w:div w:id="1091901065">
                                              <w:marLeft w:val="0"/>
                                              <w:marRight w:val="0"/>
                                              <w:marTop w:val="0"/>
                                              <w:marBottom w:val="0"/>
                                              <w:divBdr>
                                                <w:top w:val="none" w:sz="0" w:space="0" w:color="auto"/>
                                                <w:left w:val="none" w:sz="0" w:space="0" w:color="auto"/>
                                                <w:bottom w:val="none" w:sz="0" w:space="0" w:color="auto"/>
                                                <w:right w:val="none" w:sz="0" w:space="0" w:color="auto"/>
                                              </w:divBdr>
                                              <w:divsChild>
                                                <w:div w:id="966669270">
                                                  <w:marLeft w:val="0"/>
                                                  <w:marRight w:val="0"/>
                                                  <w:marTop w:val="0"/>
                                                  <w:marBottom w:val="0"/>
                                                  <w:divBdr>
                                                    <w:top w:val="none" w:sz="0" w:space="0" w:color="auto"/>
                                                    <w:left w:val="none" w:sz="0" w:space="0" w:color="auto"/>
                                                    <w:bottom w:val="none" w:sz="0" w:space="0" w:color="auto"/>
                                                    <w:right w:val="none" w:sz="0" w:space="0" w:color="auto"/>
                                                  </w:divBdr>
                                                  <w:divsChild>
                                                    <w:div w:id="78940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6419367">
      <w:bodyDiv w:val="1"/>
      <w:marLeft w:val="0"/>
      <w:marRight w:val="0"/>
      <w:marTop w:val="0"/>
      <w:marBottom w:val="0"/>
      <w:divBdr>
        <w:top w:val="none" w:sz="0" w:space="0" w:color="auto"/>
        <w:left w:val="none" w:sz="0" w:space="0" w:color="auto"/>
        <w:bottom w:val="none" w:sz="0" w:space="0" w:color="auto"/>
        <w:right w:val="none" w:sz="0" w:space="0" w:color="auto"/>
      </w:divBdr>
    </w:div>
    <w:div w:id="773016146">
      <w:bodyDiv w:val="1"/>
      <w:marLeft w:val="0"/>
      <w:marRight w:val="0"/>
      <w:marTop w:val="0"/>
      <w:marBottom w:val="0"/>
      <w:divBdr>
        <w:top w:val="none" w:sz="0" w:space="0" w:color="auto"/>
        <w:left w:val="none" w:sz="0" w:space="0" w:color="auto"/>
        <w:bottom w:val="none" w:sz="0" w:space="0" w:color="auto"/>
        <w:right w:val="none" w:sz="0" w:space="0" w:color="auto"/>
      </w:divBdr>
    </w:div>
    <w:div w:id="792754378">
      <w:bodyDiv w:val="1"/>
      <w:marLeft w:val="0"/>
      <w:marRight w:val="0"/>
      <w:marTop w:val="0"/>
      <w:marBottom w:val="0"/>
      <w:divBdr>
        <w:top w:val="none" w:sz="0" w:space="0" w:color="auto"/>
        <w:left w:val="none" w:sz="0" w:space="0" w:color="auto"/>
        <w:bottom w:val="none" w:sz="0" w:space="0" w:color="auto"/>
        <w:right w:val="none" w:sz="0" w:space="0" w:color="auto"/>
      </w:divBdr>
    </w:div>
    <w:div w:id="834957451">
      <w:bodyDiv w:val="1"/>
      <w:marLeft w:val="0"/>
      <w:marRight w:val="0"/>
      <w:marTop w:val="0"/>
      <w:marBottom w:val="0"/>
      <w:divBdr>
        <w:top w:val="none" w:sz="0" w:space="0" w:color="auto"/>
        <w:left w:val="none" w:sz="0" w:space="0" w:color="auto"/>
        <w:bottom w:val="none" w:sz="0" w:space="0" w:color="auto"/>
        <w:right w:val="none" w:sz="0" w:space="0" w:color="auto"/>
      </w:divBdr>
      <w:divsChild>
        <w:div w:id="1190753396">
          <w:marLeft w:val="0"/>
          <w:marRight w:val="0"/>
          <w:marTop w:val="300"/>
          <w:marBottom w:val="0"/>
          <w:divBdr>
            <w:top w:val="none" w:sz="0" w:space="0" w:color="auto"/>
            <w:left w:val="none" w:sz="0" w:space="0" w:color="auto"/>
            <w:bottom w:val="none" w:sz="0" w:space="0" w:color="auto"/>
            <w:right w:val="none" w:sz="0" w:space="0" w:color="auto"/>
          </w:divBdr>
          <w:divsChild>
            <w:div w:id="1760255318">
              <w:marLeft w:val="0"/>
              <w:marRight w:val="0"/>
              <w:marTop w:val="0"/>
              <w:marBottom w:val="0"/>
              <w:divBdr>
                <w:top w:val="none" w:sz="0" w:space="0" w:color="auto"/>
                <w:left w:val="none" w:sz="0" w:space="0" w:color="auto"/>
                <w:bottom w:val="none" w:sz="0" w:space="0" w:color="auto"/>
                <w:right w:val="none" w:sz="0" w:space="0" w:color="auto"/>
              </w:divBdr>
              <w:divsChild>
                <w:div w:id="368258774">
                  <w:marLeft w:val="0"/>
                  <w:marRight w:val="0"/>
                  <w:marTop w:val="0"/>
                  <w:marBottom w:val="0"/>
                  <w:divBdr>
                    <w:top w:val="none" w:sz="0" w:space="0" w:color="auto"/>
                    <w:left w:val="none" w:sz="0" w:space="0" w:color="auto"/>
                    <w:bottom w:val="none" w:sz="0" w:space="0" w:color="auto"/>
                    <w:right w:val="none" w:sz="0" w:space="0" w:color="auto"/>
                  </w:divBdr>
                  <w:divsChild>
                    <w:div w:id="648292779">
                      <w:marLeft w:val="0"/>
                      <w:marRight w:val="0"/>
                      <w:marTop w:val="0"/>
                      <w:marBottom w:val="0"/>
                      <w:divBdr>
                        <w:top w:val="none" w:sz="0" w:space="0" w:color="auto"/>
                        <w:left w:val="none" w:sz="0" w:space="0" w:color="auto"/>
                        <w:bottom w:val="none" w:sz="0" w:space="0" w:color="auto"/>
                        <w:right w:val="none" w:sz="0" w:space="0" w:color="auto"/>
                      </w:divBdr>
                      <w:divsChild>
                        <w:div w:id="21119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738194">
      <w:bodyDiv w:val="1"/>
      <w:marLeft w:val="0"/>
      <w:marRight w:val="0"/>
      <w:marTop w:val="0"/>
      <w:marBottom w:val="0"/>
      <w:divBdr>
        <w:top w:val="none" w:sz="0" w:space="0" w:color="auto"/>
        <w:left w:val="none" w:sz="0" w:space="0" w:color="auto"/>
        <w:bottom w:val="none" w:sz="0" w:space="0" w:color="auto"/>
        <w:right w:val="none" w:sz="0" w:space="0" w:color="auto"/>
      </w:divBdr>
    </w:div>
    <w:div w:id="913666128">
      <w:bodyDiv w:val="1"/>
      <w:marLeft w:val="0"/>
      <w:marRight w:val="0"/>
      <w:marTop w:val="0"/>
      <w:marBottom w:val="0"/>
      <w:divBdr>
        <w:top w:val="none" w:sz="0" w:space="0" w:color="auto"/>
        <w:left w:val="none" w:sz="0" w:space="0" w:color="auto"/>
        <w:bottom w:val="none" w:sz="0" w:space="0" w:color="auto"/>
        <w:right w:val="none" w:sz="0" w:space="0" w:color="auto"/>
      </w:divBdr>
    </w:div>
    <w:div w:id="927616117">
      <w:bodyDiv w:val="1"/>
      <w:marLeft w:val="0"/>
      <w:marRight w:val="0"/>
      <w:marTop w:val="0"/>
      <w:marBottom w:val="0"/>
      <w:divBdr>
        <w:top w:val="none" w:sz="0" w:space="0" w:color="auto"/>
        <w:left w:val="none" w:sz="0" w:space="0" w:color="auto"/>
        <w:bottom w:val="none" w:sz="0" w:space="0" w:color="auto"/>
        <w:right w:val="none" w:sz="0" w:space="0" w:color="auto"/>
      </w:divBdr>
    </w:div>
    <w:div w:id="946934398">
      <w:bodyDiv w:val="1"/>
      <w:marLeft w:val="0"/>
      <w:marRight w:val="0"/>
      <w:marTop w:val="0"/>
      <w:marBottom w:val="0"/>
      <w:divBdr>
        <w:top w:val="none" w:sz="0" w:space="0" w:color="auto"/>
        <w:left w:val="none" w:sz="0" w:space="0" w:color="auto"/>
        <w:bottom w:val="none" w:sz="0" w:space="0" w:color="auto"/>
        <w:right w:val="none" w:sz="0" w:space="0" w:color="auto"/>
      </w:divBdr>
    </w:div>
    <w:div w:id="1075778603">
      <w:bodyDiv w:val="1"/>
      <w:marLeft w:val="0"/>
      <w:marRight w:val="0"/>
      <w:marTop w:val="0"/>
      <w:marBottom w:val="0"/>
      <w:divBdr>
        <w:top w:val="none" w:sz="0" w:space="0" w:color="auto"/>
        <w:left w:val="none" w:sz="0" w:space="0" w:color="auto"/>
        <w:bottom w:val="none" w:sz="0" w:space="0" w:color="auto"/>
        <w:right w:val="none" w:sz="0" w:space="0" w:color="auto"/>
      </w:divBdr>
    </w:div>
    <w:div w:id="1144350996">
      <w:bodyDiv w:val="1"/>
      <w:marLeft w:val="0"/>
      <w:marRight w:val="0"/>
      <w:marTop w:val="0"/>
      <w:marBottom w:val="0"/>
      <w:divBdr>
        <w:top w:val="none" w:sz="0" w:space="0" w:color="auto"/>
        <w:left w:val="none" w:sz="0" w:space="0" w:color="auto"/>
        <w:bottom w:val="none" w:sz="0" w:space="0" w:color="auto"/>
        <w:right w:val="none" w:sz="0" w:space="0" w:color="auto"/>
      </w:divBdr>
    </w:div>
    <w:div w:id="1288858631">
      <w:bodyDiv w:val="1"/>
      <w:marLeft w:val="0"/>
      <w:marRight w:val="0"/>
      <w:marTop w:val="0"/>
      <w:marBottom w:val="0"/>
      <w:divBdr>
        <w:top w:val="none" w:sz="0" w:space="0" w:color="auto"/>
        <w:left w:val="none" w:sz="0" w:space="0" w:color="auto"/>
        <w:bottom w:val="none" w:sz="0" w:space="0" w:color="auto"/>
        <w:right w:val="none" w:sz="0" w:space="0" w:color="auto"/>
      </w:divBdr>
    </w:div>
    <w:div w:id="1294409880">
      <w:bodyDiv w:val="1"/>
      <w:marLeft w:val="0"/>
      <w:marRight w:val="0"/>
      <w:marTop w:val="0"/>
      <w:marBottom w:val="0"/>
      <w:divBdr>
        <w:top w:val="none" w:sz="0" w:space="0" w:color="auto"/>
        <w:left w:val="none" w:sz="0" w:space="0" w:color="auto"/>
        <w:bottom w:val="none" w:sz="0" w:space="0" w:color="auto"/>
        <w:right w:val="none" w:sz="0" w:space="0" w:color="auto"/>
      </w:divBdr>
    </w:div>
    <w:div w:id="1318798757">
      <w:bodyDiv w:val="1"/>
      <w:marLeft w:val="0"/>
      <w:marRight w:val="0"/>
      <w:marTop w:val="0"/>
      <w:marBottom w:val="0"/>
      <w:divBdr>
        <w:top w:val="none" w:sz="0" w:space="0" w:color="auto"/>
        <w:left w:val="none" w:sz="0" w:space="0" w:color="auto"/>
        <w:bottom w:val="none" w:sz="0" w:space="0" w:color="auto"/>
        <w:right w:val="none" w:sz="0" w:space="0" w:color="auto"/>
      </w:divBdr>
    </w:div>
    <w:div w:id="1322925379">
      <w:bodyDiv w:val="1"/>
      <w:marLeft w:val="0"/>
      <w:marRight w:val="0"/>
      <w:marTop w:val="0"/>
      <w:marBottom w:val="0"/>
      <w:divBdr>
        <w:top w:val="none" w:sz="0" w:space="0" w:color="auto"/>
        <w:left w:val="none" w:sz="0" w:space="0" w:color="auto"/>
        <w:bottom w:val="none" w:sz="0" w:space="0" w:color="auto"/>
        <w:right w:val="none" w:sz="0" w:space="0" w:color="auto"/>
      </w:divBdr>
    </w:div>
    <w:div w:id="1427506435">
      <w:bodyDiv w:val="1"/>
      <w:marLeft w:val="0"/>
      <w:marRight w:val="0"/>
      <w:marTop w:val="0"/>
      <w:marBottom w:val="0"/>
      <w:divBdr>
        <w:top w:val="none" w:sz="0" w:space="0" w:color="auto"/>
        <w:left w:val="none" w:sz="0" w:space="0" w:color="auto"/>
        <w:bottom w:val="none" w:sz="0" w:space="0" w:color="auto"/>
        <w:right w:val="none" w:sz="0" w:space="0" w:color="auto"/>
      </w:divBdr>
    </w:div>
    <w:div w:id="1447970916">
      <w:bodyDiv w:val="1"/>
      <w:marLeft w:val="0"/>
      <w:marRight w:val="0"/>
      <w:marTop w:val="0"/>
      <w:marBottom w:val="0"/>
      <w:divBdr>
        <w:top w:val="none" w:sz="0" w:space="0" w:color="auto"/>
        <w:left w:val="none" w:sz="0" w:space="0" w:color="auto"/>
        <w:bottom w:val="none" w:sz="0" w:space="0" w:color="auto"/>
        <w:right w:val="none" w:sz="0" w:space="0" w:color="auto"/>
      </w:divBdr>
    </w:div>
    <w:div w:id="1582135679">
      <w:bodyDiv w:val="1"/>
      <w:marLeft w:val="0"/>
      <w:marRight w:val="0"/>
      <w:marTop w:val="0"/>
      <w:marBottom w:val="0"/>
      <w:divBdr>
        <w:top w:val="none" w:sz="0" w:space="0" w:color="auto"/>
        <w:left w:val="none" w:sz="0" w:space="0" w:color="auto"/>
        <w:bottom w:val="none" w:sz="0" w:space="0" w:color="auto"/>
        <w:right w:val="none" w:sz="0" w:space="0" w:color="auto"/>
      </w:divBdr>
    </w:div>
    <w:div w:id="1678121304">
      <w:bodyDiv w:val="1"/>
      <w:marLeft w:val="0"/>
      <w:marRight w:val="0"/>
      <w:marTop w:val="0"/>
      <w:marBottom w:val="0"/>
      <w:divBdr>
        <w:top w:val="none" w:sz="0" w:space="0" w:color="auto"/>
        <w:left w:val="none" w:sz="0" w:space="0" w:color="auto"/>
        <w:bottom w:val="none" w:sz="0" w:space="0" w:color="auto"/>
        <w:right w:val="none" w:sz="0" w:space="0" w:color="auto"/>
      </w:divBdr>
    </w:div>
    <w:div w:id="1738165026">
      <w:bodyDiv w:val="1"/>
      <w:marLeft w:val="0"/>
      <w:marRight w:val="0"/>
      <w:marTop w:val="0"/>
      <w:marBottom w:val="0"/>
      <w:divBdr>
        <w:top w:val="none" w:sz="0" w:space="0" w:color="auto"/>
        <w:left w:val="none" w:sz="0" w:space="0" w:color="auto"/>
        <w:bottom w:val="none" w:sz="0" w:space="0" w:color="auto"/>
        <w:right w:val="none" w:sz="0" w:space="0" w:color="auto"/>
      </w:divBdr>
    </w:div>
    <w:div w:id="1813522967">
      <w:bodyDiv w:val="1"/>
      <w:marLeft w:val="0"/>
      <w:marRight w:val="0"/>
      <w:marTop w:val="0"/>
      <w:marBottom w:val="0"/>
      <w:divBdr>
        <w:top w:val="none" w:sz="0" w:space="0" w:color="auto"/>
        <w:left w:val="none" w:sz="0" w:space="0" w:color="auto"/>
        <w:bottom w:val="none" w:sz="0" w:space="0" w:color="auto"/>
        <w:right w:val="none" w:sz="0" w:space="0" w:color="auto"/>
      </w:divBdr>
    </w:div>
    <w:div w:id="1945112630">
      <w:bodyDiv w:val="1"/>
      <w:marLeft w:val="0"/>
      <w:marRight w:val="0"/>
      <w:marTop w:val="0"/>
      <w:marBottom w:val="0"/>
      <w:divBdr>
        <w:top w:val="none" w:sz="0" w:space="0" w:color="auto"/>
        <w:left w:val="none" w:sz="0" w:space="0" w:color="auto"/>
        <w:bottom w:val="none" w:sz="0" w:space="0" w:color="auto"/>
        <w:right w:val="none" w:sz="0" w:space="0" w:color="auto"/>
      </w:divBdr>
    </w:div>
    <w:div w:id="2073695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file:///G:\Energy\Energy%20Efficiency\Appliances\AEEB\HART\Commercial%20Refrigeration\RDCs\RIS%20development%202016\E3%20Refrigerated%20cabinet%20RIS%20OBPR%20changes%20web%20V2.docx" TargetMode="External"/><Relationship Id="rId117" Type="http://schemas.openxmlformats.org/officeDocument/2006/relationships/footer" Target="footer19.xml"/><Relationship Id="rId21" Type="http://schemas.openxmlformats.org/officeDocument/2006/relationships/hyperlink" Target="file:///G:\Energy\Energy%20Efficiency\Appliances\AEEB\HART\Commercial%20Refrigeration\RDCs\RIS%20development%202016\E3%20Refrigerated%20cabinet%20RIS%20OBPR%20changes%20web%20V2.docx" TargetMode="External"/><Relationship Id="rId42" Type="http://schemas.openxmlformats.org/officeDocument/2006/relationships/hyperlink" Target="mailto:regs@eeca.govt.nz" TargetMode="External"/><Relationship Id="rId47" Type="http://schemas.openxmlformats.org/officeDocument/2006/relationships/header" Target="header6.xml"/><Relationship Id="rId63" Type="http://schemas.openxmlformats.org/officeDocument/2006/relationships/chart" Target="charts/chart4.xml"/><Relationship Id="rId68" Type="http://schemas.openxmlformats.org/officeDocument/2006/relationships/image" Target="media/image18.png"/><Relationship Id="rId84" Type="http://schemas.openxmlformats.org/officeDocument/2006/relationships/image" Target="media/image31.emf"/><Relationship Id="rId89" Type="http://schemas.openxmlformats.org/officeDocument/2006/relationships/image" Target="media/image35.png"/><Relationship Id="rId112" Type="http://schemas.openxmlformats.org/officeDocument/2006/relationships/header" Target="header17.xml"/><Relationship Id="rId16" Type="http://schemas.openxmlformats.org/officeDocument/2006/relationships/image" Target="media/image4.png"/><Relationship Id="rId107" Type="http://schemas.openxmlformats.org/officeDocument/2006/relationships/header" Target="header15.xml"/><Relationship Id="rId11" Type="http://schemas.openxmlformats.org/officeDocument/2006/relationships/footer" Target="footer2.xml"/><Relationship Id="rId32" Type="http://schemas.openxmlformats.org/officeDocument/2006/relationships/hyperlink" Target="file:///G:\Energy\Energy%20Efficiency\Appliances\AEEB\HART\Commercial%20Refrigeration\RDCs\RIS%20development%202016\E3%20Refrigerated%20cabinet%20RIS%20OBPR%20changes%20web%20V2.docx" TargetMode="External"/><Relationship Id="rId37" Type="http://schemas.openxmlformats.org/officeDocument/2006/relationships/hyperlink" Target="file:///G:\Energy\Energy%20Efficiency\Appliances\AEEB\HART\Commercial%20Refrigeration\RDCs\RIS%20development%202016\E3%20Refrigerated%20cabinet%20RIS%20OBPR%20changes%20web%20V2.docx" TargetMode="External"/><Relationship Id="rId53" Type="http://schemas.openxmlformats.org/officeDocument/2006/relationships/image" Target="media/image10.png"/><Relationship Id="rId58" Type="http://schemas.openxmlformats.org/officeDocument/2006/relationships/image" Target="media/image15.emf"/><Relationship Id="rId74" Type="http://schemas.openxmlformats.org/officeDocument/2006/relationships/image" Target="media/image23.jpeg"/><Relationship Id="rId79" Type="http://schemas.openxmlformats.org/officeDocument/2006/relationships/image" Target="media/image26.emf"/><Relationship Id="rId102" Type="http://schemas.openxmlformats.org/officeDocument/2006/relationships/footer" Target="footer10.xml"/><Relationship Id="rId123" Type="http://schemas.openxmlformats.org/officeDocument/2006/relationships/footer" Target="footer21.xml"/><Relationship Id="rId5" Type="http://schemas.openxmlformats.org/officeDocument/2006/relationships/webSettings" Target="webSettings.xml"/><Relationship Id="rId61" Type="http://schemas.openxmlformats.org/officeDocument/2006/relationships/chart" Target="charts/chart2.xml"/><Relationship Id="rId82" Type="http://schemas.openxmlformats.org/officeDocument/2006/relationships/image" Target="media/image29.png"/><Relationship Id="rId90" Type="http://schemas.openxmlformats.org/officeDocument/2006/relationships/hyperlink" Target="http://www.energyrating.gov.au/retailers/labellingresources" TargetMode="External"/><Relationship Id="rId95" Type="http://schemas.openxmlformats.org/officeDocument/2006/relationships/hyperlink" Target="mailto:energyrating@industry.gov.au" TargetMode="External"/><Relationship Id="rId19" Type="http://schemas.openxmlformats.org/officeDocument/2006/relationships/header" Target="header4.xml"/><Relationship Id="rId14" Type="http://schemas.openxmlformats.org/officeDocument/2006/relationships/hyperlink" Target="https://creativecommons.org/licenses/by/4.0/" TargetMode="External"/><Relationship Id="rId22" Type="http://schemas.openxmlformats.org/officeDocument/2006/relationships/hyperlink" Target="file:///G:\Energy\Energy%20Efficiency\Appliances\AEEB\HART\Commercial%20Refrigeration\RDCs\RIS%20development%202016\E3%20Refrigerated%20cabinet%20RIS%20OBPR%20changes%20web%20V2.docx" TargetMode="External"/><Relationship Id="rId27" Type="http://schemas.openxmlformats.org/officeDocument/2006/relationships/hyperlink" Target="file:///G:\Energy\Energy%20Efficiency\Appliances\AEEB\HART\Commercial%20Refrigeration\RDCs\RIS%20development%202016\E3%20Refrigerated%20cabinet%20RIS%20OBPR%20changes%20web%20V2.docx" TargetMode="External"/><Relationship Id="rId30" Type="http://schemas.openxmlformats.org/officeDocument/2006/relationships/hyperlink" Target="file:///G:\Energy\Energy%20Efficiency\Appliances\AEEB\HART\Commercial%20Refrigeration\RDCs\RIS%20development%202016\E3%20Refrigerated%20cabinet%20RIS%20OBPR%20changes%20web%20V2.docx" TargetMode="External"/><Relationship Id="rId35" Type="http://schemas.openxmlformats.org/officeDocument/2006/relationships/hyperlink" Target="file:///G:\Energy\Energy%20Efficiency\Appliances\AEEB\HART\Commercial%20Refrigeration\RDCs\RIS%20development%202016\E3%20Refrigerated%20cabinet%20RIS%20OBPR%20changes%20web%20V2.docx" TargetMode="External"/><Relationship Id="rId43" Type="http://schemas.openxmlformats.org/officeDocument/2006/relationships/hyperlink" Target="mailto:energyrating@industry.gov.au" TargetMode="External"/><Relationship Id="rId48" Type="http://schemas.openxmlformats.org/officeDocument/2006/relationships/header" Target="header7.xml"/><Relationship Id="rId56" Type="http://schemas.openxmlformats.org/officeDocument/2006/relationships/image" Target="media/image13.png"/><Relationship Id="rId64" Type="http://schemas.openxmlformats.org/officeDocument/2006/relationships/header" Target="header8.xml"/><Relationship Id="rId69" Type="http://schemas.openxmlformats.org/officeDocument/2006/relationships/image" Target="media/image19.png"/><Relationship Id="rId77" Type="http://schemas.openxmlformats.org/officeDocument/2006/relationships/header" Target="header9.xml"/><Relationship Id="rId100" Type="http://schemas.openxmlformats.org/officeDocument/2006/relationships/header" Target="header13.xml"/><Relationship Id="rId105" Type="http://schemas.openxmlformats.org/officeDocument/2006/relationships/footer" Target="footer11.xml"/><Relationship Id="rId113" Type="http://schemas.openxmlformats.org/officeDocument/2006/relationships/footer" Target="footer16.xml"/><Relationship Id="rId118" Type="http://schemas.openxmlformats.org/officeDocument/2006/relationships/header" Target="header19.xml"/><Relationship Id="rId8" Type="http://schemas.openxmlformats.org/officeDocument/2006/relationships/header" Target="header1.xml"/><Relationship Id="rId51" Type="http://schemas.openxmlformats.org/officeDocument/2006/relationships/image" Target="media/image8.png"/><Relationship Id="rId72" Type="http://schemas.openxmlformats.org/officeDocument/2006/relationships/image" Target="media/image22.png"/><Relationship Id="rId80" Type="http://schemas.openxmlformats.org/officeDocument/2006/relationships/image" Target="media/image27.emf"/><Relationship Id="rId85" Type="http://schemas.openxmlformats.org/officeDocument/2006/relationships/chart" Target="charts/chart6.xml"/><Relationship Id="rId93" Type="http://schemas.openxmlformats.org/officeDocument/2006/relationships/footer" Target="footer8.xml"/><Relationship Id="rId98" Type="http://schemas.openxmlformats.org/officeDocument/2006/relationships/hyperlink" Target="mailto:regs@ecca.govt.nz" TargetMode="External"/><Relationship Id="rId12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cid:image002.png@01D1D782.0741AD00" TargetMode="External"/><Relationship Id="rId25" Type="http://schemas.openxmlformats.org/officeDocument/2006/relationships/hyperlink" Target="file:///G:\Energy\Energy%20Efficiency\Appliances\AEEB\HART\Commercial%20Refrigeration\RDCs\RIS%20development%202016\E3%20Refrigerated%20cabinet%20RIS%20OBPR%20changes%20web%20V2.docx" TargetMode="External"/><Relationship Id="rId33" Type="http://schemas.openxmlformats.org/officeDocument/2006/relationships/hyperlink" Target="file:///G:\Energy\Energy%20Efficiency\Appliances\AEEB\HART\Commercial%20Refrigeration\RDCs\RIS%20development%202016\E3%20Refrigerated%20cabinet%20RIS%20OBPR%20changes%20web%20V2.docx" TargetMode="External"/><Relationship Id="rId38" Type="http://schemas.openxmlformats.org/officeDocument/2006/relationships/footer" Target="footer4.xml"/><Relationship Id="rId46" Type="http://schemas.openxmlformats.org/officeDocument/2006/relationships/hyperlink" Target="mailto:regs@ecca.govt.nz" TargetMode="External"/><Relationship Id="rId59" Type="http://schemas.openxmlformats.org/officeDocument/2006/relationships/image" Target="media/image16.png"/><Relationship Id="rId67" Type="http://schemas.openxmlformats.org/officeDocument/2006/relationships/oleObject" Target="embeddings/oleObject1.bin"/><Relationship Id="rId103" Type="http://schemas.openxmlformats.org/officeDocument/2006/relationships/image" Target="media/image36.png"/><Relationship Id="rId108" Type="http://schemas.openxmlformats.org/officeDocument/2006/relationships/footer" Target="footer13.xml"/><Relationship Id="rId116" Type="http://schemas.openxmlformats.org/officeDocument/2006/relationships/footer" Target="footer18.xml"/><Relationship Id="rId124" Type="http://schemas.openxmlformats.org/officeDocument/2006/relationships/fontTable" Target="fontTable.xml"/><Relationship Id="rId20" Type="http://schemas.openxmlformats.org/officeDocument/2006/relationships/hyperlink" Target="file:///G:\Energy\Energy%20Efficiency\Appliances\AEEB\HART\Commercial%20Refrigeration\RDCs\RIS%20development%202016\E3%20Refrigerated%20cabinet%20RIS%20OBPR%20changes%20web%20V2.docx" TargetMode="External"/><Relationship Id="rId41" Type="http://schemas.openxmlformats.org/officeDocument/2006/relationships/image" Target="media/image6.jpeg"/><Relationship Id="rId54" Type="http://schemas.openxmlformats.org/officeDocument/2006/relationships/image" Target="media/image11.png"/><Relationship Id="rId62" Type="http://schemas.openxmlformats.org/officeDocument/2006/relationships/chart" Target="charts/chart3.xml"/><Relationship Id="rId70" Type="http://schemas.openxmlformats.org/officeDocument/2006/relationships/image" Target="media/image20.png"/><Relationship Id="rId75" Type="http://schemas.openxmlformats.org/officeDocument/2006/relationships/image" Target="media/image24.png"/><Relationship Id="rId83" Type="http://schemas.openxmlformats.org/officeDocument/2006/relationships/image" Target="media/image30.emf"/><Relationship Id="rId88" Type="http://schemas.openxmlformats.org/officeDocument/2006/relationships/image" Target="media/image34.png"/><Relationship Id="rId91" Type="http://schemas.openxmlformats.org/officeDocument/2006/relationships/header" Target="header10.xml"/><Relationship Id="rId96" Type="http://schemas.openxmlformats.org/officeDocument/2006/relationships/hyperlink" Target="http://www.energyrating.gov.au/" TargetMode="External"/><Relationship Id="rId11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reativecommons.org/licenses/by/4.0/" TargetMode="External"/><Relationship Id="rId23" Type="http://schemas.openxmlformats.org/officeDocument/2006/relationships/hyperlink" Target="file:///G:\Energy\Energy%20Efficiency\Appliances\AEEB\HART\Commercial%20Refrigeration\RDCs\RIS%20development%202016\E3%20Refrigerated%20cabinet%20RIS%20OBPR%20changes%20web%20V2.docx" TargetMode="External"/><Relationship Id="rId28" Type="http://schemas.openxmlformats.org/officeDocument/2006/relationships/hyperlink" Target="file:///G:\Energy\Energy%20Efficiency\Appliances\AEEB\HART\Commercial%20Refrigeration\RDCs\RIS%20development%202016\E3%20Refrigerated%20cabinet%20RIS%20OBPR%20changes%20web%20V2.docx" TargetMode="External"/><Relationship Id="rId36" Type="http://schemas.openxmlformats.org/officeDocument/2006/relationships/hyperlink" Target="file:///G:\Energy\Energy%20Efficiency\Appliances\AEEB\HART\Commercial%20Refrigeration\RDCs\RIS%20development%202016\E3%20Refrigerated%20cabinet%20RIS%20OBPR%20changes%20web%20V2.docx" TargetMode="External"/><Relationship Id="rId49" Type="http://schemas.openxmlformats.org/officeDocument/2006/relationships/footer" Target="footer6.xml"/><Relationship Id="rId57" Type="http://schemas.openxmlformats.org/officeDocument/2006/relationships/image" Target="media/image14.png"/><Relationship Id="rId106" Type="http://schemas.openxmlformats.org/officeDocument/2006/relationships/footer" Target="footer12.xml"/><Relationship Id="rId114" Type="http://schemas.openxmlformats.org/officeDocument/2006/relationships/footer" Target="footer17.xml"/><Relationship Id="rId119" Type="http://schemas.openxmlformats.org/officeDocument/2006/relationships/header" Target="header20.xml"/><Relationship Id="rId10" Type="http://schemas.openxmlformats.org/officeDocument/2006/relationships/footer" Target="footer1.xml"/><Relationship Id="rId31" Type="http://schemas.openxmlformats.org/officeDocument/2006/relationships/hyperlink" Target="file:///G:\Energy\Energy%20Efficiency\Appliances\AEEB\HART\Commercial%20Refrigeration\RDCs\RIS%20development%202016\E3%20Refrigerated%20cabinet%20RIS%20OBPR%20changes%20web%20V2.docx" TargetMode="External"/><Relationship Id="rId44" Type="http://schemas.openxmlformats.org/officeDocument/2006/relationships/hyperlink" Target="http://www.energyrating.gov.au/" TargetMode="External"/><Relationship Id="rId52" Type="http://schemas.openxmlformats.org/officeDocument/2006/relationships/image" Target="media/image9.png"/><Relationship Id="rId60" Type="http://schemas.openxmlformats.org/officeDocument/2006/relationships/chart" Target="charts/chart1.xml"/><Relationship Id="rId65" Type="http://schemas.openxmlformats.org/officeDocument/2006/relationships/footer" Target="footer7.xml"/><Relationship Id="rId73" Type="http://schemas.openxmlformats.org/officeDocument/2006/relationships/chart" Target="charts/chart5.xml"/><Relationship Id="rId78" Type="http://schemas.openxmlformats.org/officeDocument/2006/relationships/image" Target="media/image5.jpeg"/><Relationship Id="rId81" Type="http://schemas.openxmlformats.org/officeDocument/2006/relationships/image" Target="media/image28.emf"/><Relationship Id="rId86" Type="http://schemas.openxmlformats.org/officeDocument/2006/relationships/image" Target="media/image32.png"/><Relationship Id="rId94" Type="http://schemas.openxmlformats.org/officeDocument/2006/relationships/hyperlink" Target="mailto:regs@eeca.govt.nz" TargetMode="External"/><Relationship Id="rId99" Type="http://schemas.openxmlformats.org/officeDocument/2006/relationships/header" Target="header12.xml"/><Relationship Id="rId101" Type="http://schemas.openxmlformats.org/officeDocument/2006/relationships/footer" Target="footer9.xml"/><Relationship Id="rId122"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www.energyrating.gov.au" TargetMode="External"/><Relationship Id="rId39" Type="http://schemas.openxmlformats.org/officeDocument/2006/relationships/header" Target="header5.xml"/><Relationship Id="rId109" Type="http://schemas.openxmlformats.org/officeDocument/2006/relationships/header" Target="header16.xml"/><Relationship Id="rId34" Type="http://schemas.openxmlformats.org/officeDocument/2006/relationships/hyperlink" Target="file:///G:\Energy\Energy%20Efficiency\Appliances\AEEB\HART\Commercial%20Refrigeration\RDCs\RIS%20development%202016\E3%20Refrigerated%20cabinet%20RIS%20OBPR%20changes%20web%20V2.docx" TargetMode="External"/><Relationship Id="rId50" Type="http://schemas.openxmlformats.org/officeDocument/2006/relationships/image" Target="media/image7.png"/><Relationship Id="rId55" Type="http://schemas.openxmlformats.org/officeDocument/2006/relationships/image" Target="media/image12.png"/><Relationship Id="rId76" Type="http://schemas.openxmlformats.org/officeDocument/2006/relationships/image" Target="media/image25.png"/><Relationship Id="rId97" Type="http://schemas.openxmlformats.org/officeDocument/2006/relationships/hyperlink" Target="mailto:regs@eeca.govt.nz" TargetMode="External"/><Relationship Id="rId104" Type="http://schemas.openxmlformats.org/officeDocument/2006/relationships/header" Target="header14.xml"/><Relationship Id="rId120" Type="http://schemas.openxmlformats.org/officeDocument/2006/relationships/footer" Target="footer20.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1.png"/><Relationship Id="rId92" Type="http://schemas.openxmlformats.org/officeDocument/2006/relationships/header" Target="header11.xml"/><Relationship Id="rId2" Type="http://schemas.openxmlformats.org/officeDocument/2006/relationships/numbering" Target="numbering.xml"/><Relationship Id="rId29" Type="http://schemas.openxmlformats.org/officeDocument/2006/relationships/hyperlink" Target="file:///G:\Energy\Energy%20Efficiency\Appliances\AEEB\HART\Commercial%20Refrigeration\RDCs\RIS%20development%202016\E3%20Refrigerated%20cabinet%20RIS%20OBPR%20changes%20web%20V2.docx" TargetMode="External"/><Relationship Id="rId24" Type="http://schemas.openxmlformats.org/officeDocument/2006/relationships/hyperlink" Target="file:///G:\Energy\Energy%20Efficiency\Appliances\AEEB\HART\Commercial%20Refrigeration\RDCs\RIS%20development%202016\E3%20Refrigerated%20cabinet%20RIS%20OBPR%20changes%20web%20V2.docx" TargetMode="External"/><Relationship Id="rId40" Type="http://schemas.openxmlformats.org/officeDocument/2006/relationships/footer" Target="footer5.xml"/><Relationship Id="rId45" Type="http://schemas.openxmlformats.org/officeDocument/2006/relationships/hyperlink" Target="mailto:regs@eeca.govt.nz" TargetMode="External"/><Relationship Id="rId66" Type="http://schemas.openxmlformats.org/officeDocument/2006/relationships/image" Target="media/image17.emf"/><Relationship Id="rId87" Type="http://schemas.openxmlformats.org/officeDocument/2006/relationships/image" Target="media/image33.png"/><Relationship Id="rId110" Type="http://schemas.openxmlformats.org/officeDocument/2006/relationships/footer" Target="footer14.xml"/><Relationship Id="rId115" Type="http://schemas.openxmlformats.org/officeDocument/2006/relationships/header" Target="header18.xml"/></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1" Type="http://schemas.openxmlformats.org/officeDocument/2006/relationships/image" Target="media/image1.png"/></Relationships>
</file>

<file path=word/_rels/footer16.xml.rels><?xml version="1.0" encoding="UTF-8" standalone="yes"?>
<Relationships xmlns="http://schemas.openxmlformats.org/package/2006/relationships"><Relationship Id="rId1" Type="http://schemas.openxmlformats.org/officeDocument/2006/relationships/image" Target="media/image1.png"/></Relationships>
</file>

<file path=word/_rels/footer18.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20.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www.energyrating.gov.au/retailers/labellingresources" TargetMode="External"/><Relationship Id="rId2" Type="http://schemas.openxmlformats.org/officeDocument/2006/relationships/hyperlink" Target="http://www.eceee.org/ecodesign" TargetMode="External"/><Relationship Id="rId1" Type="http://schemas.openxmlformats.org/officeDocument/2006/relationships/hyperlink" Target="https://www.beehive.govt.nz/release/targets-provide-direction-our-energy-future" TargetMode="External"/><Relationship Id="rId5" Type="http://schemas.openxmlformats.org/officeDocument/2006/relationships/hyperlink" Target="http://www.mfe.govt.nz/climate-change/reducing-greenhouse-gas-emissions/new-zealand-emissions-trading-scheme/participatin-0" TargetMode="External"/><Relationship Id="rId4" Type="http://schemas.openxmlformats.org/officeDocument/2006/relationships/hyperlink" Target="https://www.gov.uk/guidance/energy-technology-list"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peterbrodribb:Documents:Expert%20Group:Current%20activities:RDC%20RIS%202014:RIS%20analysis:AU%20Summary%20RDC%20and%20RSC%20count%20V1.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peterbrodribb:Desktop:RIS%202014-%20RDC%20Analysis%20V0.5.1.xls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peterbrodribb:Desktop:RIS%202014-%20RDC%20Analysis%20V0.5.1.xlsm"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Macintosh%20HD:Users:peterbrodribb:Desktop:NZ%20Summary%20RDC%20and%20RSC%20count%20V1.4.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peterbrodribb:Dropbox:RDC%20RIS:RIS%20analysis:RIS%20Model%20Inputs%20V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Projects\EConsult\Dropbox\RDC%20RIS\RIS%20analysis\Model\RIS%202014-%20RDC%20Analysis%20V0.7.2.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pieChart>
        <c:varyColors val="1"/>
        <c:ser>
          <c:idx val="0"/>
          <c:order val="0"/>
          <c:dPt>
            <c:idx val="1"/>
            <c:bubble3D val="0"/>
            <c:spPr>
              <a:solidFill>
                <a:schemeClr val="accent4"/>
              </a:solidFill>
            </c:spPr>
          </c:dPt>
          <c:dLbls>
            <c:dLbl>
              <c:idx val="0"/>
              <c:layout>
                <c:manualLayout>
                  <c:x val="-0.23575218722659669"/>
                  <c:y val="-6.2293073316695362E-2"/>
                </c:manualLayout>
              </c:layout>
              <c:tx>
                <c:rich>
                  <a:bodyPr/>
                  <a:lstStyle/>
                  <a:p>
                    <a:r>
                      <a:rPr lang="en-US"/>
                      <a:t>Integral Display, 452,200</a:t>
                    </a:r>
                    <a:r>
                      <a:rPr lang="en-US" baseline="0"/>
                      <a:t> (</a:t>
                    </a:r>
                    <a:r>
                      <a:rPr lang="en-US"/>
                      <a:t>60%)</a:t>
                    </a:r>
                  </a:p>
                </c:rich>
              </c:tx>
              <c:showLegendKey val="0"/>
              <c:showVal val="1"/>
              <c:showCatName val="1"/>
              <c:showSerName val="0"/>
              <c:showPercent val="1"/>
              <c:showBubbleSize val="0"/>
              <c:extLst>
                <c:ext xmlns:c15="http://schemas.microsoft.com/office/drawing/2012/chart" uri="{CE6537A1-D6FC-4f65-9D91-7224C49458BB}">
                  <c15:layout/>
                </c:ext>
              </c:extLst>
            </c:dLbl>
            <c:dLbl>
              <c:idx val="1"/>
              <c:layout/>
              <c:tx>
                <c:rich>
                  <a:bodyPr/>
                  <a:lstStyle/>
                  <a:p>
                    <a:r>
                      <a:rPr lang="en-US"/>
                      <a:t>Remote Display, 155,500</a:t>
                    </a:r>
                    <a:r>
                      <a:rPr lang="en-US" baseline="0"/>
                      <a:t> (</a:t>
                    </a:r>
                    <a:r>
                      <a:rPr lang="en-US"/>
                      <a:t>20%)</a:t>
                    </a:r>
                  </a:p>
                </c:rich>
              </c:tx>
              <c:showLegendKey val="0"/>
              <c:showVal val="1"/>
              <c:showCatName val="1"/>
              <c:showSerName val="0"/>
              <c:showPercent val="1"/>
              <c:showBubbleSize val="0"/>
              <c:extLst>
                <c:ext xmlns:c15="http://schemas.microsoft.com/office/drawing/2012/chart" uri="{CE6537A1-D6FC-4f65-9D91-7224C49458BB}">
                  <c15:layout/>
                </c:ext>
              </c:extLst>
            </c:dLbl>
            <c:dLbl>
              <c:idx val="2"/>
              <c:layout/>
              <c:tx>
                <c:rich>
                  <a:bodyPr/>
                  <a:lstStyle/>
                  <a:p>
                    <a:r>
                      <a:rPr lang="en-US"/>
                      <a:t>Integral Storage, 150,300 (20%)</a:t>
                    </a:r>
                  </a:p>
                </c:rich>
              </c:tx>
              <c:showLegendKey val="0"/>
              <c:showVal val="1"/>
              <c:showCatName val="1"/>
              <c:showSerName val="0"/>
              <c:showPercent val="1"/>
              <c:showBubbleSize val="0"/>
              <c:extLst>
                <c:ext xmlns:c15="http://schemas.microsoft.com/office/drawing/2012/chart" uri="{CE6537A1-D6FC-4f65-9D91-7224C49458BB}">
                  <c15:layout/>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'Summary count'!$H$39:$H$41</c:f>
              <c:strCache>
                <c:ptCount val="3"/>
                <c:pt idx="0">
                  <c:v>RDC integral</c:v>
                </c:pt>
                <c:pt idx="1">
                  <c:v>RDC remote</c:v>
                </c:pt>
                <c:pt idx="2">
                  <c:v>RSC</c:v>
                </c:pt>
              </c:strCache>
            </c:strRef>
          </c:cat>
          <c:val>
            <c:numRef>
              <c:f>'Summary count'!$I$39:$I$41</c:f>
              <c:numCache>
                <c:formatCode>#,##0</c:formatCode>
                <c:ptCount val="3"/>
                <c:pt idx="0">
                  <c:v>452200</c:v>
                </c:pt>
                <c:pt idx="1">
                  <c:v>155500</c:v>
                </c:pt>
                <c:pt idx="2">
                  <c:v>150300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StockOutput!$A$39</c:f>
              <c:strCache>
                <c:ptCount val="1"/>
                <c:pt idx="0">
                  <c:v>Integral RDC</c:v>
                </c:pt>
              </c:strCache>
            </c:strRef>
          </c:tx>
          <c:spPr>
            <a:ln>
              <a:solidFill>
                <a:srgbClr val="FF3399"/>
              </a:solidFill>
            </a:ln>
          </c:spPr>
          <c:marker>
            <c:spPr>
              <a:solidFill>
                <a:srgbClr val="FF3399"/>
              </a:solidFill>
              <a:ln>
                <a:solidFill>
                  <a:srgbClr val="FF3399"/>
                </a:solidFill>
              </a:ln>
            </c:spPr>
          </c:marker>
          <c:cat>
            <c:numRef>
              <c:f>StockOutput!$Q$38:$AU$38</c:f>
              <c:numCache>
                <c:formatCode>General</c:formatCod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numCache>
            </c:numRef>
          </c:cat>
          <c:val>
            <c:numRef>
              <c:f>StockOutput!$Q$39:$AU$39</c:f>
              <c:numCache>
                <c:formatCode>#,##0</c:formatCode>
                <c:ptCount val="31"/>
                <c:pt idx="0">
                  <c:v>228379.27648354199</c:v>
                </c:pt>
                <c:pt idx="1">
                  <c:v>244138.59712582541</c:v>
                </c:pt>
                <c:pt idx="2">
                  <c:v>259881.20323897401</c:v>
                </c:pt>
                <c:pt idx="3">
                  <c:v>275671.36805882963</c:v>
                </c:pt>
                <c:pt idx="4">
                  <c:v>291539.50670212682</c:v>
                </c:pt>
                <c:pt idx="5">
                  <c:v>307494.24589681037</c:v>
                </c:pt>
                <c:pt idx="6">
                  <c:v>323532.05771477212</c:v>
                </c:pt>
                <c:pt idx="7">
                  <c:v>339645.61461181298</c:v>
                </c:pt>
                <c:pt idx="8">
                  <c:v>355832.67316384782</c:v>
                </c:pt>
                <c:pt idx="9">
                  <c:v>372106.97287520551</c:v>
                </c:pt>
                <c:pt idx="10">
                  <c:v>388510.58678974147</c:v>
                </c:pt>
                <c:pt idx="11">
                  <c:v>405122.36646990909</c:v>
                </c:pt>
                <c:pt idx="12">
                  <c:v>422053.07183352619</c:v>
                </c:pt>
                <c:pt idx="13">
                  <c:v>439404.14642697951</c:v>
                </c:pt>
                <c:pt idx="14">
                  <c:v>456574.36539261631</c:v>
                </c:pt>
                <c:pt idx="15">
                  <c:v>473601.60187275562</c:v>
                </c:pt>
                <c:pt idx="16">
                  <c:v>490506.70210021368</c:v>
                </c:pt>
                <c:pt idx="17">
                  <c:v>507296.58803779539</c:v>
                </c:pt>
                <c:pt idx="18">
                  <c:v>523968.89743465022</c:v>
                </c:pt>
                <c:pt idx="19">
                  <c:v>540516.80981472298</c:v>
                </c:pt>
                <c:pt idx="20">
                  <c:v>556934.15757969825</c:v>
                </c:pt>
                <c:pt idx="21">
                  <c:v>573221.67002124095</c:v>
                </c:pt>
                <c:pt idx="22">
                  <c:v>589395.13640438474</c:v>
                </c:pt>
                <c:pt idx="23">
                  <c:v>605494.69124190125</c:v>
                </c:pt>
                <c:pt idx="24">
                  <c:v>621590.55783928162</c:v>
                </c:pt>
                <c:pt idx="25">
                  <c:v>637777.47038981912</c:v>
                </c:pt>
                <c:pt idx="26">
                  <c:v>654139.04505779664</c:v>
                </c:pt>
                <c:pt idx="27">
                  <c:v>670751.60070961225</c:v>
                </c:pt>
                <c:pt idx="28">
                  <c:v>687677.03913125326</c:v>
                </c:pt>
                <c:pt idx="29">
                  <c:v>704961.99528229656</c:v>
                </c:pt>
                <c:pt idx="30">
                  <c:v>722640.67005931726</c:v>
                </c:pt>
              </c:numCache>
            </c:numRef>
          </c:val>
          <c:smooth val="0"/>
        </c:ser>
        <c:ser>
          <c:idx val="2"/>
          <c:order val="1"/>
          <c:tx>
            <c:strRef>
              <c:f>StockOutput!$A$40</c:f>
              <c:strCache>
                <c:ptCount val="1"/>
                <c:pt idx="0">
                  <c:v>Remote RDC</c:v>
                </c:pt>
              </c:strCache>
            </c:strRef>
          </c:tx>
          <c:spPr>
            <a:ln>
              <a:solidFill>
                <a:schemeClr val="accent6">
                  <a:lumMod val="50000"/>
                </a:schemeClr>
              </a:solidFill>
            </a:ln>
          </c:spPr>
          <c:marker>
            <c:spPr>
              <a:solidFill>
                <a:schemeClr val="accent6">
                  <a:lumMod val="50000"/>
                </a:schemeClr>
              </a:solidFill>
              <a:ln>
                <a:solidFill>
                  <a:schemeClr val="accent6">
                    <a:lumMod val="50000"/>
                  </a:schemeClr>
                </a:solidFill>
              </a:ln>
            </c:spPr>
          </c:marker>
          <c:cat>
            <c:numRef>
              <c:f>StockOutput!$Q$38:$AU$38</c:f>
              <c:numCache>
                <c:formatCode>General</c:formatCod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numCache>
            </c:numRef>
          </c:cat>
          <c:val>
            <c:numRef>
              <c:f>StockOutput!$Q$40:$AU$40</c:f>
              <c:numCache>
                <c:formatCode>#,##0</c:formatCode>
                <c:ptCount val="31"/>
                <c:pt idx="0">
                  <c:v>74895.533354680752</c:v>
                </c:pt>
                <c:pt idx="1">
                  <c:v>80641.122066773605</c:v>
                </c:pt>
                <c:pt idx="2">
                  <c:v>86342.91456099147</c:v>
                </c:pt>
                <c:pt idx="3">
                  <c:v>92025.630392687075</c:v>
                </c:pt>
                <c:pt idx="4">
                  <c:v>97711.917192804016</c:v>
                </c:pt>
                <c:pt idx="5">
                  <c:v>103420.17096673969</c:v>
                </c:pt>
                <c:pt idx="6">
                  <c:v>109163.9338449631</c:v>
                </c:pt>
                <c:pt idx="7">
                  <c:v>114952.3487512881</c:v>
                </c:pt>
                <c:pt idx="8">
                  <c:v>120791.29333831809</c:v>
                </c:pt>
                <c:pt idx="9">
                  <c:v>126685.07886315879</c:v>
                </c:pt>
                <c:pt idx="10">
                  <c:v>132638.8370847615</c:v>
                </c:pt>
                <c:pt idx="11">
                  <c:v>138661.764018371</c:v>
                </c:pt>
                <c:pt idx="12">
                  <c:v>144770.8995462727</c:v>
                </c:pt>
                <c:pt idx="13">
                  <c:v>150993.77519268039</c:v>
                </c:pt>
                <c:pt idx="14">
                  <c:v>157159.93376240809</c:v>
                </c:pt>
                <c:pt idx="15">
                  <c:v>163278.9081671662</c:v>
                </c:pt>
                <c:pt idx="16">
                  <c:v>169359.87848084079</c:v>
                </c:pt>
                <c:pt idx="17">
                  <c:v>175410.6735835553</c:v>
                </c:pt>
                <c:pt idx="18">
                  <c:v>181437.18007418039</c:v>
                </c:pt>
                <c:pt idx="19">
                  <c:v>187443.22076051281</c:v>
                </c:pt>
                <c:pt idx="20">
                  <c:v>193430.85942028879</c:v>
                </c:pt>
                <c:pt idx="21">
                  <c:v>199401.09062368609</c:v>
                </c:pt>
                <c:pt idx="22">
                  <c:v>205354.95838527629</c:v>
                </c:pt>
                <c:pt idx="23">
                  <c:v>211295.250119123</c:v>
                </c:pt>
                <c:pt idx="24">
                  <c:v>217228.89396233231</c:v>
                </c:pt>
                <c:pt idx="25">
                  <c:v>223169.59828671781</c:v>
                </c:pt>
                <c:pt idx="26">
                  <c:v>229140.10832897719</c:v>
                </c:pt>
                <c:pt idx="27">
                  <c:v>235170.06722017159</c:v>
                </c:pt>
                <c:pt idx="28">
                  <c:v>241276.6962411674</c:v>
                </c:pt>
                <c:pt idx="29">
                  <c:v>247476.91336703941</c:v>
                </c:pt>
                <c:pt idx="30">
                  <c:v>253786.44130750949</c:v>
                </c:pt>
              </c:numCache>
            </c:numRef>
          </c:val>
          <c:smooth val="0"/>
        </c:ser>
        <c:ser>
          <c:idx val="3"/>
          <c:order val="2"/>
          <c:tx>
            <c:strRef>
              <c:f>StockOutput!$A$41</c:f>
              <c:strCache>
                <c:ptCount val="1"/>
                <c:pt idx="0">
                  <c:v>Integral RSC</c:v>
                </c:pt>
              </c:strCache>
            </c:strRef>
          </c:tx>
          <c:spPr>
            <a:ln>
              <a:solidFill>
                <a:srgbClr val="7030A0"/>
              </a:solidFill>
            </a:ln>
          </c:spPr>
          <c:marker>
            <c:spPr>
              <a:ln w="12700">
                <a:solidFill>
                  <a:srgbClr val="7030A0"/>
                </a:solidFill>
              </a:ln>
            </c:spPr>
          </c:marker>
          <c:cat>
            <c:numRef>
              <c:f>StockOutput!$Q$38:$AU$38</c:f>
              <c:numCache>
                <c:formatCode>General</c:formatCod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numCache>
            </c:numRef>
          </c:cat>
          <c:val>
            <c:numRef>
              <c:f>StockOutput!$Q$41:$AU$41</c:f>
              <c:numCache>
                <c:formatCode>#,##0</c:formatCode>
                <c:ptCount val="31"/>
                <c:pt idx="0">
                  <c:v>85981.878824962681</c:v>
                </c:pt>
                <c:pt idx="1">
                  <c:v>91915.0616368724</c:v>
                </c:pt>
                <c:pt idx="2">
                  <c:v>97841.951642180735</c:v>
                </c:pt>
                <c:pt idx="3">
                  <c:v>103786.7468927466</c:v>
                </c:pt>
                <c:pt idx="4">
                  <c:v>109760.89829130399</c:v>
                </c:pt>
                <c:pt idx="5">
                  <c:v>115767.65369067161</c:v>
                </c:pt>
                <c:pt idx="6">
                  <c:v>121805.68487100471</c:v>
                </c:pt>
                <c:pt idx="7">
                  <c:v>127872.2331055612</c:v>
                </c:pt>
                <c:pt idx="8">
                  <c:v>133966.45377384461</c:v>
                </c:pt>
                <c:pt idx="9">
                  <c:v>140093.51962363909</c:v>
                </c:pt>
                <c:pt idx="10">
                  <c:v>146269.27061824719</c:v>
                </c:pt>
                <c:pt idx="11">
                  <c:v>152523.3933631806</c:v>
                </c:pt>
                <c:pt idx="12">
                  <c:v>158897.5875519453</c:v>
                </c:pt>
                <c:pt idx="13">
                  <c:v>165430.04538326999</c:v>
                </c:pt>
                <c:pt idx="14">
                  <c:v>171894.41338212311</c:v>
                </c:pt>
                <c:pt idx="15">
                  <c:v>178304.95030255531</c:v>
                </c:pt>
                <c:pt idx="16">
                  <c:v>184669.5044847992</c:v>
                </c:pt>
                <c:pt idx="17">
                  <c:v>190990.68195938549</c:v>
                </c:pt>
                <c:pt idx="18">
                  <c:v>197267.59336905961</c:v>
                </c:pt>
                <c:pt idx="19">
                  <c:v>203497.67089175479</c:v>
                </c:pt>
                <c:pt idx="20">
                  <c:v>209678.59250552961</c:v>
                </c:pt>
                <c:pt idx="21">
                  <c:v>215810.6327793753</c:v>
                </c:pt>
                <c:pt idx="22">
                  <c:v>221899.7361697841</c:v>
                </c:pt>
                <c:pt idx="23">
                  <c:v>227961.0128078812</c:v>
                </c:pt>
                <c:pt idx="24">
                  <c:v>234020.900870704</c:v>
                </c:pt>
                <c:pt idx="25">
                  <c:v>240115.0665712897</c:v>
                </c:pt>
                <c:pt idx="26">
                  <c:v>246274.99032684529</c:v>
                </c:pt>
                <c:pt idx="27">
                  <c:v>252529.40521518729</c:v>
                </c:pt>
                <c:pt idx="28">
                  <c:v>258901.61646761131</c:v>
                </c:pt>
                <c:pt idx="29">
                  <c:v>265409.18155038671</c:v>
                </c:pt>
                <c:pt idx="30">
                  <c:v>272064.976663974</c:v>
                </c:pt>
              </c:numCache>
            </c:numRef>
          </c:val>
          <c:smooth val="0"/>
        </c:ser>
        <c:ser>
          <c:idx val="4"/>
          <c:order val="3"/>
          <c:tx>
            <c:strRef>
              <c:f>StockOutput!$A$42</c:f>
              <c:strCache>
                <c:ptCount val="1"/>
                <c:pt idx="0">
                  <c:v>Total</c:v>
                </c:pt>
              </c:strCache>
            </c:strRef>
          </c:tx>
          <c:cat>
            <c:numRef>
              <c:f>StockOutput!$Q$38:$AU$38</c:f>
              <c:numCache>
                <c:formatCode>General</c:formatCod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numCache>
            </c:numRef>
          </c:cat>
          <c:val>
            <c:numRef>
              <c:f>StockOutput!$Q$42:$AU$42</c:f>
              <c:numCache>
                <c:formatCode>#,##0</c:formatCode>
                <c:ptCount val="31"/>
                <c:pt idx="0">
                  <c:v>389256.68866318552</c:v>
                </c:pt>
                <c:pt idx="1">
                  <c:v>416694.78082947142</c:v>
                </c:pt>
                <c:pt idx="2">
                  <c:v>444066.06944214599</c:v>
                </c:pt>
                <c:pt idx="3">
                  <c:v>471483.74534426321</c:v>
                </c:pt>
                <c:pt idx="4">
                  <c:v>499012.32218623487</c:v>
                </c:pt>
                <c:pt idx="5">
                  <c:v>526682.07055422163</c:v>
                </c:pt>
                <c:pt idx="6">
                  <c:v>554501.67643074004</c:v>
                </c:pt>
                <c:pt idx="7">
                  <c:v>582470.196468662</c:v>
                </c:pt>
                <c:pt idx="8">
                  <c:v>610590.42027601064</c:v>
                </c:pt>
                <c:pt idx="9">
                  <c:v>638885.57136200333</c:v>
                </c:pt>
                <c:pt idx="10">
                  <c:v>667418.69449274987</c:v>
                </c:pt>
                <c:pt idx="11">
                  <c:v>696307.52385146054</c:v>
                </c:pt>
                <c:pt idx="12">
                  <c:v>725721.55893174408</c:v>
                </c:pt>
                <c:pt idx="13">
                  <c:v>755827.96700292977</c:v>
                </c:pt>
                <c:pt idx="14">
                  <c:v>785628.71253714745</c:v>
                </c:pt>
                <c:pt idx="15">
                  <c:v>815185.46034247719</c:v>
                </c:pt>
                <c:pt idx="16">
                  <c:v>844536.08506585332</c:v>
                </c:pt>
                <c:pt idx="17">
                  <c:v>873697.94358073664</c:v>
                </c:pt>
                <c:pt idx="18">
                  <c:v>902673.6708778902</c:v>
                </c:pt>
                <c:pt idx="19">
                  <c:v>931457.70146699052</c:v>
                </c:pt>
                <c:pt idx="20">
                  <c:v>960043.60950551671</c:v>
                </c:pt>
                <c:pt idx="21">
                  <c:v>988433.39342430246</c:v>
                </c:pt>
                <c:pt idx="22">
                  <c:v>1016649.83095945</c:v>
                </c:pt>
                <c:pt idx="23">
                  <c:v>1044750.95416891</c:v>
                </c:pt>
                <c:pt idx="24">
                  <c:v>1072840.3526723201</c:v>
                </c:pt>
                <c:pt idx="25">
                  <c:v>1101062.1352478301</c:v>
                </c:pt>
                <c:pt idx="26">
                  <c:v>1129554.14371362</c:v>
                </c:pt>
                <c:pt idx="27">
                  <c:v>1158451.07314497</c:v>
                </c:pt>
                <c:pt idx="28">
                  <c:v>1187855.3518400299</c:v>
                </c:pt>
                <c:pt idx="29">
                  <c:v>1217848.0901997201</c:v>
                </c:pt>
                <c:pt idx="30">
                  <c:v>1248492.0880308</c:v>
                </c:pt>
              </c:numCache>
            </c:numRef>
          </c:val>
          <c:smooth val="0"/>
        </c:ser>
        <c:dLbls>
          <c:showLegendKey val="0"/>
          <c:showVal val="0"/>
          <c:showCatName val="0"/>
          <c:showSerName val="0"/>
          <c:showPercent val="0"/>
          <c:showBubbleSize val="0"/>
        </c:dLbls>
        <c:marker val="1"/>
        <c:smooth val="0"/>
        <c:axId val="233437160"/>
        <c:axId val="227851560"/>
      </c:lineChart>
      <c:catAx>
        <c:axId val="233437160"/>
        <c:scaling>
          <c:orientation val="minMax"/>
        </c:scaling>
        <c:delete val="0"/>
        <c:axPos val="b"/>
        <c:numFmt formatCode="General" sourceLinked="1"/>
        <c:majorTickMark val="out"/>
        <c:minorTickMark val="none"/>
        <c:tickLblPos val="nextTo"/>
        <c:txPr>
          <a:bodyPr rot="0" vert="horz"/>
          <a:lstStyle/>
          <a:p>
            <a:pPr>
              <a:defRPr/>
            </a:pPr>
            <a:endParaRPr lang="en-US"/>
          </a:p>
        </c:txPr>
        <c:crossAx val="227851560"/>
        <c:crosses val="autoZero"/>
        <c:auto val="1"/>
        <c:lblAlgn val="ctr"/>
        <c:lblOffset val="100"/>
        <c:noMultiLvlLbl val="0"/>
      </c:catAx>
      <c:valAx>
        <c:axId val="227851560"/>
        <c:scaling>
          <c:orientation val="minMax"/>
        </c:scaling>
        <c:delete val="0"/>
        <c:axPos val="l"/>
        <c:majorGridlines/>
        <c:numFmt formatCode="#,##0" sourceLinked="1"/>
        <c:majorTickMark val="out"/>
        <c:minorTickMark val="none"/>
        <c:tickLblPos val="nextTo"/>
        <c:crossAx val="233437160"/>
        <c:crosses val="autoZero"/>
        <c:crossBetween val="between"/>
      </c:valAx>
    </c:plotArea>
    <c:legend>
      <c:legendPos val="b"/>
      <c:layout/>
      <c:overlay val="0"/>
    </c:legend>
    <c:plotVisOnly val="1"/>
    <c:dispBlanksAs val="gap"/>
    <c:showDLblsOverMax val="0"/>
  </c:chart>
  <c:spPr>
    <a:ln>
      <a:noFill/>
    </a:ln>
  </c:spPr>
  <c:txPr>
    <a:bodyPr/>
    <a:lstStyle/>
    <a:p>
      <a:pPr>
        <a:defRPr sz="8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StockOutput!$A$179</c:f>
              <c:strCache>
                <c:ptCount val="1"/>
                <c:pt idx="0">
                  <c:v>Integral RDC</c:v>
                </c:pt>
              </c:strCache>
            </c:strRef>
          </c:tx>
          <c:spPr>
            <a:ln>
              <a:solidFill>
                <a:srgbClr val="FF3399"/>
              </a:solidFill>
            </a:ln>
          </c:spPr>
          <c:marker>
            <c:spPr>
              <a:solidFill>
                <a:srgbClr val="FF3399"/>
              </a:solidFill>
              <a:ln>
                <a:solidFill>
                  <a:srgbClr val="FF3399"/>
                </a:solidFill>
              </a:ln>
            </c:spPr>
          </c:marker>
          <c:cat>
            <c:numRef>
              <c:f>StockOutput!$Q$38:$AU$38</c:f>
              <c:numCache>
                <c:formatCode>General</c:formatCod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numCache>
            </c:numRef>
          </c:cat>
          <c:val>
            <c:numRef>
              <c:f>StockOutput!$Q$179:$AU$179</c:f>
              <c:numCache>
                <c:formatCode>#,##0</c:formatCode>
                <c:ptCount val="31"/>
                <c:pt idx="0">
                  <c:v>44293.091304038717</c:v>
                </c:pt>
                <c:pt idx="1">
                  <c:v>47349.537750695978</c:v>
                </c:pt>
                <c:pt idx="2">
                  <c:v>50402.742492692138</c:v>
                </c:pt>
                <c:pt idx="3">
                  <c:v>53465.17102316385</c:v>
                </c:pt>
                <c:pt idx="4">
                  <c:v>56542.722211585147</c:v>
                </c:pt>
                <c:pt idx="5">
                  <c:v>59637.069171446747</c:v>
                </c:pt>
                <c:pt idx="6">
                  <c:v>62747.527677611397</c:v>
                </c:pt>
                <c:pt idx="7">
                  <c:v>65872.676587192516</c:v>
                </c:pt>
                <c:pt idx="8">
                  <c:v>69012.080798593306</c:v>
                </c:pt>
                <c:pt idx="9">
                  <c:v>72168.405024344174</c:v>
                </c:pt>
                <c:pt idx="10">
                  <c:v>75349.809134296796</c:v>
                </c:pt>
                <c:pt idx="11">
                  <c:v>78571.586019772047</c:v>
                </c:pt>
                <c:pt idx="12">
                  <c:v>81855.217048205217</c:v>
                </c:pt>
                <c:pt idx="13">
                  <c:v>85220.376720415705</c:v>
                </c:pt>
                <c:pt idx="14">
                  <c:v>88550.460290454808</c:v>
                </c:pt>
                <c:pt idx="15">
                  <c:v>91852.813076937295</c:v>
                </c:pt>
                <c:pt idx="16">
                  <c:v>95131.478109106669</c:v>
                </c:pt>
                <c:pt idx="17">
                  <c:v>98387.797869237358</c:v>
                </c:pt>
                <c:pt idx="18">
                  <c:v>101621.314209838</c:v>
                </c:pt>
                <c:pt idx="19">
                  <c:v>104830.704331514</c:v>
                </c:pt>
                <c:pt idx="20">
                  <c:v>108014.7720574514</c:v>
                </c:pt>
                <c:pt idx="21">
                  <c:v>111173.658830354</c:v>
                </c:pt>
                <c:pt idx="22">
                  <c:v>114310.42690424281</c:v>
                </c:pt>
                <c:pt idx="23">
                  <c:v>117432.8601799428</c:v>
                </c:pt>
                <c:pt idx="24">
                  <c:v>120554.5781387383</c:v>
                </c:pt>
                <c:pt idx="25">
                  <c:v>123693.9540338324</c:v>
                </c:pt>
                <c:pt idx="26">
                  <c:v>126867.2048287607</c:v>
                </c:pt>
                <c:pt idx="27">
                  <c:v>130089.13221030369</c:v>
                </c:pt>
                <c:pt idx="28">
                  <c:v>133371.7417400027</c:v>
                </c:pt>
                <c:pt idx="29">
                  <c:v>136724.07804990269</c:v>
                </c:pt>
                <c:pt idx="30">
                  <c:v>140152.7742437511</c:v>
                </c:pt>
              </c:numCache>
            </c:numRef>
          </c:val>
          <c:smooth val="0"/>
        </c:ser>
        <c:ser>
          <c:idx val="2"/>
          <c:order val="1"/>
          <c:tx>
            <c:strRef>
              <c:f>StockOutput!$A$180</c:f>
              <c:strCache>
                <c:ptCount val="1"/>
                <c:pt idx="0">
                  <c:v>Remote RDC</c:v>
                </c:pt>
              </c:strCache>
            </c:strRef>
          </c:tx>
          <c:spPr>
            <a:ln>
              <a:solidFill>
                <a:schemeClr val="accent6">
                  <a:lumMod val="50000"/>
                </a:schemeClr>
              </a:solidFill>
            </a:ln>
          </c:spPr>
          <c:marker>
            <c:spPr>
              <a:solidFill>
                <a:schemeClr val="accent6">
                  <a:lumMod val="50000"/>
                </a:schemeClr>
              </a:solidFill>
              <a:ln>
                <a:solidFill>
                  <a:schemeClr val="accent6">
                    <a:lumMod val="50000"/>
                  </a:schemeClr>
                </a:solidFill>
              </a:ln>
            </c:spPr>
          </c:marker>
          <c:cat>
            <c:numRef>
              <c:f>StockOutput!$Q$38:$AU$38</c:f>
              <c:numCache>
                <c:formatCode>General</c:formatCod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numCache>
            </c:numRef>
          </c:cat>
          <c:val>
            <c:numRef>
              <c:f>StockOutput!$Q$180:$AU$180</c:f>
              <c:numCache>
                <c:formatCode>#,##0</c:formatCode>
                <c:ptCount val="31"/>
                <c:pt idx="0">
                  <c:v>14294.172952656319</c:v>
                </c:pt>
                <c:pt idx="1">
                  <c:v>15390.74620725284</c:v>
                </c:pt>
                <c:pt idx="2">
                  <c:v>16478.960742912001</c:v>
                </c:pt>
                <c:pt idx="3">
                  <c:v>17563.534405728129</c:v>
                </c:pt>
                <c:pt idx="4">
                  <c:v>18648.789605051701</c:v>
                </c:pt>
                <c:pt idx="5">
                  <c:v>19738.237307037911</c:v>
                </c:pt>
                <c:pt idx="6">
                  <c:v>20834.4620924542</c:v>
                </c:pt>
                <c:pt idx="7">
                  <c:v>21939.20893230792</c:v>
                </c:pt>
                <c:pt idx="8">
                  <c:v>23053.599604882889</c:v>
                </c:pt>
                <c:pt idx="9">
                  <c:v>24178.456934344311</c:v>
                </c:pt>
                <c:pt idx="10">
                  <c:v>25314.760341583071</c:v>
                </c:pt>
                <c:pt idx="11">
                  <c:v>26464.2649303617</c:v>
                </c:pt>
                <c:pt idx="12">
                  <c:v>27630.22284421352</c:v>
                </c:pt>
                <c:pt idx="13">
                  <c:v>28817.88860702185</c:v>
                </c:pt>
                <c:pt idx="14">
                  <c:v>29994.729642812192</c:v>
                </c:pt>
                <c:pt idx="15">
                  <c:v>31162.56535365868</c:v>
                </c:pt>
                <c:pt idx="16">
                  <c:v>32323.147800838731</c:v>
                </c:pt>
                <c:pt idx="17">
                  <c:v>33477.971163798102</c:v>
                </c:pt>
                <c:pt idx="18">
                  <c:v>34628.158928258628</c:v>
                </c:pt>
                <c:pt idx="19">
                  <c:v>35774.440695484504</c:v>
                </c:pt>
                <c:pt idx="20">
                  <c:v>36917.210347387918</c:v>
                </c:pt>
                <c:pt idx="21">
                  <c:v>38056.657702473392</c:v>
                </c:pt>
                <c:pt idx="22">
                  <c:v>39192.982015945898</c:v>
                </c:pt>
                <c:pt idx="23">
                  <c:v>40326.715279193042</c:v>
                </c:pt>
                <c:pt idx="24">
                  <c:v>41459.17976052111</c:v>
                </c:pt>
                <c:pt idx="25">
                  <c:v>42592.991768658103</c:v>
                </c:pt>
                <c:pt idx="26">
                  <c:v>43732.492341482219</c:v>
                </c:pt>
                <c:pt idx="27">
                  <c:v>44883.339013205048</c:v>
                </c:pt>
                <c:pt idx="28">
                  <c:v>46048.8185481521</c:v>
                </c:pt>
                <c:pt idx="29">
                  <c:v>47232.159823278998</c:v>
                </c:pt>
                <c:pt idx="30">
                  <c:v>48436.363593396898</c:v>
                </c:pt>
              </c:numCache>
            </c:numRef>
          </c:val>
          <c:smooth val="0"/>
        </c:ser>
        <c:ser>
          <c:idx val="3"/>
          <c:order val="2"/>
          <c:tx>
            <c:strRef>
              <c:f>StockOutput!$A$181</c:f>
              <c:strCache>
                <c:ptCount val="1"/>
                <c:pt idx="0">
                  <c:v>Integral RSC</c:v>
                </c:pt>
              </c:strCache>
            </c:strRef>
          </c:tx>
          <c:spPr>
            <a:ln>
              <a:solidFill>
                <a:srgbClr val="7030A0"/>
              </a:solidFill>
            </a:ln>
          </c:spPr>
          <c:marker>
            <c:spPr>
              <a:ln w="12700">
                <a:solidFill>
                  <a:srgbClr val="7030A0"/>
                </a:solidFill>
              </a:ln>
            </c:spPr>
          </c:marker>
          <c:cat>
            <c:numRef>
              <c:f>StockOutput!$Q$38:$AU$38</c:f>
              <c:numCache>
                <c:formatCode>General</c:formatCod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numCache>
            </c:numRef>
          </c:cat>
          <c:val>
            <c:numRef>
              <c:f>StockOutput!$Q$181:$AU$181</c:f>
              <c:numCache>
                <c:formatCode>#,##0</c:formatCode>
                <c:ptCount val="31"/>
                <c:pt idx="0">
                  <c:v>16614.967155760431</c:v>
                </c:pt>
                <c:pt idx="1">
                  <c:v>17761.483594993941</c:v>
                </c:pt>
                <c:pt idx="2">
                  <c:v>18906.784024802801</c:v>
                </c:pt>
                <c:pt idx="3">
                  <c:v>20055.544428572841</c:v>
                </c:pt>
                <c:pt idx="4">
                  <c:v>21209.977555960551</c:v>
                </c:pt>
                <c:pt idx="5">
                  <c:v>22370.71101558115</c:v>
                </c:pt>
                <c:pt idx="6">
                  <c:v>23537.488144875111</c:v>
                </c:pt>
                <c:pt idx="7">
                  <c:v>24709.775852976811</c:v>
                </c:pt>
                <c:pt idx="8">
                  <c:v>25887.410927102319</c:v>
                </c:pt>
                <c:pt idx="9">
                  <c:v>27071.392938739409</c:v>
                </c:pt>
                <c:pt idx="10">
                  <c:v>28264.78277087435</c:v>
                </c:pt>
                <c:pt idx="11">
                  <c:v>29473.317004078312</c:v>
                </c:pt>
                <c:pt idx="12">
                  <c:v>30705.053604139859</c:v>
                </c:pt>
                <c:pt idx="13">
                  <c:v>31967.372755536901</c:v>
                </c:pt>
                <c:pt idx="14">
                  <c:v>33216.53436320943</c:v>
                </c:pt>
                <c:pt idx="15">
                  <c:v>34455.293760414483</c:v>
                </c:pt>
                <c:pt idx="16">
                  <c:v>35685.167544800082</c:v>
                </c:pt>
                <c:pt idx="17">
                  <c:v>36906.659300519823</c:v>
                </c:pt>
                <c:pt idx="18">
                  <c:v>38119.597169947629</c:v>
                </c:pt>
                <c:pt idx="19">
                  <c:v>39323.484952257539</c:v>
                </c:pt>
                <c:pt idx="20">
                  <c:v>40517.873944550447</c:v>
                </c:pt>
                <c:pt idx="21">
                  <c:v>41702.817203991843</c:v>
                </c:pt>
                <c:pt idx="22">
                  <c:v>42879.463425524533</c:v>
                </c:pt>
                <c:pt idx="23">
                  <c:v>44050.732460817118</c:v>
                </c:pt>
                <c:pt idx="24">
                  <c:v>45221.733170587053</c:v>
                </c:pt>
                <c:pt idx="25">
                  <c:v>46399.357622864103</c:v>
                </c:pt>
                <c:pt idx="26">
                  <c:v>47589.689030821522</c:v>
                </c:pt>
                <c:pt idx="27">
                  <c:v>48798.279717236393</c:v>
                </c:pt>
                <c:pt idx="28">
                  <c:v>50029.633138625621</c:v>
                </c:pt>
                <c:pt idx="29">
                  <c:v>51287.142064830863</c:v>
                </c:pt>
                <c:pt idx="30">
                  <c:v>52573.294667204696</c:v>
                </c:pt>
              </c:numCache>
            </c:numRef>
          </c:val>
          <c:smooth val="0"/>
        </c:ser>
        <c:ser>
          <c:idx val="4"/>
          <c:order val="3"/>
          <c:tx>
            <c:strRef>
              <c:f>StockOutput!$A$182</c:f>
              <c:strCache>
                <c:ptCount val="1"/>
                <c:pt idx="0">
                  <c:v>Total</c:v>
                </c:pt>
              </c:strCache>
            </c:strRef>
          </c:tx>
          <c:cat>
            <c:numRef>
              <c:f>StockOutput!$Q$38:$AU$38</c:f>
              <c:numCache>
                <c:formatCode>General</c:formatCod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numCache>
            </c:numRef>
          </c:cat>
          <c:val>
            <c:numRef>
              <c:f>StockOutput!$Q$182:$AU$182</c:f>
              <c:numCache>
                <c:formatCode>#,##0</c:formatCode>
                <c:ptCount val="31"/>
                <c:pt idx="0">
                  <c:v>75202.231412455483</c:v>
                </c:pt>
                <c:pt idx="1">
                  <c:v>80501.767552942765</c:v>
                </c:pt>
                <c:pt idx="2">
                  <c:v>85788.48726040691</c:v>
                </c:pt>
                <c:pt idx="3">
                  <c:v>91084.249857464805</c:v>
                </c:pt>
                <c:pt idx="4">
                  <c:v>96401.489372597382</c:v>
                </c:pt>
                <c:pt idx="5">
                  <c:v>101746.0174940658</c:v>
                </c:pt>
                <c:pt idx="6">
                  <c:v>107119.4779149408</c:v>
                </c:pt>
                <c:pt idx="7">
                  <c:v>112521.66137247731</c:v>
                </c:pt>
                <c:pt idx="8">
                  <c:v>117953.09133057851</c:v>
                </c:pt>
                <c:pt idx="9">
                  <c:v>123418.25489742791</c:v>
                </c:pt>
                <c:pt idx="10">
                  <c:v>128929.35224675421</c:v>
                </c:pt>
                <c:pt idx="11">
                  <c:v>134509.16795421211</c:v>
                </c:pt>
                <c:pt idx="12">
                  <c:v>140190.4934965586</c:v>
                </c:pt>
                <c:pt idx="13">
                  <c:v>146005.63808297439</c:v>
                </c:pt>
                <c:pt idx="14">
                  <c:v>151761.72429647649</c:v>
                </c:pt>
                <c:pt idx="15">
                  <c:v>157470.6721910105</c:v>
                </c:pt>
                <c:pt idx="16">
                  <c:v>163139.79345474549</c:v>
                </c:pt>
                <c:pt idx="17">
                  <c:v>168772.42833355529</c:v>
                </c:pt>
                <c:pt idx="18">
                  <c:v>174369.0703080442</c:v>
                </c:pt>
                <c:pt idx="19">
                  <c:v>179928.62997925599</c:v>
                </c:pt>
                <c:pt idx="20">
                  <c:v>185449.8563493898</c:v>
                </c:pt>
                <c:pt idx="21">
                  <c:v>190933.1337368192</c:v>
                </c:pt>
                <c:pt idx="22">
                  <c:v>196382.8723457132</c:v>
                </c:pt>
                <c:pt idx="23">
                  <c:v>201810.30791995299</c:v>
                </c:pt>
                <c:pt idx="24">
                  <c:v>207235.49106984661</c:v>
                </c:pt>
                <c:pt idx="25">
                  <c:v>212686.30342535459</c:v>
                </c:pt>
                <c:pt idx="26">
                  <c:v>218189.38620106439</c:v>
                </c:pt>
                <c:pt idx="27">
                  <c:v>223770.7509407452</c:v>
                </c:pt>
                <c:pt idx="28">
                  <c:v>229450.19342678049</c:v>
                </c:pt>
                <c:pt idx="29">
                  <c:v>235243.3799380126</c:v>
                </c:pt>
                <c:pt idx="30">
                  <c:v>241162.43250435271</c:v>
                </c:pt>
              </c:numCache>
            </c:numRef>
          </c:val>
          <c:smooth val="0"/>
        </c:ser>
        <c:dLbls>
          <c:showLegendKey val="0"/>
          <c:showVal val="0"/>
          <c:showCatName val="0"/>
          <c:showSerName val="0"/>
          <c:showPercent val="0"/>
          <c:showBubbleSize val="0"/>
        </c:dLbls>
        <c:marker val="1"/>
        <c:smooth val="0"/>
        <c:axId val="227852344"/>
        <c:axId val="227852736"/>
      </c:lineChart>
      <c:catAx>
        <c:axId val="227852344"/>
        <c:scaling>
          <c:orientation val="minMax"/>
        </c:scaling>
        <c:delete val="0"/>
        <c:axPos val="b"/>
        <c:numFmt formatCode="General" sourceLinked="1"/>
        <c:majorTickMark val="out"/>
        <c:minorTickMark val="none"/>
        <c:tickLblPos val="nextTo"/>
        <c:txPr>
          <a:bodyPr rot="0" vert="horz"/>
          <a:lstStyle/>
          <a:p>
            <a:pPr>
              <a:defRPr/>
            </a:pPr>
            <a:endParaRPr lang="en-US"/>
          </a:p>
        </c:txPr>
        <c:crossAx val="227852736"/>
        <c:crosses val="autoZero"/>
        <c:auto val="1"/>
        <c:lblAlgn val="ctr"/>
        <c:lblOffset val="100"/>
        <c:noMultiLvlLbl val="0"/>
      </c:catAx>
      <c:valAx>
        <c:axId val="227852736"/>
        <c:scaling>
          <c:orientation val="minMax"/>
        </c:scaling>
        <c:delete val="0"/>
        <c:axPos val="l"/>
        <c:majorGridlines/>
        <c:numFmt formatCode="#,##0" sourceLinked="1"/>
        <c:majorTickMark val="out"/>
        <c:minorTickMark val="none"/>
        <c:tickLblPos val="nextTo"/>
        <c:crossAx val="227852344"/>
        <c:crosses val="autoZero"/>
        <c:crossBetween val="between"/>
      </c:valAx>
    </c:plotArea>
    <c:legend>
      <c:legendPos val="b"/>
      <c:layout/>
      <c:overlay val="0"/>
    </c:legend>
    <c:plotVisOnly val="1"/>
    <c:dispBlanksAs val="gap"/>
    <c:showDLblsOverMax val="0"/>
  </c:chart>
  <c:spPr>
    <a:ln>
      <a:noFill/>
    </a:ln>
  </c:spPr>
  <c:txPr>
    <a:bodyPr/>
    <a:lstStyle/>
    <a:p>
      <a:pPr>
        <a:defRPr sz="8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1"/>
            <c:bubble3D val="0"/>
            <c:spPr>
              <a:solidFill>
                <a:srgbClr val="8064A2"/>
              </a:solidFill>
            </c:spPr>
          </c:dPt>
          <c:dLbls>
            <c:dLbl>
              <c:idx val="0"/>
              <c:layout>
                <c:manualLayout>
                  <c:x val="-0.23072397200349956"/>
                  <c:y val="-4.1109288422280552E-2"/>
                </c:manualLayout>
              </c:layout>
              <c:tx>
                <c:rich>
                  <a:bodyPr/>
                  <a:lstStyle/>
                  <a:p>
                    <a:r>
                      <a:rPr lang="en-US"/>
                      <a:t>Integral</a:t>
                    </a:r>
                    <a:r>
                      <a:rPr lang="en-US" baseline="0"/>
                      <a:t> Display</a:t>
                    </a:r>
                    <a:r>
                      <a:rPr lang="en-US"/>
                      <a:t>, 102,500 (58%)</a:t>
                    </a:r>
                  </a:p>
                </c:rich>
              </c:tx>
              <c:showLegendKey val="0"/>
              <c:showVal val="1"/>
              <c:showCatName val="1"/>
              <c:showSerName val="0"/>
              <c:showPercent val="1"/>
              <c:showBubbleSize val="0"/>
              <c:extLst>
                <c:ext xmlns:c15="http://schemas.microsoft.com/office/drawing/2012/chart" uri="{CE6537A1-D6FC-4f65-9D91-7224C49458BB}">
                  <c15:layout/>
                </c:ext>
              </c:extLst>
            </c:dLbl>
            <c:dLbl>
              <c:idx val="1"/>
              <c:layout/>
              <c:tx>
                <c:rich>
                  <a:bodyPr/>
                  <a:lstStyle/>
                  <a:p>
                    <a:r>
                      <a:rPr lang="en-US"/>
                      <a:t>Remote Display, 33,800 (19%)</a:t>
                    </a:r>
                  </a:p>
                </c:rich>
              </c:tx>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15292235345581803"/>
                  <c:y val="0.21555482648002333"/>
                </c:manualLayout>
              </c:layout>
              <c:tx>
                <c:rich>
                  <a:bodyPr/>
                  <a:lstStyle/>
                  <a:p>
                    <a:r>
                      <a:rPr lang="en-US"/>
                      <a:t>Integral Storage, </a:t>
                    </a:r>
                    <a:br>
                      <a:rPr lang="en-US"/>
                    </a:br>
                    <a:r>
                      <a:rPr lang="en-US"/>
                      <a:t>40,700 (23%)</a:t>
                    </a:r>
                  </a:p>
                </c:rich>
              </c:tx>
              <c:showLegendKey val="0"/>
              <c:showVal val="1"/>
              <c:showCatName val="1"/>
              <c:showSerName val="0"/>
              <c:showPercent val="1"/>
              <c:showBubbleSize val="0"/>
              <c:extLst>
                <c:ext xmlns:c15="http://schemas.microsoft.com/office/drawing/2012/chart" uri="{CE6537A1-D6FC-4f65-9D91-7224C49458BB}">
                  <c15:layout/>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'Summary count'!$H$39:$H$41</c:f>
              <c:strCache>
                <c:ptCount val="3"/>
                <c:pt idx="0">
                  <c:v>RDC integral</c:v>
                </c:pt>
                <c:pt idx="1">
                  <c:v>RDC remote</c:v>
                </c:pt>
                <c:pt idx="2">
                  <c:v>RSC</c:v>
                </c:pt>
              </c:strCache>
            </c:strRef>
          </c:cat>
          <c:val>
            <c:numRef>
              <c:f>'Summary count'!$I$39:$I$41</c:f>
              <c:numCache>
                <c:formatCode>#,##0</c:formatCode>
                <c:ptCount val="3"/>
                <c:pt idx="0">
                  <c:v>102500</c:v>
                </c:pt>
                <c:pt idx="1">
                  <c:v>33800</c:v>
                </c:pt>
                <c:pt idx="2">
                  <c:v>40700</c:v>
                </c:pt>
              </c:numCache>
            </c:numRef>
          </c:val>
        </c:ser>
        <c:dLbls>
          <c:showLegendKey val="0"/>
          <c:showVal val="1"/>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pieChart>
        <c:varyColors val="1"/>
        <c:ser>
          <c:idx val="0"/>
          <c:order val="0"/>
          <c:dPt>
            <c:idx val="2"/>
            <c:bubble3D val="0"/>
            <c:spPr>
              <a:solidFill>
                <a:srgbClr val="9999FF"/>
              </a:solidFill>
            </c:spPr>
          </c:dPt>
          <c:dPt>
            <c:idx val="7"/>
            <c:bubble3D val="0"/>
            <c:spPr>
              <a:solidFill>
                <a:srgbClr val="CC66FF"/>
              </a:solidFill>
            </c:spPr>
          </c:dPt>
          <c:dPt>
            <c:idx val="13"/>
            <c:bubble3D val="0"/>
            <c:spPr>
              <a:solidFill>
                <a:srgbClr val="996633"/>
              </a:solidFill>
            </c:spPr>
          </c:dPt>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'Grouped Types'!$C$39:$C$53</c:f>
              <c:strCache>
                <c:ptCount val="15"/>
                <c:pt idx="0">
                  <c:v>IRH</c:v>
                </c:pt>
                <c:pt idx="1">
                  <c:v>IRV</c:v>
                </c:pt>
                <c:pt idx="2">
                  <c:v>IRV-4</c:v>
                </c:pt>
                <c:pt idx="3">
                  <c:v>IFH</c:v>
                </c:pt>
                <c:pt idx="4">
                  <c:v>IFH-5</c:v>
                </c:pt>
                <c:pt idx="5">
                  <c:v>IFV</c:v>
                </c:pt>
                <c:pt idx="6">
                  <c:v>RRH</c:v>
                </c:pt>
                <c:pt idx="7">
                  <c:v>RRV</c:v>
                </c:pt>
                <c:pt idx="8">
                  <c:v>RRV-2</c:v>
                </c:pt>
                <c:pt idx="9">
                  <c:v>RFH</c:v>
                </c:pt>
                <c:pt idx="10">
                  <c:v>RFV</c:v>
                </c:pt>
                <c:pt idx="11">
                  <c:v>SRH</c:v>
                </c:pt>
                <c:pt idx="12">
                  <c:v>SRV</c:v>
                </c:pt>
                <c:pt idx="13">
                  <c:v>SFH</c:v>
                </c:pt>
                <c:pt idx="14">
                  <c:v>SFV</c:v>
                </c:pt>
              </c:strCache>
            </c:strRef>
          </c:cat>
          <c:val>
            <c:numRef>
              <c:f>'Grouped Types'!$D$39:$D$53</c:f>
              <c:numCache>
                <c:formatCode>0.0%</c:formatCode>
                <c:ptCount val="15"/>
                <c:pt idx="0">
                  <c:v>1.4355773517610301E-2</c:v>
                </c:pt>
                <c:pt idx="1">
                  <c:v>6.1346411056620601E-2</c:v>
                </c:pt>
                <c:pt idx="2">
                  <c:v>0.48238519839500699</c:v>
                </c:pt>
                <c:pt idx="3">
                  <c:v>6.0633080695497096E-3</c:v>
                </c:pt>
                <c:pt idx="4">
                  <c:v>2.7730717788675901E-2</c:v>
                </c:pt>
                <c:pt idx="5">
                  <c:v>2.72848863129737E-2</c:v>
                </c:pt>
                <c:pt idx="6">
                  <c:v>1.20749778787962E-2</c:v>
                </c:pt>
                <c:pt idx="7">
                  <c:v>2.7932478948540701E-2</c:v>
                </c:pt>
                <c:pt idx="8">
                  <c:v>0.107365465958453</c:v>
                </c:pt>
                <c:pt idx="9">
                  <c:v>9.7472712997511805E-3</c:v>
                </c:pt>
                <c:pt idx="10">
                  <c:v>2.37135107740215E-2</c:v>
                </c:pt>
                <c:pt idx="11">
                  <c:v>2.8000000000000001E-2</c:v>
                </c:pt>
                <c:pt idx="12">
                  <c:v>0.11</c:v>
                </c:pt>
                <c:pt idx="13">
                  <c:v>0.01</c:v>
                </c:pt>
                <c:pt idx="14">
                  <c:v>5.1999999999999998E-2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Annual Energy Savings</a:t>
            </a:r>
            <a:r>
              <a:rPr lang="en-US" sz="1400" baseline="0"/>
              <a:t> (GWh pa)</a:t>
            </a:r>
            <a:endParaRPr lang="en-US" sz="1400"/>
          </a:p>
        </c:rich>
      </c:tx>
      <c:layout/>
      <c:overlay val="0"/>
    </c:title>
    <c:autoTitleDeleted val="0"/>
    <c:plotArea>
      <c:layout/>
      <c:barChart>
        <c:barDir val="col"/>
        <c:grouping val="clustered"/>
        <c:varyColors val="0"/>
        <c:ser>
          <c:idx val="1"/>
          <c:order val="0"/>
          <c:tx>
            <c:strRef>
              <c:f>'Scenario Control'!$N$33</c:f>
              <c:strCache>
                <c:ptCount val="1"/>
                <c:pt idx="0">
                  <c:v>Annual</c:v>
                </c:pt>
              </c:strCache>
            </c:strRef>
          </c:tx>
          <c:invertIfNegative val="0"/>
          <c:dLbls>
            <c:delete val="1"/>
          </c:dLbls>
          <c:cat>
            <c:multiLvlStrRef>
              <c:f>'Scenario Control'!$O$31:$R$32</c:f>
              <c:multiLvlStrCache>
                <c:ptCount val="4"/>
                <c:lvl>
                  <c:pt idx="0">
                    <c:v>2020</c:v>
                  </c:pt>
                  <c:pt idx="1">
                    <c:v>2035</c:v>
                  </c:pt>
                  <c:pt idx="2">
                    <c:v>2020</c:v>
                  </c:pt>
                  <c:pt idx="3">
                    <c:v>2035</c:v>
                  </c:pt>
                </c:lvl>
                <c:lvl>
                  <c:pt idx="0">
                    <c:v>Energy Savings AU</c:v>
                  </c:pt>
                  <c:pt idx="2">
                    <c:v>Energy Savings NZ</c:v>
                  </c:pt>
                </c:lvl>
              </c:multiLvlStrCache>
            </c:multiLvlStrRef>
          </c:cat>
          <c:val>
            <c:numRef>
              <c:f>'Scenario Control'!$O$33:$R$33</c:f>
              <c:numCache>
                <c:formatCode>#,##0</c:formatCode>
                <c:ptCount val="4"/>
                <c:pt idx="0">
                  <c:v>377.50616813383124</c:v>
                </c:pt>
                <c:pt idx="1">
                  <c:v>1645.783406427418</c:v>
                </c:pt>
                <c:pt idx="2">
                  <c:v>72.925687281505901</c:v>
                </c:pt>
                <c:pt idx="3">
                  <c:v>317.66076759575208</c:v>
                </c:pt>
              </c:numCache>
            </c:numRef>
          </c:val>
        </c:ser>
        <c:dLbls>
          <c:dLblPos val="outEnd"/>
          <c:showLegendKey val="0"/>
          <c:showVal val="1"/>
          <c:showCatName val="0"/>
          <c:showSerName val="0"/>
          <c:showPercent val="0"/>
          <c:showBubbleSize val="0"/>
        </c:dLbls>
        <c:gapWidth val="74"/>
        <c:axId val="237025840"/>
        <c:axId val="237026232"/>
      </c:barChart>
      <c:catAx>
        <c:axId val="237025840"/>
        <c:scaling>
          <c:orientation val="minMax"/>
        </c:scaling>
        <c:delete val="0"/>
        <c:axPos val="b"/>
        <c:numFmt formatCode="General" sourceLinked="0"/>
        <c:majorTickMark val="out"/>
        <c:minorTickMark val="none"/>
        <c:tickLblPos val="nextTo"/>
        <c:txPr>
          <a:bodyPr/>
          <a:lstStyle/>
          <a:p>
            <a:pPr>
              <a:defRPr b="1"/>
            </a:pPr>
            <a:endParaRPr lang="en-US"/>
          </a:p>
        </c:txPr>
        <c:crossAx val="237026232"/>
        <c:crosses val="autoZero"/>
        <c:auto val="1"/>
        <c:lblAlgn val="ctr"/>
        <c:lblOffset val="100"/>
        <c:noMultiLvlLbl val="0"/>
      </c:catAx>
      <c:valAx>
        <c:axId val="237026232"/>
        <c:scaling>
          <c:orientation val="minMax"/>
          <c:max val="1500"/>
          <c:min val="0"/>
        </c:scaling>
        <c:delete val="0"/>
        <c:axPos val="l"/>
        <c:majorGridlines/>
        <c:numFmt formatCode="#,##0" sourceLinked="1"/>
        <c:majorTickMark val="out"/>
        <c:minorTickMark val="none"/>
        <c:tickLblPos val="nextTo"/>
        <c:txPr>
          <a:bodyPr/>
          <a:lstStyle/>
          <a:p>
            <a:pPr>
              <a:defRPr b="1"/>
            </a:pPr>
            <a:endParaRPr lang="en-US"/>
          </a:p>
        </c:txPr>
        <c:crossAx val="23702584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AF030-3BF7-4AF0-802C-C04699DF3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40940</Words>
  <Characters>233364</Characters>
  <Application>Microsoft Office Word</Application>
  <DocSecurity>0</DocSecurity>
  <Lines>1944</Lines>
  <Paragraphs>547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2016-07-13T06:17:00Z</dcterms:created>
  <dcterms:modified xsi:type="dcterms:W3CDTF">2016-07-13T06:21:00Z</dcterms:modified>
</cp:coreProperties>
</file>