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89C9" w14:textId="6767831F" w:rsidR="007059D5" w:rsidRPr="007059D5" w:rsidRDefault="000E17BD" w:rsidP="006F4B2F">
      <w:pPr>
        <w:spacing w:after="0"/>
        <w:jc w:val="center"/>
        <w:rPr>
          <w:rFonts w:ascii="Helvetica" w:hAnsi="Helvetica" w:cs="Helvetica"/>
          <w:b/>
          <w:sz w:val="36"/>
          <w:szCs w:val="36"/>
        </w:rPr>
      </w:pPr>
      <w:bookmarkStart w:id="0" w:name="_GoBack"/>
      <w:bookmarkEnd w:id="0"/>
      <w:r>
        <w:rPr>
          <w:rFonts w:ascii="Helvetica" w:hAnsi="Helvetica" w:cs="Helvetica"/>
          <w:b/>
          <w:sz w:val="36"/>
          <w:szCs w:val="36"/>
        </w:rPr>
        <w:t xml:space="preserve"> </w:t>
      </w:r>
      <w:r w:rsidR="00402929">
        <w:rPr>
          <w:rFonts w:ascii="Helvetica" w:hAnsi="Helvetica" w:cs="Helvetica"/>
          <w:b/>
          <w:sz w:val="36"/>
          <w:szCs w:val="36"/>
        </w:rPr>
        <w:t xml:space="preserve">Industry update on </w:t>
      </w:r>
      <w:r w:rsidR="006F4B2F">
        <w:rPr>
          <w:rFonts w:ascii="Helvetica" w:hAnsi="Helvetica" w:cs="Helvetica"/>
          <w:b/>
          <w:sz w:val="36"/>
          <w:szCs w:val="36"/>
        </w:rPr>
        <w:t>refrigerated display and storage cabinets</w:t>
      </w:r>
      <w:r w:rsidR="00402929">
        <w:rPr>
          <w:rFonts w:ascii="Helvetica" w:hAnsi="Helvetica" w:cs="Helvetica"/>
          <w:b/>
          <w:sz w:val="36"/>
          <w:szCs w:val="36"/>
        </w:rPr>
        <w:t>:</w:t>
      </w:r>
      <w:r w:rsidR="006F4B2F">
        <w:rPr>
          <w:rFonts w:ascii="Helvetica" w:hAnsi="Helvetica" w:cs="Helvetica"/>
          <w:b/>
          <w:sz w:val="36"/>
          <w:szCs w:val="36"/>
        </w:rPr>
        <w:t xml:space="preserve"> </w:t>
      </w:r>
      <w:r w:rsidR="007059D5">
        <w:rPr>
          <w:rFonts w:ascii="Helvetica" w:hAnsi="Helvetica" w:cs="Helvetica"/>
          <w:b/>
          <w:sz w:val="36"/>
          <w:szCs w:val="36"/>
        </w:rPr>
        <w:t xml:space="preserve">Technical Working Group </w:t>
      </w:r>
      <w:r w:rsidR="002C3770">
        <w:rPr>
          <w:rFonts w:ascii="Helvetica" w:hAnsi="Helvetica" w:cs="Helvetica"/>
          <w:b/>
          <w:sz w:val="36"/>
          <w:szCs w:val="36"/>
        </w:rPr>
        <w:t>r</w:t>
      </w:r>
      <w:r w:rsidR="00E45715">
        <w:rPr>
          <w:rFonts w:ascii="Helvetica" w:hAnsi="Helvetica" w:cs="Helvetica"/>
          <w:b/>
          <w:sz w:val="36"/>
          <w:szCs w:val="36"/>
        </w:rPr>
        <w:t>ecommendations</w:t>
      </w:r>
    </w:p>
    <w:p w14:paraId="53F0EE62" w14:textId="2255F8B4" w:rsidR="00126B47" w:rsidRPr="005C5657" w:rsidRDefault="005D5496" w:rsidP="000E17BD">
      <w:pPr>
        <w:spacing w:before="120" w:line="240" w:lineRule="auto"/>
        <w:jc w:val="both"/>
        <w:rPr>
          <w:rFonts w:asciiTheme="minorHAnsi" w:hAnsiTheme="minorHAnsi"/>
          <w:sz w:val="22"/>
          <w:szCs w:val="22"/>
        </w:rPr>
      </w:pPr>
      <w:r w:rsidRPr="005C5657">
        <w:rPr>
          <w:rFonts w:asciiTheme="minorHAnsi" w:hAnsiTheme="minorHAnsi"/>
          <w:sz w:val="22"/>
          <w:szCs w:val="22"/>
        </w:rPr>
        <w:t xml:space="preserve">This </w:t>
      </w:r>
      <w:r w:rsidR="000C6D3F" w:rsidRPr="005C5657">
        <w:rPr>
          <w:rFonts w:asciiTheme="minorHAnsi" w:hAnsiTheme="minorHAnsi"/>
          <w:sz w:val="22"/>
          <w:szCs w:val="22"/>
        </w:rPr>
        <w:t xml:space="preserve">consultation </w:t>
      </w:r>
      <w:r w:rsidRPr="005C5657">
        <w:rPr>
          <w:rFonts w:asciiTheme="minorHAnsi" w:hAnsiTheme="minorHAnsi"/>
          <w:sz w:val="22"/>
          <w:szCs w:val="22"/>
        </w:rPr>
        <w:t xml:space="preserve">paper provides an update to stakeholders following </w:t>
      </w:r>
      <w:r w:rsidR="005806F6">
        <w:rPr>
          <w:rFonts w:asciiTheme="minorHAnsi" w:hAnsiTheme="minorHAnsi"/>
          <w:sz w:val="22"/>
          <w:szCs w:val="22"/>
        </w:rPr>
        <w:t xml:space="preserve">industry </w:t>
      </w:r>
      <w:r w:rsidRPr="005C5657">
        <w:rPr>
          <w:rFonts w:asciiTheme="minorHAnsi" w:hAnsiTheme="minorHAnsi"/>
          <w:sz w:val="22"/>
          <w:szCs w:val="22"/>
        </w:rPr>
        <w:t xml:space="preserve">feedback on the </w:t>
      </w:r>
      <w:r w:rsidR="0063024E" w:rsidRPr="005C5657">
        <w:rPr>
          <w:rFonts w:asciiTheme="minorHAnsi" w:hAnsiTheme="minorHAnsi"/>
          <w:sz w:val="22"/>
          <w:szCs w:val="22"/>
        </w:rPr>
        <w:t>C</w:t>
      </w:r>
      <w:r w:rsidRPr="005C5657">
        <w:rPr>
          <w:rFonts w:asciiTheme="minorHAnsi" w:hAnsiTheme="minorHAnsi"/>
          <w:sz w:val="22"/>
          <w:szCs w:val="22"/>
        </w:rPr>
        <w:t xml:space="preserve">onsultation </w:t>
      </w:r>
      <w:r w:rsidR="000F5D64" w:rsidRPr="005C5657">
        <w:rPr>
          <w:rFonts w:asciiTheme="minorHAnsi" w:hAnsiTheme="minorHAnsi"/>
          <w:sz w:val="22"/>
          <w:szCs w:val="22"/>
        </w:rPr>
        <w:t>R</w:t>
      </w:r>
      <w:r w:rsidR="0063024E" w:rsidRPr="005C5657">
        <w:rPr>
          <w:rFonts w:asciiTheme="minorHAnsi" w:hAnsiTheme="minorHAnsi"/>
          <w:sz w:val="22"/>
          <w:szCs w:val="22"/>
        </w:rPr>
        <w:t xml:space="preserve">egulation </w:t>
      </w:r>
      <w:r w:rsidR="000F5D64" w:rsidRPr="005C5657">
        <w:rPr>
          <w:rFonts w:asciiTheme="minorHAnsi" w:hAnsiTheme="minorHAnsi"/>
          <w:sz w:val="22"/>
          <w:szCs w:val="22"/>
        </w:rPr>
        <w:t>I</w:t>
      </w:r>
      <w:r w:rsidR="0063024E" w:rsidRPr="005C5657">
        <w:rPr>
          <w:rFonts w:asciiTheme="minorHAnsi" w:hAnsiTheme="minorHAnsi"/>
          <w:sz w:val="22"/>
          <w:szCs w:val="22"/>
        </w:rPr>
        <w:t xml:space="preserve">mpact </w:t>
      </w:r>
      <w:r w:rsidR="000F5D64" w:rsidRPr="005C5657">
        <w:rPr>
          <w:rFonts w:asciiTheme="minorHAnsi" w:hAnsiTheme="minorHAnsi"/>
          <w:sz w:val="22"/>
          <w:szCs w:val="22"/>
        </w:rPr>
        <w:t>S</w:t>
      </w:r>
      <w:r w:rsidR="0063024E" w:rsidRPr="005C5657">
        <w:rPr>
          <w:rFonts w:asciiTheme="minorHAnsi" w:hAnsiTheme="minorHAnsi"/>
          <w:sz w:val="22"/>
          <w:szCs w:val="22"/>
        </w:rPr>
        <w:t>tatement</w:t>
      </w:r>
      <w:r w:rsidR="006F4B2F">
        <w:rPr>
          <w:rFonts w:asciiTheme="minorHAnsi" w:hAnsiTheme="minorHAnsi"/>
          <w:sz w:val="22"/>
          <w:szCs w:val="22"/>
        </w:rPr>
        <w:t xml:space="preserve"> – Refrigerated display and storage cabinets</w:t>
      </w:r>
      <w:r w:rsidR="000F5D64" w:rsidRPr="005C5657">
        <w:rPr>
          <w:rFonts w:asciiTheme="minorHAnsi" w:hAnsiTheme="minorHAnsi"/>
          <w:sz w:val="22"/>
          <w:szCs w:val="22"/>
        </w:rPr>
        <w:t xml:space="preserve"> </w:t>
      </w:r>
      <w:r w:rsidR="00B4157C" w:rsidRPr="005C5657">
        <w:rPr>
          <w:rFonts w:asciiTheme="minorHAnsi" w:hAnsiTheme="minorHAnsi"/>
          <w:sz w:val="22"/>
          <w:szCs w:val="22"/>
        </w:rPr>
        <w:t xml:space="preserve">(Consultation RIS) </w:t>
      </w:r>
      <w:r w:rsidR="001E4664" w:rsidRPr="005C5657">
        <w:rPr>
          <w:rFonts w:asciiTheme="minorHAnsi" w:hAnsiTheme="minorHAnsi"/>
          <w:sz w:val="22"/>
          <w:szCs w:val="22"/>
        </w:rPr>
        <w:t>released on 15</w:t>
      </w:r>
      <w:r w:rsidRPr="005C5657">
        <w:rPr>
          <w:rFonts w:asciiTheme="minorHAnsi" w:hAnsiTheme="minorHAnsi"/>
          <w:sz w:val="22"/>
          <w:szCs w:val="22"/>
        </w:rPr>
        <w:t xml:space="preserve"> </w:t>
      </w:r>
      <w:r w:rsidR="00402929" w:rsidRPr="005C5657">
        <w:rPr>
          <w:rFonts w:asciiTheme="minorHAnsi" w:hAnsiTheme="minorHAnsi"/>
          <w:sz w:val="22"/>
          <w:szCs w:val="22"/>
        </w:rPr>
        <w:t>July 2016</w:t>
      </w:r>
      <w:r w:rsidR="001E4664" w:rsidRPr="005C5657">
        <w:rPr>
          <w:rFonts w:asciiTheme="minorHAnsi" w:hAnsiTheme="minorHAnsi"/>
          <w:sz w:val="22"/>
          <w:szCs w:val="22"/>
        </w:rPr>
        <w:t xml:space="preserve">. </w:t>
      </w:r>
      <w:r w:rsidR="007A28AE">
        <w:rPr>
          <w:rFonts w:asciiTheme="minorHAnsi" w:hAnsiTheme="minorHAnsi"/>
          <w:sz w:val="22"/>
          <w:szCs w:val="22"/>
        </w:rPr>
        <w:t xml:space="preserve">It </w:t>
      </w:r>
      <w:r w:rsidR="00126B47" w:rsidRPr="005C5657">
        <w:rPr>
          <w:rFonts w:asciiTheme="minorHAnsi" w:hAnsiTheme="minorHAnsi"/>
          <w:sz w:val="22"/>
          <w:szCs w:val="22"/>
        </w:rPr>
        <w:t>includes:</w:t>
      </w:r>
    </w:p>
    <w:p w14:paraId="75DA38CF" w14:textId="35DFA533" w:rsidR="0063024E" w:rsidRPr="005C5657" w:rsidRDefault="0063024E" w:rsidP="0040315B">
      <w:pPr>
        <w:pStyle w:val="E3Bullets"/>
        <w:spacing w:line="240" w:lineRule="auto"/>
        <w:ind w:left="714" w:hanging="357"/>
        <w:jc w:val="both"/>
        <w:rPr>
          <w:rFonts w:asciiTheme="minorHAnsi" w:eastAsiaTheme="minorHAnsi" w:hAnsiTheme="minorHAnsi" w:cstheme="minorBidi"/>
          <w:lang w:val="en-US"/>
        </w:rPr>
      </w:pPr>
      <w:r w:rsidRPr="005C5657">
        <w:rPr>
          <w:rFonts w:asciiTheme="minorHAnsi" w:eastAsiaTheme="minorHAnsi" w:hAnsiTheme="minorHAnsi" w:cstheme="minorBidi"/>
          <w:lang w:val="en-US"/>
        </w:rPr>
        <w:t xml:space="preserve">The policy proposals in the Consultation </w:t>
      </w:r>
      <w:r w:rsidR="00B4157C" w:rsidRPr="005C5657">
        <w:rPr>
          <w:rFonts w:asciiTheme="minorHAnsi" w:eastAsiaTheme="minorHAnsi" w:hAnsiTheme="minorHAnsi" w:cstheme="minorBidi"/>
          <w:lang w:val="en-US"/>
        </w:rPr>
        <w:t>RIS</w:t>
      </w:r>
      <w:r w:rsidR="00402929" w:rsidRPr="005C5657">
        <w:rPr>
          <w:rFonts w:asciiTheme="minorHAnsi" w:eastAsiaTheme="minorHAnsi" w:hAnsiTheme="minorHAnsi" w:cstheme="minorBidi"/>
          <w:lang w:val="en-US"/>
        </w:rPr>
        <w:t xml:space="preserve"> that </w:t>
      </w:r>
      <w:r w:rsidR="00C26606" w:rsidRPr="005C5657">
        <w:rPr>
          <w:rFonts w:asciiTheme="minorHAnsi" w:eastAsiaTheme="minorHAnsi" w:hAnsiTheme="minorHAnsi" w:cstheme="minorBidi"/>
          <w:lang w:val="en-US"/>
        </w:rPr>
        <w:t xml:space="preserve">are </w:t>
      </w:r>
      <w:r w:rsidR="00402929" w:rsidRPr="005C5657">
        <w:rPr>
          <w:rFonts w:asciiTheme="minorHAnsi" w:eastAsiaTheme="minorHAnsi" w:hAnsiTheme="minorHAnsi" w:cstheme="minorBidi"/>
          <w:lang w:val="en-US"/>
        </w:rPr>
        <w:t>supported by industry.</w:t>
      </w:r>
    </w:p>
    <w:p w14:paraId="45144109" w14:textId="2360C2BA" w:rsidR="0063024E" w:rsidRPr="005C5657" w:rsidRDefault="0063024E" w:rsidP="0040315B">
      <w:pPr>
        <w:pStyle w:val="E3Bullets"/>
        <w:spacing w:line="240" w:lineRule="auto"/>
        <w:ind w:left="714" w:hanging="357"/>
        <w:jc w:val="both"/>
        <w:rPr>
          <w:rFonts w:asciiTheme="minorHAnsi" w:eastAsiaTheme="minorHAnsi" w:hAnsiTheme="minorHAnsi" w:cstheme="minorBidi"/>
          <w:lang w:val="en-US"/>
        </w:rPr>
      </w:pPr>
      <w:r w:rsidRPr="005C5657">
        <w:rPr>
          <w:rFonts w:asciiTheme="minorHAnsi" w:eastAsiaTheme="minorHAnsi" w:hAnsiTheme="minorHAnsi" w:cstheme="minorBidi"/>
          <w:lang w:val="en-US"/>
        </w:rPr>
        <w:t>The modified policy proposals to be included in the Decision R</w:t>
      </w:r>
      <w:r w:rsidR="00AA6C9B" w:rsidRPr="005C5657">
        <w:rPr>
          <w:rFonts w:asciiTheme="minorHAnsi" w:eastAsiaTheme="minorHAnsi" w:hAnsiTheme="minorHAnsi" w:cstheme="minorBidi"/>
          <w:lang w:val="en-US"/>
        </w:rPr>
        <w:t xml:space="preserve">egulation </w:t>
      </w:r>
      <w:r w:rsidRPr="005C5657">
        <w:rPr>
          <w:rFonts w:asciiTheme="minorHAnsi" w:eastAsiaTheme="minorHAnsi" w:hAnsiTheme="minorHAnsi" w:cstheme="minorBidi"/>
          <w:lang w:val="en-US"/>
        </w:rPr>
        <w:t>I</w:t>
      </w:r>
      <w:r w:rsidR="00AA6C9B" w:rsidRPr="005C5657">
        <w:rPr>
          <w:rFonts w:asciiTheme="minorHAnsi" w:eastAsiaTheme="minorHAnsi" w:hAnsiTheme="minorHAnsi" w:cstheme="minorBidi"/>
          <w:lang w:val="en-US"/>
        </w:rPr>
        <w:t xml:space="preserve">mpact </w:t>
      </w:r>
      <w:r w:rsidRPr="005C5657">
        <w:rPr>
          <w:rFonts w:asciiTheme="minorHAnsi" w:eastAsiaTheme="minorHAnsi" w:hAnsiTheme="minorHAnsi" w:cstheme="minorBidi"/>
          <w:lang w:val="en-US"/>
        </w:rPr>
        <w:t>S</w:t>
      </w:r>
      <w:r w:rsidR="00AA6C9B" w:rsidRPr="005C5657">
        <w:rPr>
          <w:rFonts w:asciiTheme="minorHAnsi" w:eastAsiaTheme="minorHAnsi" w:hAnsiTheme="minorHAnsi" w:cstheme="minorBidi"/>
          <w:lang w:val="en-US"/>
        </w:rPr>
        <w:t>tatement (Decision RIS)</w:t>
      </w:r>
      <w:r w:rsidRPr="005C5657">
        <w:rPr>
          <w:rFonts w:asciiTheme="minorHAnsi" w:eastAsiaTheme="minorHAnsi" w:hAnsiTheme="minorHAnsi" w:cstheme="minorBidi"/>
          <w:lang w:val="en-US"/>
        </w:rPr>
        <w:t>.</w:t>
      </w:r>
    </w:p>
    <w:p w14:paraId="2DEB5975" w14:textId="271AD4DE" w:rsidR="0063024E" w:rsidRPr="005C5657" w:rsidRDefault="005806F6" w:rsidP="0040315B">
      <w:pPr>
        <w:pStyle w:val="E3Bullets"/>
        <w:spacing w:line="240" w:lineRule="auto"/>
        <w:ind w:left="714" w:hanging="357"/>
        <w:jc w:val="both"/>
        <w:rPr>
          <w:rFonts w:asciiTheme="minorHAnsi" w:eastAsiaTheme="minorHAnsi" w:hAnsiTheme="minorHAnsi" w:cstheme="minorBidi"/>
          <w:lang w:val="en-US"/>
        </w:rPr>
      </w:pPr>
      <w:r>
        <w:rPr>
          <w:rFonts w:asciiTheme="minorHAnsi" w:eastAsiaTheme="minorHAnsi" w:hAnsiTheme="minorHAnsi" w:cstheme="minorBidi"/>
          <w:lang w:val="en-US"/>
        </w:rPr>
        <w:t>R</w:t>
      </w:r>
      <w:r w:rsidR="002840A3">
        <w:rPr>
          <w:rFonts w:asciiTheme="minorHAnsi" w:eastAsiaTheme="minorHAnsi" w:hAnsiTheme="minorHAnsi" w:cstheme="minorBidi"/>
          <w:lang w:val="en-US"/>
        </w:rPr>
        <w:t>ecommendations from the</w:t>
      </w:r>
      <w:r w:rsidR="0048462D">
        <w:rPr>
          <w:rFonts w:asciiTheme="minorHAnsi" w:eastAsiaTheme="minorHAnsi" w:hAnsiTheme="minorHAnsi" w:cstheme="minorBidi"/>
          <w:lang w:val="en-US"/>
        </w:rPr>
        <w:t xml:space="preserve"> t</w:t>
      </w:r>
      <w:r w:rsidR="0063024E" w:rsidRPr="005C5657">
        <w:rPr>
          <w:rFonts w:asciiTheme="minorHAnsi" w:eastAsiaTheme="minorHAnsi" w:hAnsiTheme="minorHAnsi" w:cstheme="minorBidi"/>
          <w:lang w:val="en-US"/>
        </w:rPr>
        <w:t>rans-Tasman Technical Working Group</w:t>
      </w:r>
      <w:r w:rsidR="0048462D">
        <w:rPr>
          <w:rFonts w:asciiTheme="minorHAnsi" w:eastAsiaTheme="minorHAnsi" w:hAnsiTheme="minorHAnsi" w:cstheme="minorBidi"/>
          <w:lang w:val="en-US"/>
        </w:rPr>
        <w:t xml:space="preserve"> </w:t>
      </w:r>
      <w:r>
        <w:rPr>
          <w:rFonts w:asciiTheme="minorHAnsi" w:eastAsiaTheme="minorHAnsi" w:hAnsiTheme="minorHAnsi" w:cstheme="minorBidi"/>
          <w:lang w:val="en-US"/>
        </w:rPr>
        <w:t xml:space="preserve">convened to consider </w:t>
      </w:r>
      <w:r w:rsidR="00402929" w:rsidRPr="005C5657">
        <w:rPr>
          <w:rFonts w:asciiTheme="minorHAnsi" w:eastAsiaTheme="minorHAnsi" w:hAnsiTheme="minorHAnsi" w:cstheme="minorBidi"/>
          <w:lang w:val="en-US"/>
        </w:rPr>
        <w:t>implementation of the proposals</w:t>
      </w:r>
      <w:r w:rsidR="0063024E" w:rsidRPr="005C5657">
        <w:rPr>
          <w:rFonts w:asciiTheme="minorHAnsi" w:eastAsiaTheme="minorHAnsi" w:hAnsiTheme="minorHAnsi" w:cstheme="minorBidi"/>
          <w:lang w:val="en-US"/>
        </w:rPr>
        <w:t xml:space="preserve">, including </w:t>
      </w:r>
      <w:r w:rsidR="00A50BF1" w:rsidRPr="005C5657">
        <w:rPr>
          <w:rFonts w:asciiTheme="minorHAnsi" w:eastAsiaTheme="minorHAnsi" w:hAnsiTheme="minorHAnsi" w:cstheme="minorBidi"/>
          <w:lang w:val="en-US"/>
        </w:rPr>
        <w:t xml:space="preserve">minor </w:t>
      </w:r>
      <w:r w:rsidR="0063024E" w:rsidRPr="005C5657">
        <w:rPr>
          <w:rFonts w:asciiTheme="minorHAnsi" w:eastAsiaTheme="minorHAnsi" w:hAnsiTheme="minorHAnsi" w:cstheme="minorBidi"/>
          <w:lang w:val="en-US"/>
        </w:rPr>
        <w:t>techni</w:t>
      </w:r>
      <w:r w:rsidR="009D5500">
        <w:rPr>
          <w:rFonts w:asciiTheme="minorHAnsi" w:eastAsiaTheme="minorHAnsi" w:hAnsiTheme="minorHAnsi" w:cstheme="minorBidi"/>
          <w:lang w:val="en-US"/>
        </w:rPr>
        <w:t>cal alterations to the international</w:t>
      </w:r>
      <w:r w:rsidR="007A28AE">
        <w:rPr>
          <w:rFonts w:asciiTheme="minorHAnsi" w:eastAsiaTheme="minorHAnsi" w:hAnsiTheme="minorHAnsi" w:cstheme="minorBidi"/>
          <w:lang w:val="en-US"/>
        </w:rPr>
        <w:t xml:space="preserve"> </w:t>
      </w:r>
      <w:r w:rsidR="00F4791A">
        <w:rPr>
          <w:rFonts w:asciiTheme="minorHAnsi" w:eastAsiaTheme="minorHAnsi" w:hAnsiTheme="minorHAnsi" w:cstheme="minorBidi"/>
          <w:lang w:val="en-US"/>
        </w:rPr>
        <w:t>S</w:t>
      </w:r>
      <w:r w:rsidR="0063024E" w:rsidRPr="005C5657">
        <w:rPr>
          <w:rFonts w:asciiTheme="minorHAnsi" w:eastAsiaTheme="minorHAnsi" w:hAnsiTheme="minorHAnsi" w:cstheme="minorBidi"/>
          <w:lang w:val="en-US"/>
        </w:rPr>
        <w:t>tandards</w:t>
      </w:r>
      <w:r w:rsidR="009D5500">
        <w:rPr>
          <w:rFonts w:asciiTheme="minorHAnsi" w:eastAsiaTheme="minorHAnsi" w:hAnsiTheme="minorHAnsi" w:cstheme="minorBidi"/>
          <w:lang w:val="en-US"/>
        </w:rPr>
        <w:t xml:space="preserve"> to be adopted</w:t>
      </w:r>
      <w:r w:rsidR="0063024E" w:rsidRPr="005C5657">
        <w:rPr>
          <w:rFonts w:asciiTheme="minorHAnsi" w:eastAsiaTheme="minorHAnsi" w:hAnsiTheme="minorHAnsi" w:cstheme="minorBidi"/>
          <w:lang w:val="en-US"/>
        </w:rPr>
        <w:t xml:space="preserve">. </w:t>
      </w:r>
    </w:p>
    <w:p w14:paraId="2C478C08" w14:textId="6922D60E" w:rsidR="00B42A57" w:rsidRPr="00DD63FD" w:rsidRDefault="00B42A57" w:rsidP="00DD63FD">
      <w:pPr>
        <w:spacing w:before="240" w:after="240"/>
        <w:jc w:val="both"/>
        <w:rPr>
          <w:rFonts w:eastAsia="Calibri" w:cs="Calibri"/>
          <w:sz w:val="24"/>
        </w:rPr>
      </w:pPr>
      <w:r w:rsidRPr="00DD63FD">
        <w:rPr>
          <w:rFonts w:ascii="Helvetica" w:hAnsi="Helvetica" w:cs="Helvetica"/>
          <w:b/>
          <w:sz w:val="32"/>
          <w:szCs w:val="32"/>
        </w:rPr>
        <w:t xml:space="preserve">Consultation </w:t>
      </w:r>
      <w:r w:rsidR="00270B4F" w:rsidRPr="00DD63FD">
        <w:rPr>
          <w:rFonts w:ascii="Helvetica" w:hAnsi="Helvetica" w:cs="Helvetica"/>
          <w:b/>
          <w:sz w:val="32"/>
          <w:szCs w:val="32"/>
        </w:rPr>
        <w:t>Regulation Impact Statement</w:t>
      </w:r>
    </w:p>
    <w:p w14:paraId="05E72EFC" w14:textId="31F9C9B1" w:rsidR="00126B47" w:rsidRPr="005C5657" w:rsidRDefault="00126B47" w:rsidP="00AA6C9B">
      <w:pPr>
        <w:spacing w:after="120"/>
        <w:jc w:val="both"/>
        <w:rPr>
          <w:rFonts w:asciiTheme="minorHAnsi" w:eastAsia="Calibri" w:hAnsiTheme="minorHAnsi" w:cs="Calibri"/>
          <w:sz w:val="22"/>
          <w:szCs w:val="22"/>
        </w:rPr>
      </w:pPr>
      <w:r w:rsidRPr="005C5657">
        <w:rPr>
          <w:rFonts w:asciiTheme="minorHAnsi" w:eastAsia="Calibri" w:hAnsiTheme="minorHAnsi" w:cs="Calibri"/>
          <w:sz w:val="22"/>
          <w:szCs w:val="22"/>
        </w:rPr>
        <w:t xml:space="preserve">The Consultation </w:t>
      </w:r>
      <w:r w:rsidR="00AA6C9B" w:rsidRPr="005C5657">
        <w:rPr>
          <w:rFonts w:asciiTheme="minorHAnsi" w:eastAsia="Calibri" w:hAnsiTheme="minorHAnsi" w:cs="Calibri"/>
          <w:sz w:val="22"/>
          <w:szCs w:val="22"/>
        </w:rPr>
        <w:t xml:space="preserve">RIS </w:t>
      </w:r>
      <w:r w:rsidRPr="005C5657">
        <w:rPr>
          <w:rFonts w:asciiTheme="minorHAnsi" w:eastAsia="Calibri" w:hAnsiTheme="minorHAnsi" w:cs="Calibri"/>
          <w:sz w:val="22"/>
          <w:szCs w:val="22"/>
        </w:rPr>
        <w:t xml:space="preserve">considered policy proposals to improve the average energy efficiency of </w:t>
      </w:r>
      <w:r w:rsidR="009D5500">
        <w:rPr>
          <w:rFonts w:asciiTheme="minorHAnsi" w:eastAsia="Calibri" w:hAnsiTheme="minorHAnsi" w:cs="Calibri"/>
          <w:sz w:val="22"/>
          <w:szCs w:val="22"/>
        </w:rPr>
        <w:t xml:space="preserve">refrigerated </w:t>
      </w:r>
      <w:r w:rsidRPr="005C5657">
        <w:rPr>
          <w:rFonts w:asciiTheme="minorHAnsi" w:eastAsia="Calibri" w:hAnsiTheme="minorHAnsi" w:cs="Calibri"/>
          <w:sz w:val="22"/>
          <w:szCs w:val="22"/>
        </w:rPr>
        <w:t>commercial</w:t>
      </w:r>
      <w:r w:rsidR="009D5500">
        <w:rPr>
          <w:rFonts w:asciiTheme="minorHAnsi" w:eastAsia="Calibri" w:hAnsiTheme="minorHAnsi" w:cs="Calibri"/>
          <w:sz w:val="22"/>
          <w:szCs w:val="22"/>
        </w:rPr>
        <w:t xml:space="preserve"> cabinets</w:t>
      </w:r>
      <w:r w:rsidRPr="005C5657">
        <w:rPr>
          <w:rFonts w:asciiTheme="minorHAnsi" w:eastAsia="Calibri" w:hAnsiTheme="minorHAnsi" w:cs="Calibri"/>
          <w:sz w:val="22"/>
          <w:szCs w:val="22"/>
        </w:rPr>
        <w:t>, namely:</w:t>
      </w:r>
    </w:p>
    <w:p w14:paraId="11023305" w14:textId="38BF87A3" w:rsidR="00126B47" w:rsidRPr="005C5657" w:rsidRDefault="00126B47" w:rsidP="00402929">
      <w:pPr>
        <w:pStyle w:val="ListParagraph"/>
        <w:numPr>
          <w:ilvl w:val="0"/>
          <w:numId w:val="11"/>
        </w:numPr>
        <w:spacing w:after="240" w:line="259" w:lineRule="auto"/>
        <w:ind w:left="714" w:hanging="357"/>
        <w:jc w:val="both"/>
        <w:rPr>
          <w:rFonts w:asciiTheme="minorHAnsi" w:eastAsiaTheme="minorEastAsia" w:hAnsiTheme="minorHAnsi" w:cstheme="minorEastAsia"/>
          <w:sz w:val="22"/>
          <w:szCs w:val="22"/>
        </w:rPr>
      </w:pPr>
      <w:r w:rsidRPr="005C5657">
        <w:rPr>
          <w:rFonts w:asciiTheme="minorHAnsi" w:eastAsia="Calibri" w:hAnsiTheme="minorHAnsi" w:cs="Calibri"/>
          <w:sz w:val="22"/>
          <w:szCs w:val="22"/>
        </w:rPr>
        <w:t>Refrigerated display cabinets – commercial refrigerators, including those with transparent doors or lids and drinks chillers, all of which display food and/or beverages for sale in the retail sector.</w:t>
      </w:r>
    </w:p>
    <w:p w14:paraId="1C6C0682" w14:textId="2AA3109F" w:rsidR="00126B47" w:rsidRPr="005C5657" w:rsidRDefault="00126B47" w:rsidP="00402929">
      <w:pPr>
        <w:pStyle w:val="ListParagraph"/>
        <w:numPr>
          <w:ilvl w:val="0"/>
          <w:numId w:val="10"/>
        </w:numPr>
        <w:spacing w:before="240" w:after="120" w:line="259" w:lineRule="auto"/>
        <w:ind w:left="714" w:hanging="357"/>
        <w:jc w:val="both"/>
        <w:rPr>
          <w:rFonts w:asciiTheme="minorHAnsi" w:eastAsia="Calibri" w:hAnsiTheme="minorHAnsi" w:cs="Calibri"/>
          <w:sz w:val="22"/>
          <w:szCs w:val="22"/>
        </w:rPr>
      </w:pPr>
      <w:r w:rsidRPr="005C5657">
        <w:rPr>
          <w:rFonts w:asciiTheme="minorHAnsi" w:eastAsia="Calibri" w:hAnsiTheme="minorHAnsi" w:cs="Calibri"/>
          <w:sz w:val="22"/>
          <w:szCs w:val="22"/>
        </w:rPr>
        <w:t>Refrigerated storage cabinets – a sub-category of commercial cabinets (also known as professional or service cabinets) that are often used behind the scenes in kitchens or by catering companies for the storage of foodstuffs.</w:t>
      </w:r>
    </w:p>
    <w:p w14:paraId="38C05819" w14:textId="77777777" w:rsidR="003446FB" w:rsidRDefault="00126B47" w:rsidP="003446FB">
      <w:pPr>
        <w:spacing w:before="240" w:after="240" w:line="240" w:lineRule="auto"/>
        <w:jc w:val="both"/>
        <w:rPr>
          <w:rFonts w:asciiTheme="minorHAnsi" w:eastAsia="Calibri" w:hAnsiTheme="minorHAnsi" w:cs="Calibri"/>
          <w:sz w:val="22"/>
          <w:szCs w:val="22"/>
        </w:rPr>
      </w:pPr>
      <w:r w:rsidRPr="005C5657">
        <w:rPr>
          <w:rFonts w:asciiTheme="minorHAnsi" w:eastAsia="Calibri" w:hAnsiTheme="minorHAnsi" w:cs="Calibri"/>
          <w:sz w:val="22"/>
          <w:szCs w:val="22"/>
        </w:rPr>
        <w:t>The</w:t>
      </w:r>
      <w:r w:rsidR="00270B4F" w:rsidRPr="005C5657">
        <w:rPr>
          <w:rFonts w:asciiTheme="minorHAnsi" w:eastAsia="Calibri" w:hAnsiTheme="minorHAnsi" w:cs="Calibri"/>
          <w:sz w:val="22"/>
          <w:szCs w:val="22"/>
        </w:rPr>
        <w:t xml:space="preserve"> C</w:t>
      </w:r>
      <w:r w:rsidRPr="005C5657">
        <w:rPr>
          <w:rFonts w:asciiTheme="minorHAnsi" w:eastAsia="Calibri" w:hAnsiTheme="minorHAnsi" w:cs="Calibri"/>
          <w:sz w:val="22"/>
          <w:szCs w:val="22"/>
        </w:rPr>
        <w:t xml:space="preserve">onsultation RIS </w:t>
      </w:r>
      <w:r w:rsidR="00DD63FD" w:rsidRPr="005C5657">
        <w:rPr>
          <w:rFonts w:asciiTheme="minorHAnsi" w:eastAsia="Calibri" w:hAnsiTheme="minorHAnsi" w:cs="Calibri"/>
          <w:sz w:val="22"/>
          <w:szCs w:val="22"/>
        </w:rPr>
        <w:t xml:space="preserve">considered </w:t>
      </w:r>
      <w:r w:rsidRPr="005C5657">
        <w:rPr>
          <w:rFonts w:asciiTheme="minorHAnsi" w:eastAsia="Calibri" w:hAnsiTheme="minorHAnsi" w:cs="Calibri"/>
          <w:sz w:val="22"/>
          <w:szCs w:val="22"/>
        </w:rPr>
        <w:t>five policy</w:t>
      </w:r>
      <w:r w:rsidR="00C26606" w:rsidRPr="005C5657">
        <w:rPr>
          <w:rFonts w:asciiTheme="minorHAnsi" w:eastAsia="Calibri" w:hAnsiTheme="minorHAnsi" w:cs="Calibri"/>
          <w:sz w:val="22"/>
          <w:szCs w:val="22"/>
        </w:rPr>
        <w:t xml:space="preserve"> options</w:t>
      </w:r>
      <w:r w:rsidR="003446FB">
        <w:rPr>
          <w:rFonts w:asciiTheme="minorHAnsi" w:eastAsia="Calibri" w:hAnsiTheme="minorHAnsi" w:cs="Calibri"/>
          <w:sz w:val="22"/>
          <w:szCs w:val="22"/>
        </w:rPr>
        <w:t>, including three regulatory options directed at updating and revising</w:t>
      </w:r>
      <w:r w:rsidRPr="005C5657">
        <w:rPr>
          <w:rFonts w:asciiTheme="minorHAnsi" w:eastAsia="Calibri" w:hAnsiTheme="minorHAnsi" w:cs="Calibri"/>
          <w:sz w:val="22"/>
          <w:szCs w:val="22"/>
        </w:rPr>
        <w:t xml:space="preserve"> the existing Standards to reflect the gr</w:t>
      </w:r>
      <w:r w:rsidR="003446FB">
        <w:rPr>
          <w:rFonts w:asciiTheme="minorHAnsi" w:eastAsia="Calibri" w:hAnsiTheme="minorHAnsi" w:cs="Calibri"/>
          <w:sz w:val="22"/>
          <w:szCs w:val="22"/>
        </w:rPr>
        <w:t>owing commercial cabinet market:</w:t>
      </w:r>
    </w:p>
    <w:p w14:paraId="18039128" w14:textId="77777777" w:rsidR="003446FB" w:rsidRPr="00F829EB" w:rsidRDefault="003446FB" w:rsidP="003446FB">
      <w:pPr>
        <w:pStyle w:val="E3Bullets"/>
        <w:numPr>
          <w:ilvl w:val="0"/>
          <w:numId w:val="11"/>
        </w:numPr>
        <w:spacing w:after="120"/>
        <w:jc w:val="both"/>
        <w:rPr>
          <w:rFonts w:asciiTheme="minorHAnsi" w:hAnsiTheme="minorHAnsi"/>
          <w:sz w:val="19"/>
          <w:szCs w:val="24"/>
        </w:rPr>
      </w:pPr>
      <w:r w:rsidRPr="00F829EB">
        <w:rPr>
          <w:rFonts w:asciiTheme="minorHAnsi" w:hAnsiTheme="minorHAnsi"/>
          <w:b/>
        </w:rPr>
        <w:t>Option 1</w:t>
      </w:r>
      <w:r>
        <w:rPr>
          <w:rFonts w:asciiTheme="minorHAnsi" w:hAnsiTheme="minorHAnsi"/>
          <w:b/>
        </w:rPr>
        <w:t>:</w:t>
      </w:r>
      <w:r w:rsidRPr="00F829EB">
        <w:rPr>
          <w:rFonts w:asciiTheme="minorHAnsi" w:hAnsiTheme="minorHAnsi"/>
          <w:b/>
        </w:rPr>
        <w:t xml:space="preserve"> </w:t>
      </w:r>
      <w:r w:rsidRPr="00F829EB">
        <w:rPr>
          <w:rFonts w:asciiTheme="minorHAnsi" w:hAnsiTheme="minorHAnsi"/>
        </w:rPr>
        <w:t>Business as Usual (BAU)</w:t>
      </w:r>
      <w:r>
        <w:rPr>
          <w:rFonts w:asciiTheme="minorHAnsi" w:hAnsiTheme="minorHAnsi"/>
          <w:b/>
        </w:rPr>
        <w:t xml:space="preserve"> -</w:t>
      </w:r>
      <w:r w:rsidRPr="00F829EB">
        <w:rPr>
          <w:rFonts w:asciiTheme="minorHAnsi" w:hAnsiTheme="minorHAnsi"/>
          <w:b/>
        </w:rPr>
        <w:t xml:space="preserve"> </w:t>
      </w:r>
      <w:r w:rsidRPr="00F829EB">
        <w:rPr>
          <w:rFonts w:asciiTheme="minorHAnsi" w:hAnsiTheme="minorHAnsi"/>
        </w:rPr>
        <w:t>no changes to the existing requirements.</w:t>
      </w:r>
    </w:p>
    <w:p w14:paraId="5BE459FC" w14:textId="77777777" w:rsidR="003446FB" w:rsidRPr="00F829EB" w:rsidRDefault="003446FB" w:rsidP="003446FB">
      <w:pPr>
        <w:pStyle w:val="E3Bullets"/>
        <w:numPr>
          <w:ilvl w:val="0"/>
          <w:numId w:val="11"/>
        </w:numPr>
        <w:jc w:val="both"/>
        <w:rPr>
          <w:rFonts w:asciiTheme="minorHAnsi" w:hAnsiTheme="minorHAnsi"/>
        </w:rPr>
      </w:pPr>
      <w:r w:rsidRPr="00425EED">
        <w:rPr>
          <w:rFonts w:asciiTheme="minorHAnsi" w:hAnsiTheme="minorHAnsi"/>
          <w:b/>
        </w:rPr>
        <w:t>Option 2</w:t>
      </w:r>
      <w:r>
        <w:rPr>
          <w:rFonts w:asciiTheme="minorHAnsi" w:hAnsiTheme="minorHAnsi"/>
          <w:b/>
        </w:rPr>
        <w:t xml:space="preserve">: </w:t>
      </w:r>
      <w:r>
        <w:rPr>
          <w:rFonts w:asciiTheme="minorHAnsi" w:hAnsiTheme="minorHAnsi"/>
        </w:rPr>
        <w:t>A</w:t>
      </w:r>
      <w:r w:rsidRPr="00F829EB">
        <w:rPr>
          <w:rFonts w:asciiTheme="minorHAnsi" w:hAnsiTheme="minorHAnsi"/>
        </w:rPr>
        <w:t xml:space="preserve">dopting the ISO and EN test methods but setting local MEPS levels for Australia and New Zealand to improve the least efficient 10% of cabinets, in groups similar to those proposed by the EC MEPS </w:t>
      </w:r>
      <w:r w:rsidRPr="00425EED">
        <w:rPr>
          <w:rFonts w:asciiTheme="minorHAnsi" w:hAnsiTheme="minorHAnsi"/>
        </w:rPr>
        <w:t xml:space="preserve">process. </w:t>
      </w:r>
      <w:r>
        <w:rPr>
          <w:rFonts w:asciiTheme="minorHAnsi" w:hAnsiTheme="minorHAnsi"/>
        </w:rPr>
        <w:t>Mandatory l</w:t>
      </w:r>
      <w:r w:rsidRPr="00F829EB">
        <w:rPr>
          <w:rFonts w:asciiTheme="minorHAnsi" w:hAnsiTheme="minorHAnsi"/>
        </w:rPr>
        <w:t xml:space="preserve">abelling is </w:t>
      </w:r>
      <w:r>
        <w:rPr>
          <w:rFonts w:asciiTheme="minorHAnsi" w:hAnsiTheme="minorHAnsi"/>
        </w:rPr>
        <w:t>added.</w:t>
      </w:r>
    </w:p>
    <w:p w14:paraId="625D0A10" w14:textId="77777777" w:rsidR="003446FB" w:rsidRPr="00F829EB" w:rsidRDefault="003446FB" w:rsidP="003446FB">
      <w:pPr>
        <w:pStyle w:val="E3Bullets"/>
        <w:numPr>
          <w:ilvl w:val="0"/>
          <w:numId w:val="11"/>
        </w:numPr>
        <w:jc w:val="both"/>
        <w:rPr>
          <w:rFonts w:asciiTheme="minorHAnsi" w:hAnsiTheme="minorHAnsi"/>
        </w:rPr>
      </w:pPr>
      <w:r w:rsidRPr="00425EED">
        <w:rPr>
          <w:rFonts w:asciiTheme="minorHAnsi" w:hAnsiTheme="minorHAnsi"/>
          <w:b/>
        </w:rPr>
        <w:t>Option 3</w:t>
      </w:r>
      <w:r>
        <w:rPr>
          <w:rFonts w:asciiTheme="minorHAnsi" w:hAnsiTheme="minorHAnsi"/>
          <w:b/>
        </w:rPr>
        <w:t xml:space="preserve">: </w:t>
      </w:r>
      <w:r>
        <w:rPr>
          <w:rFonts w:asciiTheme="minorHAnsi" w:hAnsiTheme="minorHAnsi"/>
        </w:rPr>
        <w:t>A</w:t>
      </w:r>
      <w:r w:rsidRPr="00F829EB">
        <w:rPr>
          <w:rFonts w:asciiTheme="minorHAnsi" w:hAnsiTheme="minorHAnsi"/>
        </w:rPr>
        <w:t xml:space="preserve">dopting the ISO and EN test methods but setting local MEPS levels for Australia and New Zealand to improve the least efficient 30% of cabinets, in groups similar to those proposed by the EC MEPS process. </w:t>
      </w:r>
      <w:r>
        <w:rPr>
          <w:rFonts w:asciiTheme="minorHAnsi" w:hAnsiTheme="minorHAnsi"/>
        </w:rPr>
        <w:t>Mandatory labelling is added.</w:t>
      </w:r>
    </w:p>
    <w:p w14:paraId="2657E8C6" w14:textId="77777777" w:rsidR="003446FB" w:rsidRPr="00F829EB" w:rsidRDefault="003446FB" w:rsidP="003446FB">
      <w:pPr>
        <w:pStyle w:val="E3Bullets"/>
        <w:numPr>
          <w:ilvl w:val="0"/>
          <w:numId w:val="11"/>
        </w:numPr>
        <w:jc w:val="both"/>
        <w:rPr>
          <w:rFonts w:asciiTheme="minorHAnsi" w:hAnsiTheme="minorHAnsi"/>
        </w:rPr>
      </w:pPr>
      <w:r w:rsidRPr="00425EED">
        <w:rPr>
          <w:rFonts w:asciiTheme="minorHAnsi" w:hAnsiTheme="minorHAnsi"/>
          <w:b/>
        </w:rPr>
        <w:t>Option 4</w:t>
      </w:r>
      <w:r>
        <w:rPr>
          <w:rFonts w:asciiTheme="minorHAnsi" w:hAnsiTheme="minorHAnsi"/>
          <w:b/>
        </w:rPr>
        <w:t xml:space="preserve">: </w:t>
      </w:r>
      <w:r>
        <w:rPr>
          <w:rFonts w:asciiTheme="minorHAnsi" w:hAnsiTheme="minorHAnsi"/>
        </w:rPr>
        <w:t>A</w:t>
      </w:r>
      <w:r w:rsidRPr="00F829EB">
        <w:rPr>
          <w:rFonts w:asciiTheme="minorHAnsi" w:hAnsiTheme="minorHAnsi"/>
        </w:rPr>
        <w:t xml:space="preserve">dopting the ISO and EN test methods and EC MEPS levels (posed per group) from 2017. </w:t>
      </w:r>
      <w:r>
        <w:rPr>
          <w:rFonts w:asciiTheme="minorHAnsi" w:hAnsiTheme="minorHAnsi"/>
        </w:rPr>
        <w:t>Mandatory labelling is added.</w:t>
      </w:r>
    </w:p>
    <w:p w14:paraId="1589A90F" w14:textId="77777777" w:rsidR="003446FB" w:rsidRPr="00F829EB" w:rsidRDefault="003446FB" w:rsidP="003446FB">
      <w:pPr>
        <w:pStyle w:val="E3Bullets"/>
        <w:numPr>
          <w:ilvl w:val="0"/>
          <w:numId w:val="11"/>
        </w:numPr>
        <w:jc w:val="both"/>
        <w:rPr>
          <w:rFonts w:asciiTheme="minorHAnsi" w:hAnsiTheme="minorHAnsi"/>
        </w:rPr>
      </w:pPr>
      <w:r w:rsidRPr="00F829EB">
        <w:rPr>
          <w:rFonts w:asciiTheme="minorHAnsi" w:hAnsiTheme="minorHAnsi"/>
          <w:b/>
        </w:rPr>
        <w:t>Option 5</w:t>
      </w:r>
      <w:r>
        <w:rPr>
          <w:rFonts w:asciiTheme="minorHAnsi" w:hAnsiTheme="minorHAnsi"/>
          <w:b/>
        </w:rPr>
        <w:t>:</w:t>
      </w:r>
      <w:r w:rsidRPr="00F829EB">
        <w:rPr>
          <w:rFonts w:asciiTheme="minorHAnsi" w:hAnsiTheme="minorHAnsi"/>
          <w:b/>
        </w:rPr>
        <w:t xml:space="preserve"> </w:t>
      </w:r>
      <w:r>
        <w:rPr>
          <w:rFonts w:asciiTheme="minorHAnsi" w:hAnsiTheme="minorHAnsi"/>
        </w:rPr>
        <w:t>N</w:t>
      </w:r>
      <w:r w:rsidRPr="00F829EB">
        <w:rPr>
          <w:rFonts w:asciiTheme="minorHAnsi" w:hAnsiTheme="minorHAnsi"/>
        </w:rPr>
        <w:t xml:space="preserve">on-regulatory intervention, in addition to Business as Usual. </w:t>
      </w:r>
    </w:p>
    <w:p w14:paraId="3B7421A1" w14:textId="6FEDA517" w:rsidR="00A50BF1" w:rsidRPr="005C5657" w:rsidRDefault="00A50BF1" w:rsidP="003446FB">
      <w:pPr>
        <w:spacing w:before="240" w:line="240" w:lineRule="auto"/>
        <w:jc w:val="both"/>
        <w:rPr>
          <w:rFonts w:asciiTheme="minorHAnsi" w:eastAsia="Calibri" w:hAnsiTheme="minorHAnsi" w:cs="Calibri"/>
          <w:sz w:val="22"/>
          <w:szCs w:val="22"/>
        </w:rPr>
      </w:pPr>
      <w:r w:rsidRPr="005C5657">
        <w:rPr>
          <w:rFonts w:asciiTheme="minorHAnsi" w:eastAsia="Calibri" w:hAnsiTheme="minorHAnsi" w:cs="Calibri"/>
          <w:sz w:val="22"/>
          <w:szCs w:val="22"/>
        </w:rPr>
        <w:t>Trans-Tasman consultation on the Consultation RIS took place in August 2016.</w:t>
      </w:r>
      <w:r w:rsidRPr="005C5657">
        <w:rPr>
          <w:rStyle w:val="FootnoteReference"/>
          <w:rFonts w:asciiTheme="minorHAnsi" w:eastAsia="Calibri" w:hAnsiTheme="minorHAnsi" w:cs="Calibri"/>
          <w:sz w:val="22"/>
          <w:szCs w:val="22"/>
        </w:rPr>
        <w:footnoteReference w:id="1"/>
      </w:r>
      <w:r w:rsidRPr="005C5657">
        <w:rPr>
          <w:rFonts w:asciiTheme="minorHAnsi" w:eastAsia="Calibri" w:hAnsiTheme="minorHAnsi" w:cs="Calibri"/>
          <w:sz w:val="22"/>
          <w:szCs w:val="22"/>
        </w:rPr>
        <w:t xml:space="preserve">  Public sess</w:t>
      </w:r>
      <w:r w:rsidR="002840A3">
        <w:rPr>
          <w:rFonts w:asciiTheme="minorHAnsi" w:eastAsia="Calibri" w:hAnsiTheme="minorHAnsi" w:cs="Calibri"/>
          <w:sz w:val="22"/>
          <w:szCs w:val="22"/>
        </w:rPr>
        <w:t>ions were held in five cities across</w:t>
      </w:r>
      <w:r w:rsidRPr="005C5657">
        <w:rPr>
          <w:rFonts w:asciiTheme="minorHAnsi" w:eastAsia="Calibri" w:hAnsiTheme="minorHAnsi" w:cs="Calibri"/>
          <w:sz w:val="22"/>
          <w:szCs w:val="22"/>
        </w:rPr>
        <w:t xml:space="preserve"> Australia and NZ, with 90 companies represented and 20 written submissions received. </w:t>
      </w:r>
    </w:p>
    <w:p w14:paraId="06FA7AF6" w14:textId="6052CFCE" w:rsidR="001048F8" w:rsidRPr="005C5657" w:rsidRDefault="00126B47" w:rsidP="0040315B">
      <w:pPr>
        <w:spacing w:line="240" w:lineRule="auto"/>
        <w:jc w:val="both"/>
        <w:rPr>
          <w:rFonts w:asciiTheme="minorHAnsi" w:eastAsia="Calibri" w:hAnsiTheme="minorHAnsi" w:cs="Calibri"/>
          <w:sz w:val="22"/>
          <w:szCs w:val="22"/>
        </w:rPr>
      </w:pPr>
      <w:r w:rsidRPr="005C5657">
        <w:rPr>
          <w:rFonts w:asciiTheme="minorHAnsi" w:eastAsia="Calibri" w:hAnsiTheme="minorHAnsi" w:cs="Calibri"/>
          <w:sz w:val="22"/>
          <w:szCs w:val="22"/>
        </w:rPr>
        <w:lastRenderedPageBreak/>
        <w:t xml:space="preserve">Overall the submissions supported </w:t>
      </w:r>
      <w:r w:rsidR="009D5500">
        <w:rPr>
          <w:rFonts w:asciiTheme="minorHAnsi" w:eastAsia="Calibri" w:hAnsiTheme="minorHAnsi" w:cs="Calibri"/>
          <w:sz w:val="22"/>
          <w:szCs w:val="22"/>
        </w:rPr>
        <w:t xml:space="preserve">policy </w:t>
      </w:r>
      <w:r w:rsidRPr="005C5657">
        <w:rPr>
          <w:rFonts w:asciiTheme="minorHAnsi" w:eastAsia="Calibri" w:hAnsiTheme="minorHAnsi" w:cs="Calibri"/>
          <w:sz w:val="22"/>
          <w:szCs w:val="22"/>
        </w:rPr>
        <w:t>option 4</w:t>
      </w:r>
      <w:r w:rsidR="00DD63FD" w:rsidRPr="005C5657">
        <w:rPr>
          <w:rFonts w:asciiTheme="minorHAnsi" w:eastAsia="Calibri" w:hAnsiTheme="minorHAnsi" w:cs="Calibri"/>
          <w:sz w:val="22"/>
          <w:szCs w:val="22"/>
        </w:rPr>
        <w:t xml:space="preserve"> </w:t>
      </w:r>
      <w:r w:rsidR="009D5500">
        <w:rPr>
          <w:rFonts w:asciiTheme="minorHAnsi" w:eastAsia="Calibri" w:hAnsiTheme="minorHAnsi" w:cs="Calibri"/>
          <w:sz w:val="22"/>
          <w:szCs w:val="22"/>
        </w:rPr>
        <w:t xml:space="preserve">which included </w:t>
      </w:r>
      <w:r w:rsidR="00DD63FD" w:rsidRPr="005C5657">
        <w:rPr>
          <w:rFonts w:asciiTheme="minorHAnsi" w:eastAsia="Calibri" w:hAnsiTheme="minorHAnsi" w:cs="Calibri"/>
          <w:sz w:val="22"/>
          <w:szCs w:val="22"/>
        </w:rPr>
        <w:t xml:space="preserve">the adoption of </w:t>
      </w:r>
      <w:r w:rsidRPr="005C5657">
        <w:rPr>
          <w:rFonts w:asciiTheme="minorHAnsi" w:eastAsia="Calibri" w:hAnsiTheme="minorHAnsi" w:cs="Calibri"/>
          <w:sz w:val="22"/>
          <w:szCs w:val="22"/>
        </w:rPr>
        <w:t xml:space="preserve">ISO and EN test methods and European Commission efficiency (MEPS) levels. There was strong support </w:t>
      </w:r>
      <w:r w:rsidR="00DD63FD" w:rsidRPr="005C5657">
        <w:rPr>
          <w:rFonts w:asciiTheme="minorHAnsi" w:eastAsia="Calibri" w:hAnsiTheme="minorHAnsi" w:cs="Calibri"/>
          <w:sz w:val="22"/>
          <w:szCs w:val="22"/>
        </w:rPr>
        <w:t xml:space="preserve">from industry </w:t>
      </w:r>
      <w:r w:rsidRPr="005C5657">
        <w:rPr>
          <w:rFonts w:asciiTheme="minorHAnsi" w:eastAsia="Calibri" w:hAnsiTheme="minorHAnsi" w:cs="Calibri"/>
          <w:sz w:val="22"/>
          <w:szCs w:val="22"/>
        </w:rPr>
        <w:t>for monitoring and enforceme</w:t>
      </w:r>
      <w:r w:rsidR="009D5500">
        <w:rPr>
          <w:rFonts w:asciiTheme="minorHAnsi" w:eastAsia="Calibri" w:hAnsiTheme="minorHAnsi" w:cs="Calibri"/>
          <w:sz w:val="22"/>
          <w:szCs w:val="22"/>
        </w:rPr>
        <w:t>nt of compliance, as well as on</w:t>
      </w:r>
      <w:r w:rsidR="00701F25">
        <w:rPr>
          <w:rFonts w:asciiTheme="minorHAnsi" w:eastAsia="Calibri" w:hAnsiTheme="minorHAnsi" w:cs="Calibri"/>
          <w:sz w:val="22"/>
          <w:szCs w:val="22"/>
        </w:rPr>
        <w:t>line labelling</w:t>
      </w:r>
      <w:r w:rsidRPr="005C5657">
        <w:rPr>
          <w:rFonts w:asciiTheme="minorHAnsi" w:eastAsia="Calibri" w:hAnsiTheme="minorHAnsi" w:cs="Calibri"/>
          <w:sz w:val="22"/>
          <w:szCs w:val="22"/>
        </w:rPr>
        <w:t xml:space="preserve">. </w:t>
      </w:r>
    </w:p>
    <w:p w14:paraId="696CB195" w14:textId="77777777" w:rsidR="001048F8" w:rsidRPr="00CF79B3" w:rsidRDefault="001048F8" w:rsidP="001048F8">
      <w:pPr>
        <w:pStyle w:val="E3Heading1"/>
        <w:spacing w:after="240"/>
      </w:pPr>
      <w:r w:rsidRPr="00CF79B3">
        <w:t>Decision Regulation Impact Statement</w:t>
      </w:r>
    </w:p>
    <w:p w14:paraId="685BE82B" w14:textId="6CC3FC36" w:rsidR="001048F8" w:rsidRPr="005C5657" w:rsidRDefault="00552EB8"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Following feedback on the Consultation RIS, option 4 remains the recommended </w:t>
      </w:r>
      <w:r w:rsidR="00233962" w:rsidRPr="005C5657">
        <w:rPr>
          <w:rFonts w:asciiTheme="minorHAnsi" w:hAnsiTheme="minorHAnsi"/>
          <w:sz w:val="22"/>
          <w:szCs w:val="22"/>
        </w:rPr>
        <w:t xml:space="preserve">policy </w:t>
      </w:r>
      <w:r w:rsidRPr="005C5657">
        <w:rPr>
          <w:rFonts w:asciiTheme="minorHAnsi" w:hAnsiTheme="minorHAnsi"/>
          <w:sz w:val="22"/>
          <w:szCs w:val="22"/>
        </w:rPr>
        <w:t xml:space="preserve">option but will be modified in the Decision RIS. The new option 4 retains the adoption of ISO and EN test methods </w:t>
      </w:r>
      <w:r w:rsidR="00DD63FD" w:rsidRPr="005C5657">
        <w:rPr>
          <w:rFonts w:asciiTheme="minorHAnsi" w:hAnsiTheme="minorHAnsi"/>
          <w:sz w:val="22"/>
          <w:szCs w:val="22"/>
        </w:rPr>
        <w:t xml:space="preserve">(with minor technical variations) </w:t>
      </w:r>
      <w:r w:rsidRPr="005C5657">
        <w:rPr>
          <w:rFonts w:asciiTheme="minorHAnsi" w:hAnsiTheme="minorHAnsi"/>
          <w:sz w:val="22"/>
          <w:szCs w:val="22"/>
        </w:rPr>
        <w:t>but proposes that Australasian MEPS be revised to align with EC efficiency</w:t>
      </w:r>
      <w:r w:rsidR="009D5500">
        <w:rPr>
          <w:rFonts w:asciiTheme="minorHAnsi" w:hAnsiTheme="minorHAnsi"/>
          <w:sz w:val="22"/>
          <w:szCs w:val="22"/>
        </w:rPr>
        <w:t xml:space="preserve"> index</w:t>
      </w:r>
      <w:r w:rsidRPr="005C5657">
        <w:rPr>
          <w:rFonts w:asciiTheme="minorHAnsi" w:hAnsiTheme="minorHAnsi"/>
          <w:sz w:val="22"/>
          <w:szCs w:val="22"/>
        </w:rPr>
        <w:t xml:space="preserve"> </w:t>
      </w:r>
      <w:r w:rsidR="009D5500">
        <w:rPr>
          <w:rFonts w:asciiTheme="minorHAnsi" w:hAnsiTheme="minorHAnsi"/>
          <w:sz w:val="22"/>
          <w:szCs w:val="22"/>
        </w:rPr>
        <w:t xml:space="preserve">(EEI) </w:t>
      </w:r>
      <w:r w:rsidRPr="005C5657">
        <w:rPr>
          <w:rFonts w:asciiTheme="minorHAnsi" w:hAnsiTheme="minorHAnsi"/>
          <w:sz w:val="22"/>
          <w:szCs w:val="22"/>
        </w:rPr>
        <w:t xml:space="preserve">levels. The new option 4 also proposes </w:t>
      </w:r>
      <w:r w:rsidR="007059D5" w:rsidRPr="005C5657">
        <w:rPr>
          <w:rFonts w:asciiTheme="minorHAnsi" w:hAnsiTheme="minorHAnsi"/>
          <w:sz w:val="22"/>
          <w:szCs w:val="22"/>
        </w:rPr>
        <w:t xml:space="preserve">introducing </w:t>
      </w:r>
      <w:r w:rsidR="009D5500">
        <w:rPr>
          <w:rFonts w:asciiTheme="minorHAnsi" w:hAnsiTheme="minorHAnsi"/>
          <w:sz w:val="22"/>
          <w:szCs w:val="22"/>
        </w:rPr>
        <w:t>voluntary on</w:t>
      </w:r>
      <w:r w:rsidRPr="005C5657">
        <w:rPr>
          <w:rFonts w:asciiTheme="minorHAnsi" w:hAnsiTheme="minorHAnsi"/>
          <w:sz w:val="22"/>
          <w:szCs w:val="22"/>
        </w:rPr>
        <w:t>line labelling</w:t>
      </w:r>
      <w:r w:rsidR="00DD63FD" w:rsidRPr="005C5657">
        <w:rPr>
          <w:rFonts w:asciiTheme="minorHAnsi" w:hAnsiTheme="minorHAnsi"/>
          <w:sz w:val="22"/>
          <w:szCs w:val="22"/>
        </w:rPr>
        <w:t xml:space="preserve"> rather than mandatory labelling as previously proposed. </w:t>
      </w:r>
    </w:p>
    <w:p w14:paraId="2D6B8CBA" w14:textId="35AF94C3" w:rsidR="001048F8" w:rsidRPr="005C5657" w:rsidRDefault="00B4157C"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EECA will continue to keep industry </w:t>
      </w:r>
      <w:r w:rsidR="00375DE2" w:rsidRPr="005C5657">
        <w:rPr>
          <w:rFonts w:asciiTheme="minorHAnsi" w:hAnsiTheme="minorHAnsi"/>
          <w:sz w:val="22"/>
          <w:szCs w:val="22"/>
        </w:rPr>
        <w:t xml:space="preserve">and stakeholders </w:t>
      </w:r>
      <w:r w:rsidRPr="005C5657">
        <w:rPr>
          <w:rFonts w:asciiTheme="minorHAnsi" w:hAnsiTheme="minorHAnsi"/>
          <w:sz w:val="22"/>
          <w:szCs w:val="22"/>
        </w:rPr>
        <w:t>informed of</w:t>
      </w:r>
      <w:r w:rsidR="00375DE2" w:rsidRPr="005C5657">
        <w:rPr>
          <w:rFonts w:asciiTheme="minorHAnsi" w:hAnsiTheme="minorHAnsi"/>
          <w:sz w:val="22"/>
          <w:szCs w:val="22"/>
        </w:rPr>
        <w:t xml:space="preserve"> progress with the Decision RIS process.</w:t>
      </w:r>
      <w:r w:rsidR="00A60BB8" w:rsidRPr="005C5657">
        <w:rPr>
          <w:rFonts w:asciiTheme="minorHAnsi" w:hAnsiTheme="minorHAnsi"/>
          <w:sz w:val="22"/>
          <w:szCs w:val="22"/>
        </w:rPr>
        <w:t xml:space="preserve">  The Decision RIS will contain the final policy recommendations and will incorporate any feedback. </w:t>
      </w:r>
    </w:p>
    <w:p w14:paraId="675A5D27" w14:textId="3E4E9513" w:rsidR="00A60BB8" w:rsidRPr="002840A3" w:rsidRDefault="00A60BB8" w:rsidP="0040315B">
      <w:pPr>
        <w:spacing w:line="240" w:lineRule="auto"/>
        <w:jc w:val="both"/>
        <w:rPr>
          <w:rFonts w:ascii="Calibri" w:eastAsia="Calibri" w:hAnsi="Calibri" w:cs="Calibri"/>
          <w:sz w:val="22"/>
          <w:szCs w:val="22"/>
        </w:rPr>
      </w:pPr>
      <w:r w:rsidRPr="002840A3">
        <w:rPr>
          <w:rFonts w:ascii="Calibri" w:hAnsi="Calibri"/>
          <w:sz w:val="22"/>
          <w:szCs w:val="22"/>
        </w:rPr>
        <w:t xml:space="preserve">This work is proceeding according to the expected timeframe for </w:t>
      </w:r>
      <w:r w:rsidR="00C26606" w:rsidRPr="002840A3">
        <w:rPr>
          <w:rFonts w:ascii="Calibri" w:hAnsi="Calibri"/>
          <w:sz w:val="22"/>
          <w:szCs w:val="22"/>
        </w:rPr>
        <w:t xml:space="preserve">the proposed </w:t>
      </w:r>
      <w:r w:rsidRPr="002840A3">
        <w:rPr>
          <w:rFonts w:ascii="Calibri" w:hAnsi="Calibri"/>
          <w:sz w:val="22"/>
          <w:szCs w:val="22"/>
        </w:rPr>
        <w:t>chan</w:t>
      </w:r>
      <w:r w:rsidR="00C26606" w:rsidRPr="002840A3">
        <w:rPr>
          <w:rFonts w:ascii="Calibri" w:hAnsi="Calibri"/>
          <w:sz w:val="22"/>
          <w:szCs w:val="22"/>
        </w:rPr>
        <w:t>ges to Standards and</w:t>
      </w:r>
      <w:r w:rsidR="00432988" w:rsidRPr="002840A3">
        <w:rPr>
          <w:rFonts w:ascii="Calibri" w:hAnsi="Calibri"/>
          <w:sz w:val="22"/>
          <w:szCs w:val="22"/>
        </w:rPr>
        <w:t xml:space="preserve"> regulations in Australia and New Zeala</w:t>
      </w:r>
      <w:r w:rsidR="00233962" w:rsidRPr="002840A3">
        <w:rPr>
          <w:rFonts w:ascii="Calibri" w:hAnsi="Calibri"/>
          <w:sz w:val="22"/>
          <w:szCs w:val="22"/>
        </w:rPr>
        <w:t>nd</w:t>
      </w:r>
      <w:r w:rsidR="009D5500">
        <w:rPr>
          <w:rFonts w:ascii="Calibri" w:hAnsi="Calibri"/>
          <w:sz w:val="22"/>
          <w:szCs w:val="22"/>
        </w:rPr>
        <w:t>, and has a target</w:t>
      </w:r>
      <w:r w:rsidR="00233962" w:rsidRPr="002840A3">
        <w:rPr>
          <w:rFonts w:ascii="Calibri" w:hAnsi="Calibri"/>
          <w:sz w:val="22"/>
          <w:szCs w:val="22"/>
        </w:rPr>
        <w:t xml:space="preserve"> implementation date of 1 December 2019.</w:t>
      </w:r>
    </w:p>
    <w:p w14:paraId="5ADD9DCC" w14:textId="226A7E46" w:rsidR="00B641AF" w:rsidRPr="005C5657" w:rsidRDefault="00B641AF" w:rsidP="00A60BB8">
      <w:pPr>
        <w:spacing w:before="240" w:after="240"/>
        <w:rPr>
          <w:rFonts w:asciiTheme="minorHAnsi" w:hAnsiTheme="minorHAnsi"/>
          <w:b/>
          <w:sz w:val="22"/>
          <w:szCs w:val="22"/>
        </w:rPr>
      </w:pPr>
      <w:r w:rsidRPr="005C5657">
        <w:rPr>
          <w:rFonts w:asciiTheme="minorHAnsi" w:hAnsiTheme="minorHAnsi"/>
          <w:b/>
          <w:sz w:val="22"/>
          <w:szCs w:val="22"/>
        </w:rPr>
        <w:t>Background</w:t>
      </w:r>
    </w:p>
    <w:p w14:paraId="03D59C39" w14:textId="3EC8FF4F" w:rsidR="001048F8" w:rsidRPr="005C5657" w:rsidRDefault="005806F6" w:rsidP="0040315B">
      <w:pPr>
        <w:spacing w:line="240" w:lineRule="auto"/>
        <w:jc w:val="both"/>
        <w:rPr>
          <w:rFonts w:asciiTheme="minorHAnsi" w:hAnsiTheme="minorHAnsi"/>
          <w:sz w:val="22"/>
          <w:szCs w:val="22"/>
        </w:rPr>
      </w:pPr>
      <w:r>
        <w:rPr>
          <w:rFonts w:asciiTheme="minorHAnsi" w:hAnsiTheme="minorHAnsi"/>
          <w:sz w:val="22"/>
          <w:szCs w:val="22"/>
        </w:rPr>
        <w:t xml:space="preserve">Refrigerated display and storage cabinets </w:t>
      </w:r>
      <w:r w:rsidR="00B641AF" w:rsidRPr="005C5657">
        <w:rPr>
          <w:rFonts w:asciiTheme="minorHAnsi" w:hAnsiTheme="minorHAnsi"/>
          <w:sz w:val="22"/>
          <w:szCs w:val="22"/>
        </w:rPr>
        <w:t>have been regulated for energy use in both Australia and New Zealand</w:t>
      </w:r>
      <w:r w:rsidRPr="005806F6">
        <w:rPr>
          <w:rFonts w:asciiTheme="minorHAnsi" w:hAnsiTheme="minorHAnsi"/>
          <w:sz w:val="22"/>
          <w:szCs w:val="22"/>
        </w:rPr>
        <w:t xml:space="preserve"> </w:t>
      </w:r>
      <w:r>
        <w:rPr>
          <w:rFonts w:asciiTheme="minorHAnsi" w:hAnsiTheme="minorHAnsi"/>
          <w:sz w:val="22"/>
          <w:szCs w:val="22"/>
        </w:rPr>
        <w:t>since 2003</w:t>
      </w:r>
      <w:r w:rsidR="00B641AF" w:rsidRPr="005C5657">
        <w:rPr>
          <w:rFonts w:asciiTheme="minorHAnsi" w:hAnsiTheme="minorHAnsi"/>
          <w:sz w:val="22"/>
          <w:szCs w:val="22"/>
        </w:rPr>
        <w:t>, using a 14 part Australian Standard AS 1731.2003 (AS 1731).</w:t>
      </w:r>
    </w:p>
    <w:p w14:paraId="4D6FC12E" w14:textId="77D143FD" w:rsidR="001048F8" w:rsidRPr="005C5657" w:rsidRDefault="00B641AF"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AS 1731 is no longer achieving its intended regulatory purpose and has not been updated to reflect changes in the trans-Tasman </w:t>
      </w:r>
      <w:r w:rsidR="000605E2">
        <w:rPr>
          <w:rFonts w:asciiTheme="minorHAnsi" w:hAnsiTheme="minorHAnsi"/>
          <w:sz w:val="22"/>
          <w:szCs w:val="22"/>
        </w:rPr>
        <w:t xml:space="preserve">commercial </w:t>
      </w:r>
      <w:r w:rsidR="00AC5177">
        <w:rPr>
          <w:rFonts w:asciiTheme="minorHAnsi" w:hAnsiTheme="minorHAnsi"/>
          <w:sz w:val="22"/>
          <w:szCs w:val="22"/>
        </w:rPr>
        <w:t xml:space="preserve">refrigerated </w:t>
      </w:r>
      <w:r w:rsidRPr="005C5657">
        <w:rPr>
          <w:rFonts w:asciiTheme="minorHAnsi" w:hAnsiTheme="minorHAnsi"/>
          <w:sz w:val="22"/>
          <w:szCs w:val="22"/>
        </w:rPr>
        <w:t xml:space="preserve">cabinet market or </w:t>
      </w:r>
      <w:r w:rsidR="00E1403E">
        <w:rPr>
          <w:rFonts w:asciiTheme="minorHAnsi" w:hAnsiTheme="minorHAnsi"/>
          <w:sz w:val="22"/>
          <w:szCs w:val="22"/>
        </w:rPr>
        <w:t xml:space="preserve">in </w:t>
      </w:r>
      <w:r w:rsidRPr="005C5657">
        <w:rPr>
          <w:rFonts w:asciiTheme="minorHAnsi" w:hAnsiTheme="minorHAnsi"/>
          <w:sz w:val="22"/>
          <w:szCs w:val="22"/>
        </w:rPr>
        <w:t>technology advancements. It is complex, difficult to interpret and excludes a number of high volume cabinet</w:t>
      </w:r>
      <w:r w:rsidR="00E1403E">
        <w:rPr>
          <w:rFonts w:asciiTheme="minorHAnsi" w:hAnsiTheme="minorHAnsi"/>
          <w:sz w:val="22"/>
          <w:szCs w:val="22"/>
        </w:rPr>
        <w:t>s</w:t>
      </w:r>
      <w:r w:rsidRPr="005C5657">
        <w:rPr>
          <w:rFonts w:asciiTheme="minorHAnsi" w:hAnsiTheme="minorHAnsi"/>
          <w:sz w:val="22"/>
          <w:szCs w:val="22"/>
        </w:rPr>
        <w:t xml:space="preserve"> common to today’s market. In addition, the current Minimum Energy Performance Standards (MEPS) and High Efficiency Performance Standards (HEPS) contained in AS 1731 are no longer setting appropriate targets for efficiency. </w:t>
      </w:r>
    </w:p>
    <w:p w14:paraId="331BAC14" w14:textId="0C0C42EA" w:rsidR="00B641AF" w:rsidRPr="005C5657" w:rsidRDefault="00B641AF"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These regulatory problems are compounded by market and information failures. The nature of the supply chain in the refrigerated commercial cabinet market means that some buyers are not the end-users. This can cause difficulties for consumers wishing to access information about the energy efficiency of cabinets or to compare efficiency between models.  </w:t>
      </w:r>
    </w:p>
    <w:p w14:paraId="47A54D63" w14:textId="650CEBEF" w:rsidR="00B641AF" w:rsidRPr="005C5657" w:rsidRDefault="00B641AF" w:rsidP="00A97DF2">
      <w:pPr>
        <w:spacing w:before="240" w:after="240"/>
        <w:jc w:val="both"/>
        <w:rPr>
          <w:rFonts w:asciiTheme="minorHAnsi" w:hAnsiTheme="minorHAnsi"/>
          <w:b/>
          <w:sz w:val="22"/>
          <w:szCs w:val="22"/>
        </w:rPr>
      </w:pPr>
      <w:r w:rsidRPr="005C5657">
        <w:rPr>
          <w:rFonts w:asciiTheme="minorHAnsi" w:hAnsiTheme="minorHAnsi"/>
          <w:b/>
          <w:sz w:val="22"/>
          <w:szCs w:val="22"/>
        </w:rPr>
        <w:t>Objective</w:t>
      </w:r>
    </w:p>
    <w:p w14:paraId="2B96ABCD" w14:textId="1DA592CF" w:rsidR="00B641AF" w:rsidRPr="005C5657" w:rsidRDefault="00B641AF" w:rsidP="0040315B">
      <w:pPr>
        <w:spacing w:after="0" w:line="240" w:lineRule="auto"/>
        <w:jc w:val="both"/>
        <w:rPr>
          <w:rFonts w:asciiTheme="minorHAnsi" w:hAnsiTheme="minorHAnsi"/>
          <w:sz w:val="22"/>
          <w:szCs w:val="22"/>
        </w:rPr>
      </w:pPr>
      <w:r w:rsidRPr="005C5657">
        <w:rPr>
          <w:rFonts w:asciiTheme="minorHAnsi" w:hAnsiTheme="minorHAnsi"/>
          <w:sz w:val="22"/>
          <w:szCs w:val="22"/>
        </w:rPr>
        <w:t>The objective of th</w:t>
      </w:r>
      <w:r w:rsidR="00CF6AD2" w:rsidRPr="005C5657">
        <w:rPr>
          <w:rFonts w:asciiTheme="minorHAnsi" w:hAnsiTheme="minorHAnsi"/>
          <w:sz w:val="22"/>
          <w:szCs w:val="22"/>
        </w:rPr>
        <w:t>e</w:t>
      </w:r>
      <w:r w:rsidRPr="005C5657">
        <w:rPr>
          <w:rFonts w:asciiTheme="minorHAnsi" w:hAnsiTheme="minorHAnsi"/>
          <w:sz w:val="22"/>
          <w:szCs w:val="22"/>
        </w:rPr>
        <w:t xml:space="preserve"> proposed NZ/Australian Government regulatory action is t</w:t>
      </w:r>
      <w:r w:rsidR="00AC5177">
        <w:rPr>
          <w:rFonts w:asciiTheme="minorHAnsi" w:hAnsiTheme="minorHAnsi"/>
          <w:sz w:val="22"/>
          <w:szCs w:val="22"/>
        </w:rPr>
        <w:t>o resolve issues with existing s</w:t>
      </w:r>
      <w:r w:rsidRPr="005C5657">
        <w:rPr>
          <w:rFonts w:asciiTheme="minorHAnsi" w:hAnsiTheme="minorHAnsi"/>
          <w:sz w:val="22"/>
          <w:szCs w:val="22"/>
        </w:rPr>
        <w:t xml:space="preserve">tandards </w:t>
      </w:r>
      <w:r w:rsidR="00A279DF">
        <w:rPr>
          <w:rFonts w:asciiTheme="minorHAnsi" w:hAnsiTheme="minorHAnsi"/>
          <w:sz w:val="22"/>
          <w:szCs w:val="22"/>
        </w:rPr>
        <w:t xml:space="preserve">and regulations </w:t>
      </w:r>
      <w:r w:rsidRPr="005C5657">
        <w:rPr>
          <w:rFonts w:asciiTheme="minorHAnsi" w:hAnsiTheme="minorHAnsi"/>
          <w:sz w:val="22"/>
          <w:szCs w:val="22"/>
        </w:rPr>
        <w:t>which prevent the supply and purchase of energy efficient cabinets in the trans-Tasman market.</w:t>
      </w:r>
    </w:p>
    <w:p w14:paraId="4E49B356" w14:textId="7CC5E036" w:rsidR="00B641AF" w:rsidRPr="005C5657" w:rsidRDefault="00B641AF" w:rsidP="0040315B">
      <w:pPr>
        <w:spacing w:before="160" w:line="240" w:lineRule="auto"/>
        <w:jc w:val="both"/>
        <w:rPr>
          <w:rFonts w:asciiTheme="minorHAnsi" w:hAnsiTheme="minorHAnsi"/>
          <w:sz w:val="22"/>
          <w:szCs w:val="22"/>
        </w:rPr>
      </w:pPr>
      <w:r w:rsidRPr="005C5657">
        <w:rPr>
          <w:rFonts w:asciiTheme="minorHAnsi" w:hAnsiTheme="minorHAnsi"/>
          <w:sz w:val="22"/>
          <w:szCs w:val="22"/>
        </w:rPr>
        <w:t xml:space="preserve">The proposed regulatory action will resolve many of the issues that prevent consumers from making informed purchasing decisions. It will align energy efficiency specifications with </w:t>
      </w:r>
      <w:r w:rsidR="000605E2">
        <w:rPr>
          <w:rFonts w:asciiTheme="minorHAnsi" w:hAnsiTheme="minorHAnsi"/>
          <w:sz w:val="22"/>
          <w:szCs w:val="22"/>
        </w:rPr>
        <w:t xml:space="preserve">those of Australia and New Zealand’s </w:t>
      </w:r>
      <w:r w:rsidRPr="005C5657">
        <w:rPr>
          <w:rFonts w:asciiTheme="minorHAnsi" w:hAnsiTheme="minorHAnsi"/>
          <w:sz w:val="22"/>
          <w:szCs w:val="22"/>
        </w:rPr>
        <w:t>major trading partners</w:t>
      </w:r>
      <w:r w:rsidR="00A42D50" w:rsidRPr="005C5657">
        <w:rPr>
          <w:rFonts w:asciiTheme="minorHAnsi" w:hAnsiTheme="minorHAnsi"/>
          <w:sz w:val="22"/>
          <w:szCs w:val="22"/>
        </w:rPr>
        <w:t xml:space="preserve">. It will also </w:t>
      </w:r>
      <w:r w:rsidRPr="005C5657">
        <w:rPr>
          <w:rFonts w:asciiTheme="minorHAnsi" w:hAnsiTheme="minorHAnsi"/>
          <w:sz w:val="22"/>
          <w:szCs w:val="22"/>
        </w:rPr>
        <w:t>keep Australian and NZ companies competitive by promoting international harmonisation through consistency in Standards and efficiency levels.</w:t>
      </w:r>
    </w:p>
    <w:p w14:paraId="06421E20" w14:textId="7EF03C8B" w:rsidR="00B641AF" w:rsidRDefault="00B641AF"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The Standards </w:t>
      </w:r>
      <w:r w:rsidR="002840A3">
        <w:rPr>
          <w:rFonts w:asciiTheme="minorHAnsi" w:hAnsiTheme="minorHAnsi"/>
          <w:sz w:val="22"/>
          <w:szCs w:val="22"/>
        </w:rPr>
        <w:t xml:space="preserve">to be adopted under </w:t>
      </w:r>
      <w:r w:rsidRPr="005C5657">
        <w:rPr>
          <w:rFonts w:asciiTheme="minorHAnsi" w:hAnsiTheme="minorHAnsi"/>
          <w:sz w:val="22"/>
          <w:szCs w:val="22"/>
        </w:rPr>
        <w:t xml:space="preserve">the proposed regulatory </w:t>
      </w:r>
      <w:r w:rsidR="00C26606" w:rsidRPr="005C5657">
        <w:rPr>
          <w:rFonts w:asciiTheme="minorHAnsi" w:hAnsiTheme="minorHAnsi"/>
          <w:sz w:val="22"/>
          <w:szCs w:val="22"/>
        </w:rPr>
        <w:t>changes</w:t>
      </w:r>
      <w:r w:rsidR="000605E2">
        <w:rPr>
          <w:rFonts w:asciiTheme="minorHAnsi" w:hAnsiTheme="minorHAnsi"/>
          <w:sz w:val="22"/>
          <w:szCs w:val="22"/>
        </w:rPr>
        <w:t>,</w:t>
      </w:r>
      <w:r w:rsidR="00C26606" w:rsidRPr="005C5657">
        <w:rPr>
          <w:rFonts w:asciiTheme="minorHAnsi" w:hAnsiTheme="minorHAnsi"/>
          <w:sz w:val="22"/>
          <w:szCs w:val="22"/>
        </w:rPr>
        <w:t xml:space="preserve"> </w:t>
      </w:r>
      <w:r w:rsidR="002840A3">
        <w:rPr>
          <w:rFonts w:asciiTheme="minorHAnsi" w:hAnsiTheme="minorHAnsi"/>
          <w:sz w:val="22"/>
          <w:szCs w:val="22"/>
        </w:rPr>
        <w:t>and</w:t>
      </w:r>
      <w:r w:rsidR="00BF6F5C">
        <w:rPr>
          <w:rFonts w:asciiTheme="minorHAnsi" w:hAnsiTheme="minorHAnsi"/>
          <w:sz w:val="22"/>
          <w:szCs w:val="22"/>
        </w:rPr>
        <w:t xml:space="preserve"> the</w:t>
      </w:r>
      <w:r w:rsidR="002840A3">
        <w:rPr>
          <w:rFonts w:asciiTheme="minorHAnsi" w:hAnsiTheme="minorHAnsi"/>
          <w:sz w:val="22"/>
          <w:szCs w:val="22"/>
        </w:rPr>
        <w:t xml:space="preserve"> relevant cabinet types</w:t>
      </w:r>
      <w:r w:rsidR="000605E2">
        <w:rPr>
          <w:rFonts w:asciiTheme="minorHAnsi" w:hAnsiTheme="minorHAnsi"/>
          <w:sz w:val="22"/>
          <w:szCs w:val="22"/>
        </w:rPr>
        <w:t>,</w:t>
      </w:r>
      <w:r w:rsidR="002840A3">
        <w:rPr>
          <w:rFonts w:asciiTheme="minorHAnsi" w:hAnsiTheme="minorHAnsi"/>
          <w:sz w:val="22"/>
          <w:szCs w:val="22"/>
        </w:rPr>
        <w:t xml:space="preserve"> </w:t>
      </w:r>
      <w:r w:rsidRPr="005C5657">
        <w:rPr>
          <w:rFonts w:asciiTheme="minorHAnsi" w:hAnsiTheme="minorHAnsi"/>
          <w:sz w:val="22"/>
          <w:szCs w:val="22"/>
        </w:rPr>
        <w:t xml:space="preserve">are outlined in </w:t>
      </w:r>
      <w:r w:rsidR="00C26606" w:rsidRPr="005C5657">
        <w:rPr>
          <w:rFonts w:asciiTheme="minorHAnsi" w:hAnsiTheme="minorHAnsi"/>
          <w:b/>
          <w:sz w:val="22"/>
          <w:szCs w:val="22"/>
        </w:rPr>
        <w:t>T</w:t>
      </w:r>
      <w:r w:rsidRPr="005C5657">
        <w:rPr>
          <w:rFonts w:asciiTheme="minorHAnsi" w:hAnsiTheme="minorHAnsi"/>
          <w:b/>
          <w:sz w:val="22"/>
          <w:szCs w:val="22"/>
        </w:rPr>
        <w:t>able 1</w:t>
      </w:r>
      <w:r w:rsidRPr="005C5657">
        <w:rPr>
          <w:rFonts w:asciiTheme="minorHAnsi" w:hAnsiTheme="minorHAnsi"/>
          <w:sz w:val="22"/>
          <w:szCs w:val="22"/>
        </w:rPr>
        <w:t xml:space="preserve"> </w:t>
      </w:r>
      <w:r w:rsidR="008D3BF0" w:rsidRPr="005C5657">
        <w:rPr>
          <w:rFonts w:asciiTheme="minorHAnsi" w:hAnsiTheme="minorHAnsi"/>
          <w:sz w:val="22"/>
          <w:szCs w:val="22"/>
        </w:rPr>
        <w:t>below.</w:t>
      </w:r>
    </w:p>
    <w:p w14:paraId="614F9F7F" w14:textId="03519DBF" w:rsidR="00F4791A" w:rsidRDefault="00F4791A" w:rsidP="0040315B">
      <w:pPr>
        <w:spacing w:line="240" w:lineRule="auto"/>
        <w:jc w:val="both"/>
        <w:rPr>
          <w:rFonts w:asciiTheme="minorHAnsi" w:hAnsiTheme="minorHAnsi"/>
          <w:sz w:val="22"/>
          <w:szCs w:val="22"/>
        </w:rPr>
      </w:pPr>
    </w:p>
    <w:p w14:paraId="6D1D6022" w14:textId="5FA32997" w:rsidR="00F4791A" w:rsidRDefault="00F4791A" w:rsidP="0040315B">
      <w:pPr>
        <w:spacing w:line="240" w:lineRule="auto"/>
        <w:jc w:val="both"/>
        <w:rPr>
          <w:rFonts w:asciiTheme="minorHAnsi" w:hAnsiTheme="minorHAnsi"/>
          <w:sz w:val="22"/>
          <w:szCs w:val="22"/>
        </w:rPr>
      </w:pPr>
    </w:p>
    <w:p w14:paraId="117F6086" w14:textId="73EF24C3" w:rsidR="00F4791A" w:rsidRDefault="00F4791A" w:rsidP="0040315B">
      <w:pPr>
        <w:spacing w:line="240" w:lineRule="auto"/>
        <w:jc w:val="both"/>
        <w:rPr>
          <w:rFonts w:asciiTheme="minorHAnsi" w:hAnsiTheme="minorHAnsi"/>
          <w:sz w:val="22"/>
          <w:szCs w:val="22"/>
        </w:rPr>
      </w:pPr>
    </w:p>
    <w:p w14:paraId="38624267" w14:textId="475316D8" w:rsidR="00F4791A" w:rsidRDefault="00F4791A" w:rsidP="0040315B">
      <w:pPr>
        <w:spacing w:line="240" w:lineRule="auto"/>
        <w:jc w:val="both"/>
        <w:rPr>
          <w:rFonts w:asciiTheme="minorHAnsi" w:hAnsiTheme="minorHAnsi"/>
          <w:sz w:val="22"/>
          <w:szCs w:val="22"/>
        </w:rPr>
      </w:pPr>
    </w:p>
    <w:p w14:paraId="59A02B4B" w14:textId="4116A8AD" w:rsidR="00F4791A" w:rsidRDefault="00F4791A" w:rsidP="0040315B">
      <w:pPr>
        <w:spacing w:line="240" w:lineRule="auto"/>
        <w:jc w:val="both"/>
        <w:rPr>
          <w:rFonts w:asciiTheme="minorHAnsi" w:hAnsiTheme="minorHAnsi"/>
          <w:sz w:val="22"/>
          <w:szCs w:val="22"/>
        </w:rPr>
      </w:pPr>
    </w:p>
    <w:p w14:paraId="318A755D" w14:textId="6D876A0F" w:rsidR="00B641AF" w:rsidRPr="00A25BA6" w:rsidRDefault="000E17BD" w:rsidP="008D3BF0">
      <w:pPr>
        <w:spacing w:before="240"/>
        <w:rPr>
          <w:rFonts w:ascii="Calibri" w:hAnsi="Calibri"/>
          <w:b/>
          <w:sz w:val="18"/>
          <w:szCs w:val="18"/>
        </w:rPr>
      </w:pPr>
      <w:r w:rsidRPr="00A25BA6">
        <w:rPr>
          <w:rFonts w:ascii="Calibri" w:hAnsi="Calibri"/>
          <w:b/>
          <w:sz w:val="18"/>
          <w:szCs w:val="18"/>
        </w:rPr>
        <w:lastRenderedPageBreak/>
        <w:t xml:space="preserve">Table 1: Summary of </w:t>
      </w:r>
      <w:r w:rsidR="0048462D">
        <w:rPr>
          <w:rFonts w:ascii="Calibri" w:hAnsi="Calibri"/>
          <w:b/>
          <w:sz w:val="18"/>
          <w:szCs w:val="18"/>
        </w:rPr>
        <w:t>EN S</w:t>
      </w:r>
      <w:r w:rsidRPr="00A25BA6">
        <w:rPr>
          <w:rFonts w:ascii="Calibri" w:hAnsi="Calibri"/>
          <w:b/>
          <w:sz w:val="18"/>
          <w:szCs w:val="18"/>
        </w:rPr>
        <w:t xml:space="preserve">tandards and EC efficiency levels (including </w:t>
      </w:r>
      <w:r w:rsidR="0048462D">
        <w:rPr>
          <w:rFonts w:ascii="Calibri" w:hAnsi="Calibri"/>
          <w:b/>
          <w:sz w:val="18"/>
          <w:szCs w:val="18"/>
        </w:rPr>
        <w:t xml:space="preserve">those </w:t>
      </w:r>
      <w:r w:rsidRPr="00A25BA6">
        <w:rPr>
          <w:rFonts w:ascii="Calibri" w:hAnsi="Calibri"/>
          <w:b/>
          <w:sz w:val="18"/>
          <w:szCs w:val="18"/>
        </w:rPr>
        <w:t>parts which are not currently being considered for adoption in Australia and New Zealand).</w:t>
      </w:r>
    </w:p>
    <w:tbl>
      <w:tblPr>
        <w:tblpPr w:leftFromText="180" w:rightFromText="180" w:vertAnchor="text" w:horzAnchor="margin" w:tblpX="59" w:tblpY="15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24"/>
        <w:gridCol w:w="1473"/>
        <w:gridCol w:w="3912"/>
      </w:tblGrid>
      <w:tr w:rsidR="00B641AF" w:rsidRPr="00A25BA6" w14:paraId="76C9F2B8" w14:textId="77777777" w:rsidTr="00A70FFE">
        <w:trPr>
          <w:trHeight w:val="720"/>
        </w:trPr>
        <w:tc>
          <w:tcPr>
            <w:tcW w:w="2830" w:type="dxa"/>
            <w:shd w:val="clear" w:color="auto" w:fill="000000" w:themeFill="text1"/>
            <w:vAlign w:val="center"/>
            <w:hideMark/>
          </w:tcPr>
          <w:p w14:paraId="27C52C0E" w14:textId="77777777" w:rsidR="00B641AF" w:rsidRPr="005C64F1" w:rsidRDefault="00B641AF" w:rsidP="00A70FFE">
            <w:pPr>
              <w:spacing w:after="0" w:line="240" w:lineRule="auto"/>
              <w:rPr>
                <w:rFonts w:ascii="Calibri" w:eastAsia="Times New Roman" w:hAnsi="Calibri" w:cs="Arial"/>
                <w:b/>
                <w:bCs/>
                <w:color w:val="FFFFFF" w:themeColor="background1"/>
                <w:sz w:val="16"/>
                <w:szCs w:val="16"/>
                <w:lang w:val="en-NZ" w:eastAsia="en-NZ"/>
              </w:rPr>
            </w:pPr>
          </w:p>
        </w:tc>
        <w:tc>
          <w:tcPr>
            <w:tcW w:w="1424" w:type="dxa"/>
            <w:shd w:val="clear" w:color="auto" w:fill="000000" w:themeFill="text1"/>
            <w:vAlign w:val="center"/>
            <w:hideMark/>
          </w:tcPr>
          <w:p w14:paraId="5237E290" w14:textId="77777777" w:rsidR="00B641AF" w:rsidRPr="005C64F1" w:rsidRDefault="00B641AF" w:rsidP="00A70FFE">
            <w:pPr>
              <w:spacing w:after="0" w:line="240" w:lineRule="auto"/>
              <w:jc w:val="center"/>
              <w:rPr>
                <w:rFonts w:ascii="Calibri" w:eastAsia="Times New Roman" w:hAnsi="Calibri" w:cs="Arial"/>
                <w:b/>
                <w:bCs/>
                <w:color w:val="FFFFFF" w:themeColor="background1"/>
                <w:sz w:val="16"/>
                <w:szCs w:val="16"/>
                <w:lang w:val="en-NZ" w:eastAsia="en-NZ"/>
              </w:rPr>
            </w:pPr>
            <w:r w:rsidRPr="005C64F1">
              <w:rPr>
                <w:rFonts w:ascii="Calibri" w:eastAsia="Times New Roman" w:hAnsi="Calibri" w:cs="Arial"/>
                <w:b/>
                <w:bCs/>
                <w:color w:val="FFFFFF" w:themeColor="background1"/>
                <w:sz w:val="16"/>
                <w:szCs w:val="16"/>
                <w:lang w:val="en-NZ" w:eastAsia="en-NZ"/>
              </w:rPr>
              <w:t>Standards</w:t>
            </w:r>
          </w:p>
          <w:p w14:paraId="44FB811C" w14:textId="77777777" w:rsidR="00B641AF" w:rsidRPr="005C64F1" w:rsidRDefault="00B641AF" w:rsidP="00A70FFE">
            <w:pPr>
              <w:spacing w:after="0" w:line="240" w:lineRule="auto"/>
              <w:jc w:val="center"/>
              <w:rPr>
                <w:rFonts w:ascii="Calibri" w:eastAsia="Times New Roman" w:hAnsi="Calibri" w:cs="Arial"/>
                <w:b/>
                <w:bCs/>
                <w:color w:val="FFFFFF" w:themeColor="background1"/>
                <w:sz w:val="16"/>
                <w:szCs w:val="16"/>
                <w:lang w:val="en-NZ" w:eastAsia="en-NZ"/>
              </w:rPr>
            </w:pPr>
          </w:p>
        </w:tc>
        <w:tc>
          <w:tcPr>
            <w:tcW w:w="1473" w:type="dxa"/>
            <w:shd w:val="clear" w:color="auto" w:fill="000000" w:themeFill="text1"/>
            <w:vAlign w:val="bottom"/>
          </w:tcPr>
          <w:p w14:paraId="7F94DDFE" w14:textId="77777777" w:rsidR="00B641AF" w:rsidRPr="005C64F1" w:rsidRDefault="00B641AF" w:rsidP="00A25BA6">
            <w:pPr>
              <w:spacing w:after="0" w:line="240" w:lineRule="auto"/>
              <w:rPr>
                <w:rFonts w:ascii="Calibri" w:eastAsia="Times New Roman" w:hAnsi="Calibri" w:cs="Arial"/>
                <w:b/>
                <w:bCs/>
                <w:color w:val="FFFFFF" w:themeColor="background1"/>
                <w:sz w:val="16"/>
                <w:szCs w:val="16"/>
                <w:lang w:val="en-NZ" w:eastAsia="en-NZ"/>
              </w:rPr>
            </w:pPr>
            <w:r w:rsidRPr="005C64F1">
              <w:rPr>
                <w:rFonts w:ascii="Calibri" w:eastAsia="Times New Roman" w:hAnsi="Calibri" w:cs="Arial"/>
                <w:b/>
                <w:bCs/>
                <w:color w:val="FFFFFF" w:themeColor="background1"/>
                <w:sz w:val="16"/>
                <w:szCs w:val="16"/>
                <w:lang w:val="en-NZ" w:eastAsia="en-NZ"/>
              </w:rPr>
              <w:t>EC Efficiency Levels</w:t>
            </w:r>
          </w:p>
          <w:p w14:paraId="0D155CC7" w14:textId="77777777" w:rsidR="00B641AF" w:rsidRPr="005C64F1" w:rsidRDefault="00B641AF" w:rsidP="00A70FFE">
            <w:pPr>
              <w:spacing w:after="0" w:line="240" w:lineRule="auto"/>
              <w:jc w:val="center"/>
              <w:rPr>
                <w:rFonts w:ascii="Calibri" w:eastAsia="Times New Roman" w:hAnsi="Calibri" w:cs="Arial"/>
                <w:b/>
                <w:bCs/>
                <w:color w:val="FFFFFF" w:themeColor="background1"/>
                <w:sz w:val="16"/>
                <w:szCs w:val="16"/>
                <w:lang w:val="en-NZ" w:eastAsia="en-NZ"/>
              </w:rPr>
            </w:pPr>
          </w:p>
        </w:tc>
        <w:tc>
          <w:tcPr>
            <w:tcW w:w="3912" w:type="dxa"/>
            <w:shd w:val="clear" w:color="auto" w:fill="000000" w:themeFill="text1"/>
            <w:vAlign w:val="center"/>
          </w:tcPr>
          <w:p w14:paraId="0794E961" w14:textId="77777777" w:rsidR="00B641AF" w:rsidRPr="005C64F1" w:rsidRDefault="00B641AF" w:rsidP="00A70FFE">
            <w:pPr>
              <w:spacing w:after="0" w:line="240" w:lineRule="auto"/>
              <w:jc w:val="center"/>
              <w:rPr>
                <w:rFonts w:ascii="Calibri" w:eastAsia="Times New Roman" w:hAnsi="Calibri" w:cs="Arial"/>
                <w:b/>
                <w:bCs/>
                <w:color w:val="FFFFFF" w:themeColor="background1"/>
                <w:sz w:val="16"/>
                <w:szCs w:val="16"/>
                <w:lang w:val="en-NZ" w:eastAsia="en-NZ"/>
              </w:rPr>
            </w:pPr>
            <w:r w:rsidRPr="005C64F1">
              <w:rPr>
                <w:rFonts w:ascii="Calibri" w:eastAsia="Times New Roman" w:hAnsi="Calibri" w:cs="Arial"/>
                <w:b/>
                <w:bCs/>
                <w:color w:val="FFFFFF" w:themeColor="background1"/>
                <w:sz w:val="16"/>
                <w:szCs w:val="16"/>
                <w:lang w:val="en-NZ" w:eastAsia="en-NZ"/>
              </w:rPr>
              <w:t>Parts of standards or regulations that are not being considered by current proposals</w:t>
            </w:r>
          </w:p>
        </w:tc>
      </w:tr>
      <w:tr w:rsidR="00B641AF" w:rsidRPr="00A25BA6" w14:paraId="2F5FF377" w14:textId="77777777" w:rsidTr="00A70FFE">
        <w:trPr>
          <w:trHeight w:val="720"/>
        </w:trPr>
        <w:tc>
          <w:tcPr>
            <w:tcW w:w="2830" w:type="dxa"/>
            <w:shd w:val="clear" w:color="auto" w:fill="auto"/>
            <w:vAlign w:val="center"/>
            <w:hideMark/>
          </w:tcPr>
          <w:p w14:paraId="3C717DCC" w14:textId="77777777" w:rsidR="00B641AF" w:rsidRPr="005C64F1" w:rsidRDefault="00B641AF" w:rsidP="00A70FFE">
            <w:pPr>
              <w:spacing w:after="0" w:line="240" w:lineRule="auto"/>
              <w:rPr>
                <w:rFonts w:ascii="Calibri" w:eastAsia="Times New Roman" w:hAnsi="Calibri" w:cs="Arial"/>
                <w:b/>
                <w:bCs/>
                <w:sz w:val="16"/>
                <w:szCs w:val="16"/>
                <w:lang w:val="en-NZ" w:eastAsia="en-NZ"/>
              </w:rPr>
            </w:pPr>
            <w:r w:rsidRPr="005C64F1">
              <w:rPr>
                <w:rFonts w:ascii="Calibri" w:eastAsia="Times New Roman" w:hAnsi="Calibri" w:cs="Arial"/>
                <w:b/>
                <w:bCs/>
                <w:sz w:val="16"/>
                <w:szCs w:val="16"/>
                <w:lang w:val="en-NZ" w:eastAsia="en-NZ"/>
              </w:rPr>
              <w:t xml:space="preserve">ISO 23953 Refrigerated Display Cabinets </w:t>
            </w:r>
          </w:p>
        </w:tc>
        <w:tc>
          <w:tcPr>
            <w:tcW w:w="1424" w:type="dxa"/>
            <w:shd w:val="clear" w:color="auto" w:fill="auto"/>
            <w:vAlign w:val="center"/>
            <w:hideMark/>
          </w:tcPr>
          <w:p w14:paraId="68F3C5D0" w14:textId="77777777" w:rsidR="00B641AF" w:rsidRPr="005C64F1" w:rsidRDefault="00B641AF" w:rsidP="00A70FFE">
            <w:pPr>
              <w:pStyle w:val="E3tabletext1"/>
              <w:rPr>
                <w:rFonts w:ascii="Calibri" w:hAnsi="Calibri"/>
                <w:sz w:val="16"/>
                <w:szCs w:val="16"/>
                <w:lang w:val="en-NZ"/>
              </w:rPr>
            </w:pPr>
            <w:r w:rsidRPr="005C64F1">
              <w:rPr>
                <w:rFonts w:ascii="Calibri" w:hAnsi="Calibri"/>
                <w:sz w:val="16"/>
                <w:szCs w:val="16"/>
                <w:lang w:val="en-NZ"/>
              </w:rPr>
              <w:t>Published</w:t>
            </w:r>
          </w:p>
        </w:tc>
        <w:tc>
          <w:tcPr>
            <w:tcW w:w="1473" w:type="dxa"/>
            <w:shd w:val="clear" w:color="auto" w:fill="auto"/>
            <w:vAlign w:val="center"/>
          </w:tcPr>
          <w:p w14:paraId="6AF89A12" w14:textId="77777777" w:rsidR="00B641AF" w:rsidRPr="005C64F1" w:rsidRDefault="00B641AF" w:rsidP="00A70FFE">
            <w:pPr>
              <w:pStyle w:val="E3tabletext1"/>
              <w:ind w:left="0"/>
              <w:rPr>
                <w:rFonts w:ascii="Calibri" w:hAnsi="Calibri" w:cs="Calibri"/>
                <w:bCs/>
                <w:color w:val="000000"/>
                <w:sz w:val="16"/>
                <w:szCs w:val="16"/>
                <w:lang w:val="en-NZ" w:eastAsia="en-NZ"/>
              </w:rPr>
            </w:pPr>
            <w:r w:rsidRPr="005C64F1">
              <w:rPr>
                <w:rFonts w:ascii="Calibri" w:hAnsi="Calibri" w:cs="Calibri"/>
                <w:bCs/>
                <w:color w:val="000000"/>
                <w:sz w:val="16"/>
                <w:szCs w:val="16"/>
                <w:lang w:val="en-NZ" w:eastAsia="en-NZ"/>
              </w:rPr>
              <w:t>Draft</w:t>
            </w:r>
          </w:p>
        </w:tc>
        <w:tc>
          <w:tcPr>
            <w:tcW w:w="3912" w:type="dxa"/>
            <w:shd w:val="clear" w:color="auto" w:fill="auto"/>
            <w:vAlign w:val="center"/>
          </w:tcPr>
          <w:p w14:paraId="5E3B98C0" w14:textId="77777777" w:rsidR="00B641AF" w:rsidRPr="005C64F1" w:rsidRDefault="00B641AF" w:rsidP="00A70FFE">
            <w:pPr>
              <w:pStyle w:val="E3tabletext1"/>
              <w:jc w:val="left"/>
              <w:rPr>
                <w:rFonts w:ascii="Calibri" w:hAnsi="Calibri" w:cs="Calibri"/>
                <w:b/>
                <w:bCs/>
                <w:color w:val="000000"/>
                <w:sz w:val="16"/>
                <w:szCs w:val="16"/>
                <w:lang w:val="en-NZ" w:eastAsia="en-NZ"/>
              </w:rPr>
            </w:pPr>
            <w:r w:rsidRPr="005C64F1">
              <w:rPr>
                <w:rFonts w:ascii="Calibri" w:hAnsi="Calibri"/>
                <w:sz w:val="16"/>
                <w:szCs w:val="16"/>
              </w:rPr>
              <w:t>Covered</w:t>
            </w:r>
          </w:p>
        </w:tc>
      </w:tr>
      <w:tr w:rsidR="00B641AF" w:rsidRPr="00A25BA6" w14:paraId="2FA4A8FF" w14:textId="77777777" w:rsidTr="00A70FFE">
        <w:trPr>
          <w:trHeight w:val="720"/>
        </w:trPr>
        <w:tc>
          <w:tcPr>
            <w:tcW w:w="2830" w:type="dxa"/>
            <w:shd w:val="clear" w:color="auto" w:fill="auto"/>
            <w:vAlign w:val="center"/>
            <w:hideMark/>
          </w:tcPr>
          <w:p w14:paraId="0F0BDD6C" w14:textId="77777777" w:rsidR="00B641AF" w:rsidRPr="005C64F1" w:rsidRDefault="00B641AF" w:rsidP="00A70FFE">
            <w:pPr>
              <w:spacing w:after="0" w:line="240" w:lineRule="auto"/>
              <w:rPr>
                <w:rFonts w:ascii="Calibri" w:eastAsia="Times New Roman" w:hAnsi="Calibri" w:cs="Arial"/>
                <w:b/>
                <w:bCs/>
                <w:sz w:val="16"/>
                <w:szCs w:val="16"/>
                <w:lang w:val="en-NZ" w:eastAsia="en-NZ"/>
              </w:rPr>
            </w:pPr>
            <w:r w:rsidRPr="005C64F1">
              <w:rPr>
                <w:rFonts w:ascii="Calibri" w:eastAsia="Times New Roman" w:hAnsi="Calibri" w:cs="Arial"/>
                <w:b/>
                <w:bCs/>
                <w:sz w:val="16"/>
                <w:szCs w:val="16"/>
                <w:lang w:val="en-NZ" w:eastAsia="en-NZ"/>
              </w:rPr>
              <w:t xml:space="preserve">EN 16825 </w:t>
            </w:r>
            <w:r w:rsidRPr="005C64F1">
              <w:rPr>
                <w:rFonts w:ascii="Calibri" w:hAnsi="Calibri" w:cs="Arial"/>
                <w:b/>
                <w:sz w:val="16"/>
                <w:szCs w:val="16"/>
              </w:rPr>
              <w:t>Refrigerated storage cabinets and counters for professional use</w:t>
            </w:r>
          </w:p>
        </w:tc>
        <w:tc>
          <w:tcPr>
            <w:tcW w:w="1424" w:type="dxa"/>
            <w:shd w:val="clear" w:color="auto" w:fill="auto"/>
            <w:vAlign w:val="center"/>
          </w:tcPr>
          <w:p w14:paraId="553A2CC2" w14:textId="77777777" w:rsidR="00B641AF" w:rsidRPr="005C64F1" w:rsidRDefault="00B641AF" w:rsidP="00A70FFE">
            <w:pPr>
              <w:pStyle w:val="E3tabletext1"/>
              <w:rPr>
                <w:rFonts w:ascii="Calibri" w:hAnsi="Calibri"/>
                <w:sz w:val="16"/>
                <w:szCs w:val="16"/>
              </w:rPr>
            </w:pPr>
            <w:r w:rsidRPr="005C64F1">
              <w:rPr>
                <w:rFonts w:ascii="Calibri" w:hAnsi="Calibri"/>
                <w:sz w:val="16"/>
                <w:szCs w:val="16"/>
                <w:lang w:val="en-NZ"/>
              </w:rPr>
              <w:t>Published</w:t>
            </w:r>
          </w:p>
        </w:tc>
        <w:tc>
          <w:tcPr>
            <w:tcW w:w="1473" w:type="dxa"/>
            <w:shd w:val="clear" w:color="auto" w:fill="auto"/>
            <w:vAlign w:val="center"/>
          </w:tcPr>
          <w:p w14:paraId="33D3F4FB" w14:textId="77777777" w:rsidR="00B641AF" w:rsidRPr="005C64F1" w:rsidRDefault="00B641AF" w:rsidP="00A70FFE">
            <w:pPr>
              <w:pStyle w:val="E3tabletext1"/>
              <w:rPr>
                <w:rFonts w:ascii="Calibri" w:hAnsi="Calibri"/>
                <w:sz w:val="16"/>
                <w:szCs w:val="16"/>
              </w:rPr>
            </w:pPr>
            <w:r w:rsidRPr="005C64F1">
              <w:rPr>
                <w:rFonts w:ascii="Calibri" w:hAnsi="Calibri"/>
                <w:sz w:val="16"/>
                <w:szCs w:val="16"/>
                <w:lang w:val="en-NZ"/>
              </w:rPr>
              <w:t>Published</w:t>
            </w:r>
          </w:p>
        </w:tc>
        <w:tc>
          <w:tcPr>
            <w:tcW w:w="3912" w:type="dxa"/>
            <w:shd w:val="clear" w:color="auto" w:fill="auto"/>
            <w:vAlign w:val="center"/>
          </w:tcPr>
          <w:p w14:paraId="656A073D" w14:textId="77777777" w:rsidR="00B641AF" w:rsidRPr="005C64F1" w:rsidRDefault="00B641AF" w:rsidP="00A70FFE">
            <w:pPr>
              <w:pStyle w:val="E3tabletext1"/>
              <w:jc w:val="left"/>
              <w:rPr>
                <w:rFonts w:ascii="Calibri" w:hAnsi="Calibri"/>
                <w:sz w:val="16"/>
                <w:szCs w:val="16"/>
              </w:rPr>
            </w:pPr>
            <w:r w:rsidRPr="005C64F1">
              <w:rPr>
                <w:rFonts w:ascii="Calibri" w:hAnsi="Calibri"/>
                <w:sz w:val="16"/>
                <w:szCs w:val="16"/>
              </w:rPr>
              <w:t>Covered</w:t>
            </w:r>
          </w:p>
        </w:tc>
      </w:tr>
      <w:tr w:rsidR="00B641AF" w:rsidRPr="00A25BA6" w14:paraId="2DDC630E" w14:textId="77777777" w:rsidTr="00A70FFE">
        <w:trPr>
          <w:trHeight w:val="720"/>
        </w:trPr>
        <w:tc>
          <w:tcPr>
            <w:tcW w:w="2830" w:type="dxa"/>
            <w:shd w:val="clear" w:color="auto" w:fill="auto"/>
            <w:vAlign w:val="center"/>
          </w:tcPr>
          <w:p w14:paraId="5AF3FF73" w14:textId="77777777" w:rsidR="00B641AF" w:rsidRPr="005C64F1" w:rsidRDefault="00B641AF" w:rsidP="00A70FFE">
            <w:pPr>
              <w:spacing w:after="0" w:line="240" w:lineRule="auto"/>
              <w:rPr>
                <w:rFonts w:ascii="Calibri" w:eastAsia="Times New Roman" w:hAnsi="Calibri" w:cs="Arial"/>
                <w:b/>
                <w:bCs/>
                <w:sz w:val="16"/>
                <w:szCs w:val="16"/>
                <w:lang w:val="en-NZ" w:eastAsia="en-NZ"/>
              </w:rPr>
            </w:pPr>
            <w:r w:rsidRPr="005C64F1">
              <w:rPr>
                <w:rFonts w:ascii="Calibri" w:eastAsia="Times New Roman" w:hAnsi="Calibri" w:cs="Arial"/>
                <w:b/>
                <w:bCs/>
                <w:sz w:val="16"/>
                <w:szCs w:val="16"/>
                <w:lang w:val="en-NZ" w:eastAsia="en-NZ"/>
              </w:rPr>
              <w:t>EN 16902 Commercial beverage coolers</w:t>
            </w:r>
          </w:p>
        </w:tc>
        <w:tc>
          <w:tcPr>
            <w:tcW w:w="1424" w:type="dxa"/>
            <w:shd w:val="clear" w:color="auto" w:fill="auto"/>
            <w:vAlign w:val="center"/>
          </w:tcPr>
          <w:p w14:paraId="5D9BBD2F" w14:textId="77777777" w:rsidR="00B641AF" w:rsidRPr="005C64F1" w:rsidRDefault="00B641AF" w:rsidP="00A70FFE">
            <w:pPr>
              <w:pStyle w:val="E3tabletext1"/>
              <w:rPr>
                <w:rFonts w:ascii="Calibri" w:hAnsi="Calibri"/>
                <w:sz w:val="16"/>
                <w:szCs w:val="16"/>
              </w:rPr>
            </w:pPr>
            <w:r w:rsidRPr="005C64F1">
              <w:rPr>
                <w:rFonts w:ascii="Calibri" w:hAnsi="Calibri"/>
                <w:sz w:val="16"/>
                <w:szCs w:val="16"/>
              </w:rPr>
              <w:t>Published</w:t>
            </w:r>
          </w:p>
        </w:tc>
        <w:tc>
          <w:tcPr>
            <w:tcW w:w="1473" w:type="dxa"/>
            <w:shd w:val="clear" w:color="auto" w:fill="auto"/>
            <w:vAlign w:val="center"/>
          </w:tcPr>
          <w:p w14:paraId="3AB5AF2F" w14:textId="77777777" w:rsidR="00B641AF" w:rsidRPr="005C64F1" w:rsidRDefault="00B641AF" w:rsidP="00A70FFE">
            <w:pPr>
              <w:pStyle w:val="E3tabletext1"/>
              <w:rPr>
                <w:rFonts w:ascii="Calibri" w:hAnsi="Calibri" w:cs="Calibri"/>
                <w:bCs/>
                <w:color w:val="000000"/>
                <w:sz w:val="16"/>
                <w:szCs w:val="16"/>
                <w:lang w:val="en-NZ" w:eastAsia="en-NZ"/>
              </w:rPr>
            </w:pPr>
            <w:r w:rsidRPr="005C64F1">
              <w:rPr>
                <w:rFonts w:ascii="Calibri" w:hAnsi="Calibri" w:cs="Calibri"/>
                <w:bCs/>
                <w:color w:val="000000"/>
                <w:sz w:val="16"/>
                <w:szCs w:val="16"/>
                <w:lang w:val="en-NZ" w:eastAsia="en-NZ"/>
              </w:rPr>
              <w:t>Draft</w:t>
            </w:r>
          </w:p>
        </w:tc>
        <w:tc>
          <w:tcPr>
            <w:tcW w:w="3912" w:type="dxa"/>
            <w:shd w:val="clear" w:color="auto" w:fill="auto"/>
            <w:vAlign w:val="center"/>
          </w:tcPr>
          <w:p w14:paraId="670E6242" w14:textId="77777777" w:rsidR="00B641AF" w:rsidRPr="005C64F1" w:rsidRDefault="00B641AF" w:rsidP="00A70FFE">
            <w:pPr>
              <w:pStyle w:val="E3tabletext1"/>
              <w:jc w:val="left"/>
              <w:rPr>
                <w:rFonts w:ascii="Calibri" w:hAnsi="Calibri"/>
                <w:sz w:val="16"/>
                <w:szCs w:val="16"/>
              </w:rPr>
            </w:pPr>
            <w:r w:rsidRPr="005C64F1">
              <w:rPr>
                <w:rFonts w:ascii="Calibri" w:hAnsi="Calibri"/>
                <w:sz w:val="16"/>
                <w:szCs w:val="16"/>
              </w:rPr>
              <w:t>EN 16902 not currently being considered for adoption. Commercial beverage coolers to be covered by ISO 23953.</w:t>
            </w:r>
          </w:p>
        </w:tc>
      </w:tr>
      <w:tr w:rsidR="00B641AF" w:rsidRPr="00A25BA6" w14:paraId="3E165B80" w14:textId="77777777" w:rsidTr="00A70FFE">
        <w:trPr>
          <w:trHeight w:val="720"/>
        </w:trPr>
        <w:tc>
          <w:tcPr>
            <w:tcW w:w="2830" w:type="dxa"/>
            <w:shd w:val="clear" w:color="auto" w:fill="auto"/>
            <w:vAlign w:val="center"/>
          </w:tcPr>
          <w:p w14:paraId="7AD0EB32" w14:textId="77777777" w:rsidR="00B641AF" w:rsidRPr="005C64F1" w:rsidRDefault="00B641AF" w:rsidP="00A70FFE">
            <w:pPr>
              <w:spacing w:after="0" w:line="240" w:lineRule="auto"/>
              <w:rPr>
                <w:rFonts w:ascii="Calibri" w:eastAsia="Times New Roman" w:hAnsi="Calibri" w:cs="Arial"/>
                <w:b/>
                <w:bCs/>
                <w:sz w:val="16"/>
                <w:szCs w:val="16"/>
                <w:lang w:val="en-NZ" w:eastAsia="en-NZ"/>
              </w:rPr>
            </w:pPr>
            <w:r w:rsidRPr="005C64F1">
              <w:rPr>
                <w:rFonts w:ascii="Calibri" w:eastAsia="Times New Roman" w:hAnsi="Calibri" w:cs="Arial"/>
                <w:b/>
                <w:bCs/>
                <w:sz w:val="16"/>
                <w:szCs w:val="16"/>
                <w:lang w:val="en-NZ" w:eastAsia="en-NZ"/>
              </w:rPr>
              <w:t>EN 16901 Small ice-cream freezers</w:t>
            </w:r>
          </w:p>
        </w:tc>
        <w:tc>
          <w:tcPr>
            <w:tcW w:w="1424" w:type="dxa"/>
            <w:shd w:val="clear" w:color="auto" w:fill="auto"/>
            <w:vAlign w:val="center"/>
          </w:tcPr>
          <w:p w14:paraId="3BDBD892" w14:textId="77777777" w:rsidR="00B641AF" w:rsidRPr="005C64F1" w:rsidRDefault="00B641AF" w:rsidP="00A70FFE">
            <w:pPr>
              <w:pStyle w:val="E3tabletext1"/>
              <w:rPr>
                <w:rFonts w:ascii="Calibri" w:hAnsi="Calibri"/>
                <w:sz w:val="16"/>
                <w:szCs w:val="16"/>
              </w:rPr>
            </w:pPr>
            <w:r w:rsidRPr="005C64F1">
              <w:rPr>
                <w:rFonts w:ascii="Calibri" w:hAnsi="Calibri"/>
                <w:sz w:val="16"/>
                <w:szCs w:val="16"/>
              </w:rPr>
              <w:t>Published</w:t>
            </w:r>
          </w:p>
        </w:tc>
        <w:tc>
          <w:tcPr>
            <w:tcW w:w="1473" w:type="dxa"/>
            <w:shd w:val="clear" w:color="auto" w:fill="auto"/>
            <w:vAlign w:val="center"/>
          </w:tcPr>
          <w:p w14:paraId="7C10392B" w14:textId="77777777" w:rsidR="00B641AF" w:rsidRPr="005C64F1" w:rsidRDefault="00B641AF" w:rsidP="00A70FFE">
            <w:pPr>
              <w:pStyle w:val="E3tabletext1"/>
              <w:rPr>
                <w:rFonts w:ascii="Calibri" w:hAnsi="Calibri" w:cs="Calibri"/>
                <w:bCs/>
                <w:color w:val="000000"/>
                <w:sz w:val="16"/>
                <w:szCs w:val="16"/>
                <w:lang w:val="en-NZ" w:eastAsia="en-NZ"/>
              </w:rPr>
            </w:pPr>
            <w:r w:rsidRPr="005C64F1">
              <w:rPr>
                <w:rFonts w:ascii="Calibri" w:hAnsi="Calibri" w:cs="Calibri"/>
                <w:bCs/>
                <w:color w:val="000000"/>
                <w:sz w:val="16"/>
                <w:szCs w:val="16"/>
                <w:lang w:val="en-NZ" w:eastAsia="en-NZ"/>
              </w:rPr>
              <w:t>Draft</w:t>
            </w:r>
          </w:p>
        </w:tc>
        <w:tc>
          <w:tcPr>
            <w:tcW w:w="3912" w:type="dxa"/>
            <w:shd w:val="clear" w:color="auto" w:fill="auto"/>
            <w:vAlign w:val="center"/>
          </w:tcPr>
          <w:p w14:paraId="156E288D" w14:textId="77777777" w:rsidR="00B641AF" w:rsidRPr="005C64F1" w:rsidRDefault="00B641AF" w:rsidP="00A70FFE">
            <w:pPr>
              <w:pStyle w:val="E3tabletext1"/>
              <w:jc w:val="left"/>
              <w:rPr>
                <w:rFonts w:ascii="Calibri" w:hAnsi="Calibri"/>
                <w:sz w:val="16"/>
                <w:szCs w:val="16"/>
              </w:rPr>
            </w:pPr>
            <w:r w:rsidRPr="005C64F1">
              <w:rPr>
                <w:rFonts w:ascii="Calibri" w:hAnsi="Calibri"/>
                <w:sz w:val="16"/>
                <w:szCs w:val="16"/>
              </w:rPr>
              <w:t>Covered</w:t>
            </w:r>
          </w:p>
        </w:tc>
      </w:tr>
      <w:tr w:rsidR="00B641AF" w:rsidRPr="00A25BA6" w14:paraId="20AF761C" w14:textId="77777777" w:rsidTr="00A70FFE">
        <w:trPr>
          <w:trHeight w:val="720"/>
        </w:trPr>
        <w:tc>
          <w:tcPr>
            <w:tcW w:w="2830" w:type="dxa"/>
            <w:shd w:val="clear" w:color="auto" w:fill="auto"/>
            <w:vAlign w:val="center"/>
          </w:tcPr>
          <w:p w14:paraId="7AC112C4" w14:textId="77777777" w:rsidR="00B641AF" w:rsidRPr="005C64F1" w:rsidRDefault="00B641AF" w:rsidP="00A70FFE">
            <w:pPr>
              <w:spacing w:line="240" w:lineRule="auto"/>
              <w:rPr>
                <w:rFonts w:ascii="Calibri" w:eastAsia="Times New Roman" w:hAnsi="Calibri" w:cs="Arial"/>
                <w:b/>
                <w:bCs/>
                <w:sz w:val="16"/>
                <w:szCs w:val="16"/>
                <w:lang w:val="en-NZ" w:eastAsia="en-NZ"/>
              </w:rPr>
            </w:pPr>
            <w:r w:rsidRPr="005C64F1">
              <w:rPr>
                <w:rFonts w:ascii="Calibri" w:eastAsia="Times New Roman" w:hAnsi="Calibri" w:cs="Arial"/>
                <w:b/>
                <w:bCs/>
                <w:sz w:val="16"/>
                <w:szCs w:val="16"/>
                <w:lang w:val="en-NZ" w:eastAsia="en-NZ"/>
              </w:rPr>
              <w:t xml:space="preserve">EN 16838 Refrigerated display scooping cabinets for gelato (soft scoop) </w:t>
            </w:r>
          </w:p>
        </w:tc>
        <w:tc>
          <w:tcPr>
            <w:tcW w:w="1424" w:type="dxa"/>
            <w:shd w:val="clear" w:color="auto" w:fill="auto"/>
            <w:vAlign w:val="center"/>
          </w:tcPr>
          <w:p w14:paraId="5BF9DE2A" w14:textId="77777777" w:rsidR="00B641AF" w:rsidRPr="005C64F1" w:rsidRDefault="00B641AF" w:rsidP="00A70FFE">
            <w:pPr>
              <w:pStyle w:val="E3tabletext1"/>
              <w:rPr>
                <w:rFonts w:ascii="Calibri" w:hAnsi="Calibri"/>
                <w:sz w:val="16"/>
                <w:szCs w:val="16"/>
              </w:rPr>
            </w:pPr>
            <w:r w:rsidRPr="005C64F1">
              <w:rPr>
                <w:rFonts w:ascii="Calibri" w:hAnsi="Calibri"/>
                <w:sz w:val="16"/>
                <w:szCs w:val="16"/>
                <w:lang w:val="en-NZ"/>
              </w:rPr>
              <w:t>Published</w:t>
            </w:r>
          </w:p>
        </w:tc>
        <w:tc>
          <w:tcPr>
            <w:tcW w:w="1473" w:type="dxa"/>
            <w:shd w:val="clear" w:color="auto" w:fill="auto"/>
            <w:vAlign w:val="center"/>
          </w:tcPr>
          <w:p w14:paraId="1BCCDFEE" w14:textId="77777777" w:rsidR="00B641AF" w:rsidRPr="005C64F1" w:rsidRDefault="00B641AF" w:rsidP="00A70FFE">
            <w:pPr>
              <w:pStyle w:val="E3tabletext1"/>
              <w:rPr>
                <w:rFonts w:ascii="Calibri" w:hAnsi="Calibri" w:cs="Calibri"/>
                <w:b/>
                <w:bCs/>
                <w:color w:val="000000"/>
                <w:sz w:val="16"/>
                <w:szCs w:val="16"/>
                <w:lang w:val="en-NZ" w:eastAsia="en-NZ"/>
              </w:rPr>
            </w:pPr>
            <w:r w:rsidRPr="005C64F1">
              <w:rPr>
                <w:rFonts w:ascii="Calibri" w:hAnsi="Calibri"/>
                <w:sz w:val="16"/>
                <w:szCs w:val="16"/>
              </w:rPr>
              <w:t>Published</w:t>
            </w:r>
          </w:p>
        </w:tc>
        <w:tc>
          <w:tcPr>
            <w:tcW w:w="3912" w:type="dxa"/>
            <w:shd w:val="clear" w:color="auto" w:fill="auto"/>
            <w:vAlign w:val="center"/>
          </w:tcPr>
          <w:p w14:paraId="1DB76BCE" w14:textId="77777777" w:rsidR="00B641AF" w:rsidRPr="005C64F1" w:rsidRDefault="00B641AF" w:rsidP="00A70FFE">
            <w:pPr>
              <w:spacing w:after="0" w:line="240" w:lineRule="auto"/>
              <w:rPr>
                <w:rFonts w:ascii="Calibri" w:eastAsia="Times New Roman" w:hAnsi="Calibri" w:cs="Arial"/>
                <w:bCs/>
                <w:color w:val="000000"/>
                <w:sz w:val="16"/>
                <w:szCs w:val="16"/>
                <w:lang w:val="en-NZ" w:eastAsia="en-NZ"/>
              </w:rPr>
            </w:pPr>
            <w:r w:rsidRPr="005C64F1">
              <w:rPr>
                <w:rFonts w:ascii="Calibri" w:eastAsia="Times New Roman" w:hAnsi="Calibri" w:cs="Arial"/>
                <w:bCs/>
                <w:color w:val="000000"/>
                <w:sz w:val="16"/>
                <w:szCs w:val="16"/>
                <w:lang w:val="en-NZ" w:eastAsia="en-NZ"/>
              </w:rPr>
              <w:t>Covered</w:t>
            </w:r>
          </w:p>
        </w:tc>
      </w:tr>
      <w:tr w:rsidR="00B641AF" w:rsidRPr="00A25BA6" w14:paraId="64EF5614" w14:textId="77777777" w:rsidTr="00A70FFE">
        <w:trPr>
          <w:trHeight w:val="720"/>
        </w:trPr>
        <w:tc>
          <w:tcPr>
            <w:tcW w:w="2830" w:type="dxa"/>
            <w:shd w:val="clear" w:color="auto" w:fill="auto"/>
            <w:vAlign w:val="center"/>
          </w:tcPr>
          <w:p w14:paraId="0652D376" w14:textId="77777777" w:rsidR="00B641AF" w:rsidRPr="005C64F1" w:rsidRDefault="00B641AF" w:rsidP="00A70FFE">
            <w:pPr>
              <w:spacing w:line="240" w:lineRule="auto"/>
              <w:rPr>
                <w:rFonts w:ascii="Calibri" w:eastAsia="Times New Roman" w:hAnsi="Calibri" w:cs="Arial"/>
                <w:b/>
                <w:bCs/>
                <w:sz w:val="16"/>
                <w:szCs w:val="16"/>
                <w:lang w:val="en-NZ" w:eastAsia="en-NZ"/>
              </w:rPr>
            </w:pPr>
            <w:r w:rsidRPr="005C64F1">
              <w:rPr>
                <w:rFonts w:ascii="Calibri" w:eastAsia="Times New Roman" w:hAnsi="Calibri" w:cs="Arial"/>
                <w:b/>
                <w:bCs/>
                <w:sz w:val="16"/>
                <w:szCs w:val="16"/>
                <w:lang w:val="en-NZ" w:eastAsia="en-NZ"/>
              </w:rPr>
              <w:t>Beverage vending machines, blast cabinets, condensing units and process chillers</w:t>
            </w:r>
          </w:p>
        </w:tc>
        <w:tc>
          <w:tcPr>
            <w:tcW w:w="1424" w:type="dxa"/>
            <w:shd w:val="clear" w:color="auto" w:fill="auto"/>
            <w:vAlign w:val="center"/>
          </w:tcPr>
          <w:p w14:paraId="32870DB1" w14:textId="77777777" w:rsidR="00B641AF" w:rsidRPr="005C64F1" w:rsidRDefault="00B641AF" w:rsidP="00A70FFE">
            <w:pPr>
              <w:pStyle w:val="E3tabletext1"/>
              <w:rPr>
                <w:rFonts w:ascii="Calibri" w:hAnsi="Calibri"/>
                <w:sz w:val="16"/>
                <w:szCs w:val="16"/>
                <w:lang w:val="en-NZ"/>
              </w:rPr>
            </w:pPr>
            <w:r w:rsidRPr="005C64F1">
              <w:rPr>
                <w:rFonts w:ascii="Calibri" w:hAnsi="Calibri"/>
                <w:sz w:val="16"/>
                <w:szCs w:val="16"/>
                <w:lang w:val="en-NZ"/>
              </w:rPr>
              <w:t>n.a.</w:t>
            </w:r>
          </w:p>
        </w:tc>
        <w:tc>
          <w:tcPr>
            <w:tcW w:w="1473" w:type="dxa"/>
            <w:shd w:val="clear" w:color="auto" w:fill="auto"/>
            <w:vAlign w:val="center"/>
          </w:tcPr>
          <w:p w14:paraId="0224FF25" w14:textId="77777777" w:rsidR="00B641AF" w:rsidRPr="005C64F1" w:rsidRDefault="00B641AF" w:rsidP="00A70FFE">
            <w:pPr>
              <w:pStyle w:val="E3tabletext1"/>
              <w:rPr>
                <w:rFonts w:ascii="Calibri" w:hAnsi="Calibri"/>
                <w:sz w:val="16"/>
                <w:szCs w:val="16"/>
              </w:rPr>
            </w:pPr>
            <w:r w:rsidRPr="005C64F1">
              <w:rPr>
                <w:rFonts w:ascii="Calibri" w:hAnsi="Calibri"/>
                <w:sz w:val="16"/>
                <w:szCs w:val="16"/>
              </w:rPr>
              <w:t>n.a.</w:t>
            </w:r>
          </w:p>
        </w:tc>
        <w:tc>
          <w:tcPr>
            <w:tcW w:w="3912" w:type="dxa"/>
            <w:shd w:val="clear" w:color="auto" w:fill="auto"/>
            <w:vAlign w:val="center"/>
          </w:tcPr>
          <w:p w14:paraId="605CD8A0" w14:textId="77777777" w:rsidR="00B641AF" w:rsidRPr="005C64F1" w:rsidRDefault="00B641AF" w:rsidP="00A70FFE">
            <w:pPr>
              <w:spacing w:after="0" w:line="240" w:lineRule="auto"/>
              <w:rPr>
                <w:rFonts w:ascii="Calibri" w:eastAsia="Times New Roman" w:hAnsi="Calibri" w:cs="Arial"/>
                <w:bCs/>
                <w:color w:val="000000"/>
                <w:sz w:val="16"/>
                <w:szCs w:val="16"/>
                <w:lang w:val="en-NZ" w:eastAsia="en-NZ"/>
              </w:rPr>
            </w:pPr>
            <w:r w:rsidRPr="005C64F1">
              <w:rPr>
                <w:rFonts w:ascii="Calibri" w:eastAsia="Times New Roman" w:hAnsi="Calibri" w:cs="Arial"/>
                <w:bCs/>
                <w:color w:val="000000"/>
                <w:sz w:val="16"/>
                <w:szCs w:val="16"/>
                <w:lang w:val="en-NZ" w:eastAsia="en-NZ"/>
              </w:rPr>
              <w:t>Not currently being considered for adoption.</w:t>
            </w:r>
          </w:p>
        </w:tc>
      </w:tr>
    </w:tbl>
    <w:p w14:paraId="3D024686" w14:textId="3D3FEC9F" w:rsidR="00A50BF1" w:rsidRPr="00A70FFE" w:rsidRDefault="00A70FFE" w:rsidP="00F4791A">
      <w:pPr>
        <w:spacing w:before="360" w:after="240"/>
        <w:jc w:val="both"/>
        <w:rPr>
          <w:rFonts w:ascii="Helvetica" w:hAnsi="Helvetica" w:cs="Helvetica"/>
          <w:sz w:val="32"/>
          <w:szCs w:val="32"/>
        </w:rPr>
      </w:pPr>
      <w:r>
        <w:rPr>
          <w:rFonts w:ascii="Helvetica" w:hAnsi="Helvetica" w:cs="Helvetica"/>
          <w:b/>
          <w:sz w:val="32"/>
          <w:szCs w:val="32"/>
        </w:rPr>
        <w:t>Technical Working Group</w:t>
      </w:r>
    </w:p>
    <w:p w14:paraId="1B585C26" w14:textId="66AE19CD" w:rsidR="00A50BF1" w:rsidRPr="005C5657" w:rsidRDefault="00A50BF1"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Following the August 2016 consultation process, the New Zealand </w:t>
      </w:r>
      <w:r w:rsidR="00691F2F" w:rsidRPr="005C5657">
        <w:rPr>
          <w:rFonts w:asciiTheme="minorHAnsi" w:hAnsiTheme="minorHAnsi"/>
          <w:sz w:val="22"/>
          <w:szCs w:val="22"/>
        </w:rPr>
        <w:t xml:space="preserve">government </w:t>
      </w:r>
      <w:r w:rsidRPr="005C5657">
        <w:rPr>
          <w:rFonts w:asciiTheme="minorHAnsi" w:hAnsiTheme="minorHAnsi"/>
          <w:sz w:val="22"/>
          <w:szCs w:val="22"/>
        </w:rPr>
        <w:t>agency EECA (</w:t>
      </w:r>
      <w:r w:rsidR="0048462D">
        <w:rPr>
          <w:rFonts w:asciiTheme="minorHAnsi" w:hAnsiTheme="minorHAnsi"/>
          <w:sz w:val="22"/>
          <w:szCs w:val="22"/>
        </w:rPr>
        <w:t xml:space="preserve">the </w:t>
      </w:r>
      <w:r w:rsidRPr="005C5657">
        <w:rPr>
          <w:rFonts w:asciiTheme="minorHAnsi" w:hAnsiTheme="minorHAnsi"/>
          <w:sz w:val="22"/>
          <w:szCs w:val="22"/>
        </w:rPr>
        <w:t xml:space="preserve">Energy Efficiency and Conservation Authority) convened </w:t>
      </w:r>
      <w:r w:rsidR="0048462D">
        <w:rPr>
          <w:rFonts w:asciiTheme="minorHAnsi" w:hAnsiTheme="minorHAnsi"/>
          <w:sz w:val="22"/>
          <w:szCs w:val="22"/>
        </w:rPr>
        <w:t>a t</w:t>
      </w:r>
      <w:r w:rsidR="00F747E4" w:rsidRPr="005C5657">
        <w:rPr>
          <w:rFonts w:asciiTheme="minorHAnsi" w:hAnsiTheme="minorHAnsi"/>
          <w:sz w:val="22"/>
          <w:szCs w:val="22"/>
        </w:rPr>
        <w:t>rans-Tasman Technical Working G</w:t>
      </w:r>
      <w:r w:rsidR="00432988" w:rsidRPr="005C5657">
        <w:rPr>
          <w:rFonts w:asciiTheme="minorHAnsi" w:hAnsiTheme="minorHAnsi"/>
          <w:sz w:val="22"/>
          <w:szCs w:val="22"/>
        </w:rPr>
        <w:t>roup</w:t>
      </w:r>
      <w:r w:rsidR="00C82BA3">
        <w:rPr>
          <w:rFonts w:asciiTheme="minorHAnsi" w:hAnsiTheme="minorHAnsi"/>
          <w:sz w:val="22"/>
          <w:szCs w:val="22"/>
        </w:rPr>
        <w:t xml:space="preserve"> </w:t>
      </w:r>
      <w:r w:rsidR="0048462D">
        <w:rPr>
          <w:rFonts w:asciiTheme="minorHAnsi" w:hAnsiTheme="minorHAnsi"/>
          <w:sz w:val="22"/>
          <w:szCs w:val="22"/>
        </w:rPr>
        <w:t xml:space="preserve">(TWG) </w:t>
      </w:r>
      <w:r w:rsidR="00C82BA3">
        <w:rPr>
          <w:rFonts w:asciiTheme="minorHAnsi" w:hAnsiTheme="minorHAnsi"/>
          <w:sz w:val="22"/>
          <w:szCs w:val="22"/>
        </w:rPr>
        <w:t>on behalf of E3</w:t>
      </w:r>
      <w:r w:rsidR="00432988" w:rsidRPr="005C5657">
        <w:rPr>
          <w:rFonts w:asciiTheme="minorHAnsi" w:hAnsiTheme="minorHAnsi"/>
          <w:sz w:val="22"/>
          <w:szCs w:val="22"/>
        </w:rPr>
        <w:t xml:space="preserve">, </w:t>
      </w:r>
      <w:r w:rsidRPr="005C5657">
        <w:rPr>
          <w:rFonts w:asciiTheme="minorHAnsi" w:hAnsiTheme="minorHAnsi"/>
          <w:sz w:val="22"/>
          <w:szCs w:val="22"/>
        </w:rPr>
        <w:t>consisting of industry representation, regulators and independent experts</w:t>
      </w:r>
      <w:r w:rsidR="00F747E4" w:rsidRPr="005C5657">
        <w:rPr>
          <w:rFonts w:asciiTheme="minorHAnsi" w:hAnsiTheme="minorHAnsi"/>
          <w:sz w:val="22"/>
          <w:szCs w:val="22"/>
        </w:rPr>
        <w:t>,</w:t>
      </w:r>
      <w:r w:rsidRPr="005C5657">
        <w:rPr>
          <w:rFonts w:asciiTheme="minorHAnsi" w:hAnsiTheme="minorHAnsi"/>
          <w:sz w:val="22"/>
          <w:szCs w:val="22"/>
        </w:rPr>
        <w:t xml:space="preserve"> to consider potential technical alterations to the adopted Standards and to </w:t>
      </w:r>
      <w:r w:rsidR="00AE46F4" w:rsidRPr="005C5657">
        <w:rPr>
          <w:rFonts w:asciiTheme="minorHAnsi" w:hAnsiTheme="minorHAnsi"/>
          <w:sz w:val="22"/>
          <w:szCs w:val="22"/>
        </w:rPr>
        <w:t>provide advic</w:t>
      </w:r>
      <w:r w:rsidR="00867C53">
        <w:rPr>
          <w:rFonts w:asciiTheme="minorHAnsi" w:hAnsiTheme="minorHAnsi"/>
          <w:sz w:val="22"/>
          <w:szCs w:val="22"/>
        </w:rPr>
        <w:t>e on implementation in relation to the modified policy option 4.</w:t>
      </w:r>
    </w:p>
    <w:p w14:paraId="4071B711" w14:textId="309D1BFF" w:rsidR="00691F2F" w:rsidRPr="005C5657" w:rsidRDefault="00B641AF" w:rsidP="0040315B">
      <w:pPr>
        <w:spacing w:after="240" w:line="240" w:lineRule="auto"/>
        <w:jc w:val="both"/>
        <w:rPr>
          <w:rFonts w:asciiTheme="minorHAnsi" w:eastAsia="Calibri" w:hAnsiTheme="minorHAnsi" w:cs="Calibri"/>
          <w:bCs/>
          <w:color w:val="0D0D0D"/>
          <w:sz w:val="22"/>
          <w:szCs w:val="22"/>
        </w:rPr>
      </w:pPr>
      <w:r w:rsidRPr="005C5657">
        <w:rPr>
          <w:rFonts w:asciiTheme="minorHAnsi" w:eastAsia="Calibri" w:hAnsiTheme="minorHAnsi" w:cs="Calibri"/>
          <w:bCs/>
          <w:color w:val="0D0D0D"/>
          <w:sz w:val="22"/>
          <w:szCs w:val="22"/>
        </w:rPr>
        <w:t>The TWG was tasked with providing technically robust advice on in-scope European (EU) Standards (see</w:t>
      </w:r>
      <w:r w:rsidR="00F747E4" w:rsidRPr="005C5657">
        <w:rPr>
          <w:rFonts w:asciiTheme="minorHAnsi" w:eastAsia="Calibri" w:hAnsiTheme="minorHAnsi" w:cs="Calibri"/>
          <w:b/>
          <w:bCs/>
          <w:color w:val="0D0D0D"/>
          <w:sz w:val="22"/>
          <w:szCs w:val="22"/>
        </w:rPr>
        <w:t xml:space="preserve"> T</w:t>
      </w:r>
      <w:r w:rsidRPr="005C5657">
        <w:rPr>
          <w:rFonts w:asciiTheme="minorHAnsi" w:eastAsia="Calibri" w:hAnsiTheme="minorHAnsi" w:cs="Calibri"/>
          <w:b/>
          <w:bCs/>
          <w:color w:val="0D0D0D"/>
          <w:sz w:val="22"/>
          <w:szCs w:val="22"/>
        </w:rPr>
        <w:t xml:space="preserve">able 1 </w:t>
      </w:r>
      <w:r w:rsidRPr="005C5657">
        <w:rPr>
          <w:rFonts w:asciiTheme="minorHAnsi" w:eastAsia="Calibri" w:hAnsiTheme="minorHAnsi" w:cs="Calibri"/>
          <w:bCs/>
          <w:color w:val="0D0D0D"/>
          <w:sz w:val="22"/>
          <w:szCs w:val="22"/>
        </w:rPr>
        <w:t xml:space="preserve">above), with as few exceptions/alterations as possible in order to improve and </w:t>
      </w:r>
      <w:r w:rsidR="00691F2F" w:rsidRPr="005C5657">
        <w:rPr>
          <w:rFonts w:asciiTheme="minorHAnsi" w:eastAsia="Calibri" w:hAnsiTheme="minorHAnsi" w:cs="Calibri"/>
          <w:bCs/>
          <w:color w:val="0D0D0D"/>
          <w:sz w:val="22"/>
          <w:szCs w:val="22"/>
        </w:rPr>
        <w:t xml:space="preserve">achieve </w:t>
      </w:r>
      <w:r w:rsidRPr="005C5657">
        <w:rPr>
          <w:rFonts w:asciiTheme="minorHAnsi" w:eastAsia="Calibri" w:hAnsiTheme="minorHAnsi" w:cs="Calibri"/>
          <w:bCs/>
          <w:color w:val="0D0D0D"/>
          <w:sz w:val="22"/>
          <w:szCs w:val="22"/>
        </w:rPr>
        <w:t>international harmonisation. All recommendations from the TWG were evidence based</w:t>
      </w:r>
      <w:r w:rsidR="00590473" w:rsidRPr="005C5657">
        <w:rPr>
          <w:rFonts w:asciiTheme="minorHAnsi" w:eastAsia="Calibri" w:hAnsiTheme="minorHAnsi" w:cs="Calibri"/>
          <w:bCs/>
          <w:color w:val="0D0D0D"/>
          <w:sz w:val="22"/>
          <w:szCs w:val="22"/>
        </w:rPr>
        <w:t xml:space="preserve"> and resulted from</w:t>
      </w:r>
      <w:r w:rsidRPr="005C5657">
        <w:rPr>
          <w:rFonts w:asciiTheme="minorHAnsi" w:eastAsia="Calibri" w:hAnsiTheme="minorHAnsi" w:cs="Calibri"/>
          <w:bCs/>
          <w:color w:val="0D0D0D"/>
          <w:sz w:val="22"/>
          <w:szCs w:val="22"/>
        </w:rPr>
        <w:t xml:space="preserve"> information </w:t>
      </w:r>
      <w:r w:rsidR="0048462D">
        <w:rPr>
          <w:rFonts w:asciiTheme="minorHAnsi" w:eastAsia="Calibri" w:hAnsiTheme="minorHAnsi" w:cs="Calibri"/>
          <w:bCs/>
          <w:color w:val="0D0D0D"/>
          <w:sz w:val="22"/>
          <w:szCs w:val="22"/>
        </w:rPr>
        <w:t xml:space="preserve">and guidance </w:t>
      </w:r>
      <w:r w:rsidRPr="005C5657">
        <w:rPr>
          <w:rFonts w:asciiTheme="minorHAnsi" w:eastAsia="Calibri" w:hAnsiTheme="minorHAnsi" w:cs="Calibri"/>
          <w:bCs/>
          <w:color w:val="0D0D0D"/>
          <w:sz w:val="22"/>
          <w:szCs w:val="22"/>
        </w:rPr>
        <w:t xml:space="preserve">provided </w:t>
      </w:r>
      <w:r w:rsidR="00590473" w:rsidRPr="005C5657">
        <w:rPr>
          <w:rFonts w:asciiTheme="minorHAnsi" w:eastAsia="Calibri" w:hAnsiTheme="minorHAnsi" w:cs="Calibri"/>
          <w:bCs/>
          <w:color w:val="0D0D0D"/>
          <w:sz w:val="22"/>
          <w:szCs w:val="22"/>
        </w:rPr>
        <w:t xml:space="preserve">by </w:t>
      </w:r>
      <w:r w:rsidRPr="005C5657">
        <w:rPr>
          <w:rFonts w:asciiTheme="minorHAnsi" w:eastAsia="Calibri" w:hAnsiTheme="minorHAnsi" w:cs="Calibri"/>
          <w:bCs/>
          <w:color w:val="0D0D0D"/>
          <w:sz w:val="22"/>
          <w:szCs w:val="22"/>
        </w:rPr>
        <w:t xml:space="preserve">industry participants. </w:t>
      </w:r>
    </w:p>
    <w:p w14:paraId="278206BF" w14:textId="77777777" w:rsidR="00F747E4" w:rsidRPr="005C5657" w:rsidRDefault="00691F2F" w:rsidP="0040315B">
      <w:pPr>
        <w:spacing w:line="240" w:lineRule="auto"/>
        <w:jc w:val="both"/>
        <w:rPr>
          <w:rFonts w:asciiTheme="minorHAnsi" w:hAnsiTheme="minorHAnsi"/>
          <w:sz w:val="22"/>
          <w:szCs w:val="22"/>
        </w:rPr>
      </w:pPr>
      <w:r w:rsidRPr="005C5657">
        <w:rPr>
          <w:rFonts w:asciiTheme="minorHAnsi" w:hAnsiTheme="minorHAnsi"/>
          <w:sz w:val="22"/>
          <w:szCs w:val="22"/>
        </w:rPr>
        <w:t xml:space="preserve">The TWG discussions were largely completed by June 2017. </w:t>
      </w:r>
    </w:p>
    <w:p w14:paraId="1728C8F7" w14:textId="651DE407" w:rsidR="00034141" w:rsidRPr="005C5657" w:rsidRDefault="00691F2F" w:rsidP="0040315B">
      <w:pPr>
        <w:spacing w:line="240" w:lineRule="auto"/>
        <w:jc w:val="both"/>
        <w:rPr>
          <w:rFonts w:asciiTheme="minorHAnsi" w:hAnsiTheme="minorHAnsi"/>
          <w:sz w:val="22"/>
          <w:szCs w:val="22"/>
        </w:rPr>
      </w:pPr>
      <w:r w:rsidRPr="005C5657">
        <w:rPr>
          <w:rFonts w:asciiTheme="minorHAnsi" w:hAnsiTheme="minorHAnsi"/>
          <w:sz w:val="22"/>
          <w:szCs w:val="22"/>
        </w:rPr>
        <w:t>The following is a high level desc</w:t>
      </w:r>
      <w:r w:rsidR="00590473" w:rsidRPr="005C5657">
        <w:rPr>
          <w:rFonts w:asciiTheme="minorHAnsi" w:hAnsiTheme="minorHAnsi"/>
          <w:sz w:val="22"/>
          <w:szCs w:val="22"/>
        </w:rPr>
        <w:t xml:space="preserve">ription of </w:t>
      </w:r>
      <w:r w:rsidR="00034141" w:rsidRPr="005C5657">
        <w:rPr>
          <w:rFonts w:asciiTheme="minorHAnsi" w:hAnsiTheme="minorHAnsi"/>
          <w:sz w:val="22"/>
          <w:szCs w:val="22"/>
        </w:rPr>
        <w:t xml:space="preserve">the </w:t>
      </w:r>
      <w:r w:rsidR="00BC562B" w:rsidRPr="005C5657">
        <w:rPr>
          <w:rFonts w:asciiTheme="minorHAnsi" w:hAnsiTheme="minorHAnsi"/>
          <w:sz w:val="22"/>
          <w:szCs w:val="22"/>
        </w:rPr>
        <w:t xml:space="preserve">parts of the relevant Standards that were considered by the TWG, the </w:t>
      </w:r>
      <w:r w:rsidR="00590473" w:rsidRPr="005C5657">
        <w:rPr>
          <w:rFonts w:asciiTheme="minorHAnsi" w:hAnsiTheme="minorHAnsi"/>
          <w:sz w:val="22"/>
          <w:szCs w:val="22"/>
        </w:rPr>
        <w:t>recommendations made and</w:t>
      </w:r>
      <w:r w:rsidRPr="005C5657">
        <w:rPr>
          <w:rFonts w:asciiTheme="minorHAnsi" w:hAnsiTheme="minorHAnsi"/>
          <w:sz w:val="22"/>
          <w:szCs w:val="22"/>
        </w:rPr>
        <w:t xml:space="preserve"> provisional decisions reached</w:t>
      </w:r>
      <w:r w:rsidR="00590473" w:rsidRPr="005C5657">
        <w:rPr>
          <w:rFonts w:asciiTheme="minorHAnsi" w:hAnsiTheme="minorHAnsi"/>
          <w:sz w:val="22"/>
          <w:szCs w:val="22"/>
        </w:rPr>
        <w:t>.</w:t>
      </w:r>
      <w:r w:rsidRPr="005C5657">
        <w:rPr>
          <w:rFonts w:asciiTheme="minorHAnsi" w:hAnsiTheme="minorHAnsi"/>
          <w:sz w:val="22"/>
          <w:szCs w:val="22"/>
        </w:rPr>
        <w:t xml:space="preserve"> </w:t>
      </w:r>
      <w:r w:rsidR="00F747E4" w:rsidRPr="005C5657">
        <w:rPr>
          <w:rFonts w:asciiTheme="minorHAnsi" w:hAnsiTheme="minorHAnsi"/>
          <w:sz w:val="22"/>
          <w:szCs w:val="22"/>
        </w:rPr>
        <w:t>Further technical details are contained in the Technical A</w:t>
      </w:r>
      <w:r w:rsidR="00034141" w:rsidRPr="005C5657">
        <w:rPr>
          <w:rFonts w:asciiTheme="minorHAnsi" w:hAnsiTheme="minorHAnsi"/>
          <w:sz w:val="22"/>
          <w:szCs w:val="22"/>
        </w:rPr>
        <w:t>ppendi</w:t>
      </w:r>
      <w:r w:rsidR="00F747E4" w:rsidRPr="005C5657">
        <w:rPr>
          <w:rFonts w:asciiTheme="minorHAnsi" w:hAnsiTheme="minorHAnsi"/>
          <w:sz w:val="22"/>
          <w:szCs w:val="22"/>
        </w:rPr>
        <w:t>x</w:t>
      </w:r>
      <w:r w:rsidR="00034141" w:rsidRPr="005C5657">
        <w:rPr>
          <w:rFonts w:asciiTheme="minorHAnsi" w:hAnsiTheme="minorHAnsi"/>
          <w:sz w:val="22"/>
          <w:szCs w:val="22"/>
        </w:rPr>
        <w:t xml:space="preserve"> to this paper, </w:t>
      </w:r>
      <w:r w:rsidR="00F747E4" w:rsidRPr="005C5657">
        <w:rPr>
          <w:rFonts w:asciiTheme="minorHAnsi" w:hAnsiTheme="minorHAnsi"/>
          <w:sz w:val="22"/>
          <w:szCs w:val="22"/>
        </w:rPr>
        <w:t xml:space="preserve">which </w:t>
      </w:r>
      <w:r w:rsidR="00034141" w:rsidRPr="005C5657">
        <w:rPr>
          <w:rFonts w:asciiTheme="minorHAnsi" w:hAnsiTheme="minorHAnsi"/>
          <w:sz w:val="22"/>
          <w:szCs w:val="22"/>
        </w:rPr>
        <w:t>can be accessed by u</w:t>
      </w:r>
      <w:r w:rsidR="00804C6C" w:rsidRPr="005C5657">
        <w:rPr>
          <w:rFonts w:asciiTheme="minorHAnsi" w:hAnsiTheme="minorHAnsi"/>
          <w:sz w:val="22"/>
          <w:szCs w:val="22"/>
        </w:rPr>
        <w:t>sing the following link t</w:t>
      </w:r>
      <w:r w:rsidR="00FF6B48" w:rsidRPr="005C5657">
        <w:rPr>
          <w:rFonts w:asciiTheme="minorHAnsi" w:hAnsiTheme="minorHAnsi"/>
          <w:sz w:val="22"/>
          <w:szCs w:val="22"/>
        </w:rPr>
        <w:t>o the E</w:t>
      </w:r>
      <w:r w:rsidR="00034141" w:rsidRPr="005C5657">
        <w:rPr>
          <w:rFonts w:asciiTheme="minorHAnsi" w:hAnsiTheme="minorHAnsi"/>
          <w:sz w:val="22"/>
          <w:szCs w:val="22"/>
        </w:rPr>
        <w:t>nergy</w:t>
      </w:r>
      <w:r w:rsidR="00FF6B48" w:rsidRPr="005C5657">
        <w:rPr>
          <w:rFonts w:asciiTheme="minorHAnsi" w:hAnsiTheme="minorHAnsi"/>
          <w:sz w:val="22"/>
          <w:szCs w:val="22"/>
        </w:rPr>
        <w:t xml:space="preserve"> R</w:t>
      </w:r>
      <w:r w:rsidR="00034141" w:rsidRPr="005C5657">
        <w:rPr>
          <w:rFonts w:asciiTheme="minorHAnsi" w:hAnsiTheme="minorHAnsi"/>
          <w:sz w:val="22"/>
          <w:szCs w:val="22"/>
        </w:rPr>
        <w:t>ating</w:t>
      </w:r>
      <w:r w:rsidR="00FF6B48" w:rsidRPr="005C5657">
        <w:rPr>
          <w:rFonts w:asciiTheme="minorHAnsi" w:hAnsiTheme="minorHAnsi"/>
          <w:sz w:val="22"/>
          <w:szCs w:val="22"/>
        </w:rPr>
        <w:t xml:space="preserve"> </w:t>
      </w:r>
      <w:r w:rsidR="00034141" w:rsidRPr="005C5657">
        <w:rPr>
          <w:rFonts w:asciiTheme="minorHAnsi" w:hAnsiTheme="minorHAnsi"/>
          <w:sz w:val="22"/>
          <w:szCs w:val="22"/>
        </w:rPr>
        <w:t>website:</w:t>
      </w:r>
      <w:r w:rsidR="00FF6B48" w:rsidRPr="005C5657">
        <w:rPr>
          <w:rFonts w:asciiTheme="minorHAnsi" w:hAnsiTheme="minorHAnsi"/>
          <w:sz w:val="22"/>
          <w:szCs w:val="22"/>
        </w:rPr>
        <w:t xml:space="preserve"> </w:t>
      </w:r>
      <w:r w:rsidR="00FF6B48" w:rsidRPr="005C5657">
        <w:rPr>
          <w:rFonts w:asciiTheme="minorHAnsi" w:hAnsiTheme="minorHAnsi"/>
          <w:b/>
          <w:sz w:val="22"/>
          <w:szCs w:val="22"/>
        </w:rPr>
        <w:t>[link inserted]</w:t>
      </w:r>
    </w:p>
    <w:p w14:paraId="54478498" w14:textId="799758BD" w:rsidR="009636DE" w:rsidRPr="005C5657" w:rsidRDefault="009636DE" w:rsidP="009636DE">
      <w:pPr>
        <w:pStyle w:val="BodyA"/>
        <w:spacing w:before="240" w:after="240"/>
        <w:jc w:val="both"/>
        <w:rPr>
          <w:rFonts w:ascii="Helvetica" w:eastAsia="Calibri" w:hAnsi="Helvetica" w:cs="Helvetica"/>
          <w:bCs/>
          <w:color w:val="0D0D0D"/>
          <w:sz w:val="28"/>
          <w:szCs w:val="28"/>
          <w:u w:color="0D0D0D"/>
          <w:lang w:val="en-US"/>
        </w:rPr>
      </w:pPr>
      <w:r>
        <w:rPr>
          <w:rFonts w:ascii="Helvetica" w:eastAsia="Calibri" w:hAnsi="Helvetica" w:cs="Helvetica"/>
          <w:b/>
          <w:bCs/>
          <w:color w:val="0D0D0D"/>
          <w:sz w:val="28"/>
          <w:szCs w:val="28"/>
          <w:u w:color="0D0D0D"/>
          <w:lang w:val="en-US"/>
        </w:rPr>
        <w:t>Recommendation 1</w:t>
      </w:r>
      <w:r w:rsidRPr="005C5657">
        <w:rPr>
          <w:rFonts w:ascii="Helvetica" w:eastAsia="Calibri" w:hAnsi="Helvetica" w:cs="Helvetica"/>
          <w:b/>
          <w:bCs/>
          <w:color w:val="0D0D0D"/>
          <w:sz w:val="28"/>
          <w:szCs w:val="28"/>
          <w:u w:color="0D0D0D"/>
          <w:lang w:val="en-US"/>
        </w:rPr>
        <w:t>: Adoption of EU efficiency levels for refrigerated display cabinets</w:t>
      </w:r>
      <w:r w:rsidRPr="005C5657">
        <w:rPr>
          <w:rFonts w:ascii="Helvetica" w:eastAsia="Calibri" w:hAnsi="Helvetica" w:cs="Helvetica"/>
          <w:bCs/>
          <w:color w:val="0D0D0D"/>
          <w:sz w:val="28"/>
          <w:szCs w:val="28"/>
          <w:u w:color="0D0D0D"/>
          <w:lang w:val="en-US"/>
        </w:rPr>
        <w:t>.</w:t>
      </w:r>
    </w:p>
    <w:p w14:paraId="56B6A158" w14:textId="77777777" w:rsidR="009636DE" w:rsidRPr="005C5657" w:rsidRDefault="009636DE" w:rsidP="009636DE">
      <w:pPr>
        <w:spacing w:before="120" w:after="0"/>
        <w:jc w:val="both"/>
        <w:rPr>
          <w:rFonts w:asciiTheme="minorHAnsi" w:hAnsiTheme="minorHAnsi" w:cstheme="minorHAnsi"/>
          <w:sz w:val="22"/>
          <w:szCs w:val="22"/>
        </w:rPr>
      </w:pPr>
      <w:r w:rsidRPr="005C5657">
        <w:rPr>
          <w:rFonts w:asciiTheme="minorHAnsi" w:hAnsiTheme="minorHAnsi" w:cstheme="minorHAnsi"/>
          <w:sz w:val="22"/>
          <w:szCs w:val="22"/>
        </w:rPr>
        <w:t>The proposed AU/NZ efficiency levels for Refrigerated Display Cabinets are based on minimum efficiencies aligned with previously published European levels (with adjustments to one cabinet category).  These are shown in the appended summary table.  The intention is to base the efficiency requirements on the EU Efficiency Regulations (See Option 4: Consultation RIS July 2016 Page 27).</w:t>
      </w:r>
    </w:p>
    <w:p w14:paraId="285DA6B8" w14:textId="13461507" w:rsidR="0048462D" w:rsidRDefault="009636DE" w:rsidP="0048462D">
      <w:pPr>
        <w:spacing w:before="240" w:after="0"/>
        <w:jc w:val="both"/>
        <w:rPr>
          <w:rFonts w:asciiTheme="minorHAnsi" w:hAnsiTheme="minorHAnsi" w:cstheme="minorHAnsi"/>
          <w:sz w:val="22"/>
          <w:szCs w:val="22"/>
        </w:rPr>
      </w:pPr>
      <w:r w:rsidRPr="005C5657">
        <w:rPr>
          <w:rFonts w:asciiTheme="minorHAnsi" w:hAnsiTheme="minorHAnsi" w:cstheme="minorHAnsi"/>
          <w:sz w:val="22"/>
          <w:szCs w:val="22"/>
        </w:rPr>
        <w:t>Proposed efficiency levels follow the policy option 4 proposals apart from IRV-4</w:t>
      </w:r>
      <w:r w:rsidR="002373CD">
        <w:rPr>
          <w:rFonts w:asciiTheme="minorHAnsi" w:hAnsiTheme="minorHAnsi" w:cstheme="minorHAnsi"/>
          <w:sz w:val="22"/>
          <w:szCs w:val="22"/>
        </w:rPr>
        <w:t xml:space="preserve"> (</w:t>
      </w:r>
      <w:r w:rsidRPr="005C5657">
        <w:rPr>
          <w:rFonts w:asciiTheme="minorHAnsi" w:hAnsiTheme="minorHAnsi" w:cstheme="minorHAnsi"/>
          <w:sz w:val="22"/>
          <w:szCs w:val="22"/>
        </w:rPr>
        <w:t>Integral Refrigerated Vertical Cabinet with Glass doors</w:t>
      </w:r>
      <w:r w:rsidR="002373CD">
        <w:rPr>
          <w:rFonts w:asciiTheme="minorHAnsi" w:hAnsiTheme="minorHAnsi" w:cstheme="minorHAnsi"/>
          <w:sz w:val="22"/>
          <w:szCs w:val="22"/>
        </w:rPr>
        <w:t>)</w:t>
      </w:r>
      <w:r w:rsidRPr="005C5657">
        <w:rPr>
          <w:rFonts w:asciiTheme="minorHAnsi" w:hAnsiTheme="minorHAnsi" w:cstheme="minorHAnsi"/>
          <w:sz w:val="22"/>
          <w:szCs w:val="22"/>
        </w:rPr>
        <w:t xml:space="preserve"> that follows a modified policy option 4 to take into account the change from a volume based metric back to a TDA based metric. The efficiency level based on an Energy Efficiency Index (EEI)</w:t>
      </w:r>
      <w:r w:rsidR="002373CD">
        <w:rPr>
          <w:rFonts w:asciiTheme="minorHAnsi" w:hAnsiTheme="minorHAnsi" w:cstheme="minorHAnsi"/>
          <w:sz w:val="22"/>
          <w:szCs w:val="22"/>
        </w:rPr>
        <w:t>,</w:t>
      </w:r>
      <w:r w:rsidRPr="005C5657">
        <w:rPr>
          <w:rFonts w:asciiTheme="minorHAnsi" w:hAnsiTheme="minorHAnsi" w:cstheme="minorHAnsi"/>
          <w:sz w:val="22"/>
          <w:szCs w:val="22"/>
        </w:rPr>
        <w:t xml:space="preserve"> together with the </w:t>
      </w:r>
      <w:r w:rsidR="002373CD">
        <w:rPr>
          <w:rFonts w:asciiTheme="minorHAnsi" w:hAnsiTheme="minorHAnsi" w:cstheme="minorHAnsi"/>
          <w:sz w:val="22"/>
          <w:szCs w:val="22"/>
        </w:rPr>
        <w:t xml:space="preserve">proposed </w:t>
      </w:r>
      <w:r w:rsidRPr="005C5657">
        <w:rPr>
          <w:rFonts w:asciiTheme="minorHAnsi" w:hAnsiTheme="minorHAnsi" w:cstheme="minorHAnsi"/>
          <w:sz w:val="22"/>
          <w:szCs w:val="22"/>
        </w:rPr>
        <w:t>date of introduction</w:t>
      </w:r>
      <w:r w:rsidR="002373CD">
        <w:rPr>
          <w:rFonts w:asciiTheme="minorHAnsi" w:hAnsiTheme="minorHAnsi" w:cstheme="minorHAnsi"/>
          <w:sz w:val="22"/>
          <w:szCs w:val="22"/>
        </w:rPr>
        <w:t>,</w:t>
      </w:r>
      <w:r w:rsidRPr="005C5657">
        <w:rPr>
          <w:rFonts w:asciiTheme="minorHAnsi" w:hAnsiTheme="minorHAnsi" w:cstheme="minorHAnsi"/>
          <w:sz w:val="22"/>
          <w:szCs w:val="22"/>
        </w:rPr>
        <w:t xml:space="preserve"> are shown in the</w:t>
      </w:r>
      <w:r w:rsidRPr="0048462D">
        <w:rPr>
          <w:rFonts w:asciiTheme="minorHAnsi" w:hAnsiTheme="minorHAnsi" w:cstheme="minorHAnsi"/>
          <w:b/>
          <w:sz w:val="22"/>
          <w:szCs w:val="22"/>
        </w:rPr>
        <w:t xml:space="preserve"> table</w:t>
      </w:r>
      <w:r w:rsidRPr="005C5657">
        <w:rPr>
          <w:rFonts w:asciiTheme="minorHAnsi" w:hAnsiTheme="minorHAnsi" w:cstheme="minorHAnsi"/>
          <w:sz w:val="22"/>
          <w:szCs w:val="22"/>
        </w:rPr>
        <w:t xml:space="preserve"> below.</w:t>
      </w:r>
      <w:r w:rsidR="0048462D">
        <w:rPr>
          <w:rFonts w:asciiTheme="minorHAnsi" w:hAnsiTheme="minorHAnsi" w:cstheme="minorHAnsi"/>
          <w:sz w:val="22"/>
          <w:szCs w:val="22"/>
        </w:rPr>
        <w:t xml:space="preserve"> </w:t>
      </w:r>
      <w:r w:rsidR="0048462D" w:rsidRPr="005C5657">
        <w:rPr>
          <w:rFonts w:asciiTheme="minorHAnsi" w:hAnsiTheme="minorHAnsi" w:cstheme="minorHAnsi"/>
          <w:sz w:val="22"/>
          <w:szCs w:val="22"/>
        </w:rPr>
        <w:t>Efficiency levels for the majority of refrigerated display cabinets will be covered by the test methods set out in ISO 23953:2015.</w:t>
      </w:r>
    </w:p>
    <w:p w14:paraId="46A26892" w14:textId="77777777" w:rsidR="0048462D" w:rsidRPr="005C5657" w:rsidRDefault="0048462D" w:rsidP="00867C53">
      <w:pPr>
        <w:spacing w:after="120"/>
        <w:jc w:val="both"/>
        <w:rPr>
          <w:rFonts w:asciiTheme="minorHAnsi" w:hAnsiTheme="minorHAnsi" w:cstheme="minorHAnsi"/>
          <w:sz w:val="22"/>
          <w:szCs w:val="22"/>
        </w:rPr>
      </w:pPr>
    </w:p>
    <w:tbl>
      <w:tblPr>
        <w:tblW w:w="7656" w:type="dxa"/>
        <w:jc w:val="center"/>
        <w:tblLook w:val="04A0" w:firstRow="1" w:lastRow="0" w:firstColumn="1" w:lastColumn="0" w:noHBand="0" w:noVBand="1"/>
      </w:tblPr>
      <w:tblGrid>
        <w:gridCol w:w="3265"/>
        <w:gridCol w:w="4391"/>
      </w:tblGrid>
      <w:tr w:rsidR="009636DE" w:rsidRPr="005C5657" w14:paraId="58723E25" w14:textId="77777777" w:rsidTr="00575BA4">
        <w:trPr>
          <w:trHeight w:val="315"/>
          <w:jc w:val="center"/>
        </w:trPr>
        <w:tc>
          <w:tcPr>
            <w:tcW w:w="7656" w:type="dxa"/>
            <w:gridSpan w:val="2"/>
            <w:tcBorders>
              <w:top w:val="nil"/>
              <w:left w:val="single" w:sz="4" w:space="0" w:color="auto"/>
              <w:bottom w:val="nil"/>
              <w:right w:val="nil"/>
            </w:tcBorders>
            <w:shd w:val="clear" w:color="000000" w:fill="000000"/>
            <w:noWrap/>
            <w:vAlign w:val="center"/>
            <w:hideMark/>
          </w:tcPr>
          <w:p w14:paraId="5D887EB8" w14:textId="77777777" w:rsidR="009636DE" w:rsidRPr="005C5657" w:rsidRDefault="009636DE" w:rsidP="00575BA4">
            <w:pPr>
              <w:jc w:val="both"/>
              <w:rPr>
                <w:rFonts w:asciiTheme="minorHAnsi" w:eastAsia="Times New Roman" w:hAnsiTheme="minorHAnsi" w:cs="Calibri"/>
                <w:color w:val="FFFFFF"/>
                <w:sz w:val="22"/>
                <w:szCs w:val="22"/>
                <w:lang w:val="en-NZ" w:eastAsia="en-NZ"/>
              </w:rPr>
            </w:pPr>
            <w:r w:rsidRPr="005C5657">
              <w:rPr>
                <w:rFonts w:asciiTheme="minorHAnsi" w:eastAsia="Times New Roman" w:hAnsiTheme="minorHAnsi" w:cs="Calibri"/>
                <w:color w:val="FFFFFF"/>
                <w:sz w:val="22"/>
                <w:szCs w:val="22"/>
                <w:lang w:val="en-NZ" w:eastAsia="en-NZ"/>
              </w:rPr>
              <w:t>Proposed EU energy efficiency level for refrigerated display cabinets</w:t>
            </w:r>
          </w:p>
        </w:tc>
      </w:tr>
      <w:tr w:rsidR="009636DE" w:rsidRPr="005C5657" w14:paraId="3AD9E00B" w14:textId="77777777" w:rsidTr="00575BA4">
        <w:trPr>
          <w:trHeight w:val="315"/>
          <w:jc w:val="center"/>
        </w:trPr>
        <w:tc>
          <w:tcPr>
            <w:tcW w:w="3265" w:type="dxa"/>
            <w:tcBorders>
              <w:top w:val="single" w:sz="4" w:space="0" w:color="auto"/>
              <w:left w:val="single" w:sz="4" w:space="0" w:color="auto"/>
              <w:bottom w:val="single" w:sz="4" w:space="0" w:color="auto"/>
              <w:right w:val="single" w:sz="4" w:space="0" w:color="auto"/>
            </w:tcBorders>
            <w:shd w:val="clear" w:color="000000" w:fill="D7E4BC"/>
            <w:vAlign w:val="bottom"/>
            <w:hideMark/>
          </w:tcPr>
          <w:p w14:paraId="31C70176"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r w:rsidRPr="005C5657">
              <w:rPr>
                <w:rFonts w:asciiTheme="minorHAnsi" w:eastAsia="Times New Roman" w:hAnsiTheme="minorHAnsi" w:cs="Calibri"/>
                <w:color w:val="000000"/>
                <w:sz w:val="22"/>
                <w:szCs w:val="22"/>
                <w:lang w:val="en-NZ" w:eastAsia="en-NZ"/>
              </w:rPr>
              <w:t>Introduction</w:t>
            </w:r>
          </w:p>
        </w:tc>
        <w:tc>
          <w:tcPr>
            <w:tcW w:w="4391" w:type="dxa"/>
            <w:tcBorders>
              <w:top w:val="single" w:sz="4" w:space="0" w:color="auto"/>
              <w:left w:val="nil"/>
              <w:bottom w:val="single" w:sz="4" w:space="0" w:color="auto"/>
              <w:right w:val="single" w:sz="4" w:space="0" w:color="auto"/>
            </w:tcBorders>
            <w:shd w:val="clear" w:color="000000" w:fill="D7E4BC"/>
            <w:noWrap/>
            <w:vAlign w:val="center"/>
            <w:hideMark/>
          </w:tcPr>
          <w:p w14:paraId="3A8FD48C"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r w:rsidRPr="005C5657">
              <w:rPr>
                <w:rFonts w:asciiTheme="minorHAnsi" w:eastAsia="Times New Roman" w:hAnsiTheme="minorHAnsi" w:cs="Calibri"/>
                <w:color w:val="000000"/>
                <w:sz w:val="22"/>
                <w:szCs w:val="22"/>
                <w:lang w:val="en-NZ" w:eastAsia="en-NZ"/>
              </w:rPr>
              <w:t>Specific refrigerated display cabinets</w:t>
            </w:r>
          </w:p>
        </w:tc>
      </w:tr>
      <w:tr w:rsidR="009636DE" w:rsidRPr="005C5657" w14:paraId="707A02F7" w14:textId="77777777" w:rsidTr="00575BA4">
        <w:trPr>
          <w:trHeight w:val="452"/>
          <w:jc w:val="center"/>
        </w:trPr>
        <w:tc>
          <w:tcPr>
            <w:tcW w:w="3265"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5374D006"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r w:rsidRPr="005C5657">
              <w:rPr>
                <w:rFonts w:asciiTheme="minorHAnsi" w:eastAsia="Times New Roman" w:hAnsiTheme="minorHAnsi" w:cs="Calibri"/>
                <w:color w:val="000000"/>
                <w:sz w:val="22"/>
                <w:szCs w:val="22"/>
                <w:lang w:val="en-NZ" w:eastAsia="en-NZ"/>
              </w:rPr>
              <w:t>From 1 December 2019</w:t>
            </w:r>
          </w:p>
        </w:tc>
        <w:tc>
          <w:tcPr>
            <w:tcW w:w="439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5D61B4"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r w:rsidRPr="005C5657">
              <w:rPr>
                <w:rFonts w:asciiTheme="minorHAnsi" w:eastAsia="Times New Roman" w:hAnsiTheme="minorHAnsi" w:cs="Calibri"/>
                <w:color w:val="000000"/>
                <w:sz w:val="22"/>
                <w:szCs w:val="22"/>
                <w:lang w:val="en-NZ" w:eastAsia="en-NZ"/>
              </w:rPr>
              <w:t>EEI &lt; 130</w:t>
            </w:r>
          </w:p>
        </w:tc>
      </w:tr>
      <w:tr w:rsidR="009636DE" w:rsidRPr="005C5657" w14:paraId="421E10BC" w14:textId="77777777" w:rsidTr="00575BA4">
        <w:trPr>
          <w:trHeight w:val="429"/>
          <w:jc w:val="center"/>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13D0B000"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47FCA3A0"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p>
        </w:tc>
      </w:tr>
      <w:tr w:rsidR="009636DE" w:rsidRPr="005C5657" w14:paraId="34DD8A0A" w14:textId="77777777" w:rsidTr="00575BA4">
        <w:trPr>
          <w:trHeight w:val="429"/>
          <w:jc w:val="center"/>
        </w:trPr>
        <w:tc>
          <w:tcPr>
            <w:tcW w:w="3265" w:type="dxa"/>
            <w:vMerge/>
            <w:tcBorders>
              <w:top w:val="single" w:sz="4" w:space="0" w:color="auto"/>
              <w:left w:val="single" w:sz="4" w:space="0" w:color="auto"/>
              <w:bottom w:val="single" w:sz="4" w:space="0" w:color="auto"/>
              <w:right w:val="single" w:sz="4" w:space="0" w:color="auto"/>
            </w:tcBorders>
            <w:vAlign w:val="center"/>
            <w:hideMark/>
          </w:tcPr>
          <w:p w14:paraId="1674CD72"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19FA5D64" w14:textId="77777777" w:rsidR="009636DE" w:rsidRPr="005C5657" w:rsidRDefault="009636DE" w:rsidP="00575BA4">
            <w:pPr>
              <w:jc w:val="both"/>
              <w:rPr>
                <w:rFonts w:asciiTheme="minorHAnsi" w:eastAsia="Times New Roman" w:hAnsiTheme="minorHAnsi" w:cs="Calibri"/>
                <w:color w:val="000000"/>
                <w:sz w:val="22"/>
                <w:szCs w:val="22"/>
                <w:lang w:val="en-NZ" w:eastAsia="en-NZ"/>
              </w:rPr>
            </w:pPr>
          </w:p>
        </w:tc>
      </w:tr>
    </w:tbl>
    <w:p w14:paraId="32056AC4" w14:textId="77777777" w:rsidR="009636DE" w:rsidRPr="005C5657" w:rsidRDefault="009636DE" w:rsidP="009636DE">
      <w:pPr>
        <w:spacing w:after="120"/>
        <w:jc w:val="both"/>
        <w:rPr>
          <w:rFonts w:asciiTheme="minorHAnsi" w:hAnsiTheme="minorHAnsi" w:cstheme="minorHAnsi"/>
          <w:sz w:val="22"/>
          <w:szCs w:val="22"/>
        </w:rPr>
      </w:pPr>
    </w:p>
    <w:p w14:paraId="4FC0724C" w14:textId="4B5C9B5C" w:rsidR="00B74AAC" w:rsidRPr="00344BEE" w:rsidRDefault="00B74AAC" w:rsidP="00B74AAC">
      <w:pPr>
        <w:pStyle w:val="BodyA"/>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Recommendation 2</w:t>
      </w:r>
      <w:r w:rsidRPr="00344BEE">
        <w:rPr>
          <w:rFonts w:ascii="Helvetica" w:eastAsia="Calibri" w:hAnsi="Helvetica" w:cs="Helvetica"/>
          <w:b/>
          <w:bCs/>
          <w:color w:val="0D0D0D"/>
          <w:sz w:val="28"/>
          <w:szCs w:val="28"/>
          <w:u w:color="0D0D0D"/>
          <w:lang w:val="en-US"/>
        </w:rPr>
        <w:t>: Adoption of EU efficiency levels for refrigerated storage cabinets.</w:t>
      </w:r>
    </w:p>
    <w:p w14:paraId="24EDBEC1" w14:textId="77777777" w:rsidR="00B74AAC" w:rsidRDefault="00B74AAC" w:rsidP="00B74AAC">
      <w:pPr>
        <w:pStyle w:val="BodyA"/>
        <w:jc w:val="both"/>
        <w:rPr>
          <w:rFonts w:ascii="Georgia" w:eastAsia="Calibri" w:hAnsi="Georgia" w:cs="Calibri"/>
          <w:bCs/>
          <w:color w:val="0D0D0D"/>
          <w:sz w:val="24"/>
          <w:szCs w:val="24"/>
          <w:u w:color="0D0D0D"/>
          <w:lang w:val="en-US"/>
        </w:rPr>
      </w:pPr>
    </w:p>
    <w:p w14:paraId="4FBBB03A" w14:textId="77777777" w:rsidR="00B74AAC" w:rsidRPr="005C5657" w:rsidRDefault="00B74AAC" w:rsidP="00B74AAC">
      <w:pPr>
        <w:spacing w:line="240" w:lineRule="auto"/>
        <w:jc w:val="both"/>
        <w:rPr>
          <w:rFonts w:asciiTheme="minorHAnsi" w:hAnsiTheme="minorHAnsi" w:cstheme="minorHAnsi"/>
          <w:sz w:val="22"/>
          <w:szCs w:val="22"/>
        </w:rPr>
      </w:pPr>
      <w:r w:rsidRPr="005C5657">
        <w:rPr>
          <w:rFonts w:asciiTheme="minorHAnsi" w:hAnsiTheme="minorHAnsi" w:cstheme="minorHAnsi"/>
          <w:sz w:val="22"/>
          <w:szCs w:val="22"/>
        </w:rPr>
        <w:t>The TWG recommends the adoption of EU efficiency levels for Refrigerated Storage Cabinets. The proposed efficiency levels for Refrigerated Storage Cabinets are those currently applying in Europe which were implemented under Commission Regulation (EU) 2015/1095 on 5 May 2015 (see Consultation RIS July 2016 Page 27).</w:t>
      </w:r>
    </w:p>
    <w:p w14:paraId="6E649129" w14:textId="3323A0A7" w:rsidR="00B74AAC" w:rsidRPr="005C5657" w:rsidRDefault="00B74AAC" w:rsidP="003A12FD">
      <w:pPr>
        <w:spacing w:before="240" w:line="240" w:lineRule="auto"/>
        <w:jc w:val="both"/>
        <w:rPr>
          <w:rFonts w:asciiTheme="minorHAnsi" w:hAnsiTheme="minorHAnsi" w:cstheme="minorHAnsi"/>
          <w:sz w:val="22"/>
          <w:szCs w:val="22"/>
        </w:rPr>
      </w:pPr>
      <w:r w:rsidRPr="005C5657">
        <w:rPr>
          <w:rFonts w:asciiTheme="minorHAnsi" w:hAnsiTheme="minorHAnsi" w:cstheme="minorHAnsi"/>
          <w:sz w:val="22"/>
          <w:szCs w:val="22"/>
        </w:rPr>
        <w:t>The efficiency levels based on an Energy Efficiency Index (EEI)</w:t>
      </w:r>
      <w:r w:rsidR="002373CD">
        <w:rPr>
          <w:rFonts w:asciiTheme="minorHAnsi" w:hAnsiTheme="minorHAnsi" w:cstheme="minorHAnsi"/>
          <w:sz w:val="22"/>
          <w:szCs w:val="22"/>
        </w:rPr>
        <w:t>,</w:t>
      </w:r>
      <w:r w:rsidRPr="005C5657">
        <w:rPr>
          <w:rFonts w:asciiTheme="minorHAnsi" w:hAnsiTheme="minorHAnsi" w:cstheme="minorHAnsi"/>
          <w:sz w:val="22"/>
          <w:szCs w:val="22"/>
        </w:rPr>
        <w:t xml:space="preserve"> and the </w:t>
      </w:r>
      <w:r w:rsidR="002373CD">
        <w:rPr>
          <w:rFonts w:asciiTheme="minorHAnsi" w:hAnsiTheme="minorHAnsi" w:cstheme="minorHAnsi"/>
          <w:sz w:val="22"/>
          <w:szCs w:val="22"/>
        </w:rPr>
        <w:t xml:space="preserve">proposed </w:t>
      </w:r>
      <w:r w:rsidRPr="005C5657">
        <w:rPr>
          <w:rFonts w:asciiTheme="minorHAnsi" w:hAnsiTheme="minorHAnsi" w:cstheme="minorHAnsi"/>
          <w:sz w:val="22"/>
          <w:szCs w:val="22"/>
        </w:rPr>
        <w:t>date of introduction</w:t>
      </w:r>
      <w:r w:rsidR="002373CD">
        <w:rPr>
          <w:rFonts w:asciiTheme="minorHAnsi" w:hAnsiTheme="minorHAnsi" w:cstheme="minorHAnsi"/>
          <w:sz w:val="22"/>
          <w:szCs w:val="22"/>
        </w:rPr>
        <w:t>,</w:t>
      </w:r>
      <w:r w:rsidRPr="005C5657">
        <w:rPr>
          <w:rFonts w:asciiTheme="minorHAnsi" w:hAnsiTheme="minorHAnsi" w:cstheme="minorHAnsi"/>
          <w:sz w:val="22"/>
          <w:szCs w:val="22"/>
        </w:rPr>
        <w:t xml:space="preserve"> are shown in the table below.</w:t>
      </w:r>
    </w:p>
    <w:p w14:paraId="2321C7E9" w14:textId="77777777" w:rsidR="00B74AAC" w:rsidRDefault="00B74AAC" w:rsidP="00B74AAC">
      <w:pPr>
        <w:jc w:val="both"/>
        <w:rPr>
          <w:rFonts w:ascii="Calibri" w:hAnsi="Calibri" w:cstheme="minorHAnsi"/>
          <w:sz w:val="22"/>
          <w:szCs w:val="22"/>
        </w:rPr>
      </w:pPr>
    </w:p>
    <w:tbl>
      <w:tblPr>
        <w:tblW w:w="9180" w:type="dxa"/>
        <w:tblInd w:w="108" w:type="dxa"/>
        <w:tblLook w:val="04A0" w:firstRow="1" w:lastRow="0" w:firstColumn="1" w:lastColumn="0" w:noHBand="0" w:noVBand="1"/>
      </w:tblPr>
      <w:tblGrid>
        <w:gridCol w:w="2031"/>
        <w:gridCol w:w="3369"/>
        <w:gridCol w:w="3780"/>
      </w:tblGrid>
      <w:tr w:rsidR="00B74AAC" w:rsidRPr="00EE5849" w14:paraId="0BC0963F" w14:textId="77777777" w:rsidTr="00575BA4">
        <w:trPr>
          <w:trHeight w:val="300"/>
        </w:trPr>
        <w:tc>
          <w:tcPr>
            <w:tcW w:w="9180" w:type="dxa"/>
            <w:gridSpan w:val="3"/>
            <w:tcBorders>
              <w:top w:val="nil"/>
              <w:left w:val="single" w:sz="4" w:space="0" w:color="auto"/>
              <w:bottom w:val="nil"/>
              <w:right w:val="nil"/>
            </w:tcBorders>
            <w:shd w:val="clear" w:color="000000" w:fill="000000"/>
            <w:noWrap/>
            <w:vAlign w:val="center"/>
            <w:hideMark/>
          </w:tcPr>
          <w:p w14:paraId="61FEEC6A" w14:textId="77777777" w:rsidR="00B74AAC" w:rsidRPr="00EE5849" w:rsidRDefault="00B74AAC" w:rsidP="00575BA4">
            <w:pPr>
              <w:rPr>
                <w:rFonts w:ascii="Calibri" w:eastAsia="Times New Roman" w:hAnsi="Calibri" w:cs="Calibri"/>
                <w:color w:val="FFFFFF"/>
                <w:lang w:val="en-NZ" w:eastAsia="en-NZ"/>
              </w:rPr>
            </w:pPr>
            <w:r w:rsidRPr="00EE5849">
              <w:rPr>
                <w:rFonts w:ascii="Calibri" w:eastAsia="Times New Roman" w:hAnsi="Calibri" w:cs="Calibri"/>
                <w:color w:val="FFFFFF"/>
                <w:sz w:val="22"/>
                <w:szCs w:val="22"/>
                <w:lang w:val="en-NZ" w:eastAsia="en-NZ"/>
              </w:rPr>
              <w:t>Prop</w:t>
            </w:r>
            <w:r>
              <w:rPr>
                <w:rFonts w:ascii="Calibri" w:eastAsia="Times New Roman" w:hAnsi="Calibri" w:cs="Calibri"/>
                <w:color w:val="FFFFFF"/>
                <w:sz w:val="22"/>
                <w:szCs w:val="22"/>
                <w:lang w:val="en-NZ" w:eastAsia="en-NZ"/>
              </w:rPr>
              <w:t>osed EU energy efficiency level</w:t>
            </w:r>
            <w:r w:rsidRPr="00EE5849">
              <w:rPr>
                <w:rFonts w:ascii="Calibri" w:eastAsia="Times New Roman" w:hAnsi="Calibri" w:cs="Calibri"/>
                <w:color w:val="FFFFFF"/>
                <w:sz w:val="22"/>
                <w:szCs w:val="22"/>
                <w:lang w:val="en-NZ" w:eastAsia="en-NZ"/>
              </w:rPr>
              <w:t xml:space="preserve"> for refrigerated storage cabinets</w:t>
            </w:r>
          </w:p>
        </w:tc>
      </w:tr>
      <w:tr w:rsidR="00B74AAC" w:rsidRPr="00EE5849" w14:paraId="53CD0338" w14:textId="77777777" w:rsidTr="00575BA4">
        <w:trPr>
          <w:trHeight w:val="300"/>
        </w:trPr>
        <w:tc>
          <w:tcPr>
            <w:tcW w:w="2031" w:type="dxa"/>
            <w:tcBorders>
              <w:top w:val="single" w:sz="4" w:space="0" w:color="auto"/>
              <w:left w:val="single" w:sz="4" w:space="0" w:color="auto"/>
              <w:bottom w:val="single" w:sz="4" w:space="0" w:color="auto"/>
              <w:right w:val="single" w:sz="4" w:space="0" w:color="auto"/>
            </w:tcBorders>
            <w:shd w:val="clear" w:color="000000" w:fill="D7E4BC"/>
            <w:vAlign w:val="bottom"/>
            <w:hideMark/>
          </w:tcPr>
          <w:p w14:paraId="7650AC66" w14:textId="77777777" w:rsidR="00B74AAC" w:rsidRPr="00EE5849" w:rsidRDefault="00B74AAC" w:rsidP="00575BA4">
            <w:pPr>
              <w:jc w:val="center"/>
              <w:rPr>
                <w:rFonts w:ascii="Calibri" w:eastAsia="Times New Roman" w:hAnsi="Calibri" w:cs="Calibri"/>
                <w:color w:val="000000"/>
                <w:lang w:val="en-NZ" w:eastAsia="en-NZ"/>
              </w:rPr>
            </w:pPr>
            <w:r w:rsidRPr="00EE5849">
              <w:rPr>
                <w:rFonts w:ascii="Calibri" w:eastAsia="Times New Roman" w:hAnsi="Calibri" w:cs="Calibri"/>
                <w:color w:val="000000"/>
                <w:sz w:val="22"/>
                <w:szCs w:val="22"/>
                <w:lang w:val="en-NZ" w:eastAsia="en-NZ"/>
              </w:rPr>
              <w:t>Introduction</w:t>
            </w:r>
          </w:p>
        </w:tc>
        <w:tc>
          <w:tcPr>
            <w:tcW w:w="3369" w:type="dxa"/>
            <w:tcBorders>
              <w:top w:val="single" w:sz="4" w:space="0" w:color="auto"/>
              <w:left w:val="nil"/>
              <w:bottom w:val="single" w:sz="4" w:space="0" w:color="auto"/>
              <w:right w:val="single" w:sz="4" w:space="0" w:color="000000"/>
            </w:tcBorders>
            <w:shd w:val="clear" w:color="000000" w:fill="D7E4BC"/>
            <w:vAlign w:val="center"/>
            <w:hideMark/>
          </w:tcPr>
          <w:p w14:paraId="0FF2CA21" w14:textId="77777777" w:rsidR="00B74AAC" w:rsidRDefault="00B74AAC" w:rsidP="00575BA4">
            <w:pPr>
              <w:jc w:val="center"/>
              <w:rPr>
                <w:rFonts w:ascii="Calibri" w:eastAsia="Times New Roman" w:hAnsi="Calibri" w:cs="Calibri"/>
                <w:color w:val="000000"/>
                <w:lang w:val="en-NZ" w:eastAsia="en-NZ"/>
              </w:rPr>
            </w:pPr>
            <w:r w:rsidRPr="00EE5849">
              <w:rPr>
                <w:rFonts w:ascii="Calibri" w:eastAsia="Times New Roman" w:hAnsi="Calibri" w:cs="Calibri"/>
                <w:color w:val="000000"/>
                <w:sz w:val="22"/>
                <w:szCs w:val="22"/>
                <w:lang w:val="en-NZ" w:eastAsia="en-NZ"/>
              </w:rPr>
              <w:t>Refrigerated storage cabinets</w:t>
            </w:r>
          </w:p>
          <w:p w14:paraId="70411E3D" w14:textId="77777777" w:rsidR="00B74AAC" w:rsidRPr="00EE5849" w:rsidRDefault="00B74AAC" w:rsidP="00575BA4">
            <w:pPr>
              <w:jc w:val="center"/>
              <w:rPr>
                <w:rFonts w:ascii="Calibri" w:eastAsia="Times New Roman" w:hAnsi="Calibri" w:cs="Calibri"/>
                <w:color w:val="000000"/>
                <w:lang w:val="en-NZ" w:eastAsia="en-NZ"/>
              </w:rPr>
            </w:pPr>
            <w:r>
              <w:rPr>
                <w:rFonts w:ascii="Calibri" w:eastAsia="Times New Roman" w:hAnsi="Calibri" w:cs="Calibri"/>
                <w:color w:val="000000"/>
                <w:sz w:val="22"/>
                <w:szCs w:val="22"/>
                <w:lang w:val="en-NZ" w:eastAsia="en-NZ"/>
              </w:rPr>
              <w:t>Light and Normal Duty</w:t>
            </w:r>
          </w:p>
        </w:tc>
        <w:tc>
          <w:tcPr>
            <w:tcW w:w="3780" w:type="dxa"/>
            <w:tcBorders>
              <w:top w:val="single" w:sz="4" w:space="0" w:color="auto"/>
              <w:left w:val="nil"/>
              <w:bottom w:val="single" w:sz="4" w:space="0" w:color="auto"/>
              <w:right w:val="single" w:sz="4" w:space="0" w:color="000000"/>
            </w:tcBorders>
            <w:shd w:val="clear" w:color="000000" w:fill="D7E4BC"/>
            <w:noWrap/>
            <w:vAlign w:val="center"/>
            <w:hideMark/>
          </w:tcPr>
          <w:p w14:paraId="0D320A97" w14:textId="77777777" w:rsidR="00B74AAC" w:rsidRPr="00EE5849" w:rsidRDefault="00B74AAC" w:rsidP="00575BA4">
            <w:pPr>
              <w:jc w:val="center"/>
              <w:rPr>
                <w:rFonts w:ascii="Calibri" w:eastAsia="Times New Roman" w:hAnsi="Calibri" w:cs="Calibri"/>
                <w:color w:val="000000"/>
                <w:lang w:val="en-NZ" w:eastAsia="en-NZ"/>
              </w:rPr>
            </w:pPr>
            <w:r w:rsidRPr="00EE5849">
              <w:rPr>
                <w:rFonts w:ascii="Calibri" w:eastAsia="Times New Roman" w:hAnsi="Calibri" w:cs="Calibri"/>
                <w:color w:val="000000"/>
                <w:sz w:val="22"/>
                <w:szCs w:val="22"/>
                <w:lang w:val="en-NZ" w:eastAsia="en-NZ"/>
              </w:rPr>
              <w:t>Heavy duty cabinets</w:t>
            </w:r>
          </w:p>
        </w:tc>
      </w:tr>
      <w:tr w:rsidR="00B74AAC" w:rsidRPr="00EE5849" w14:paraId="62F93081" w14:textId="77777777" w:rsidTr="00575BA4">
        <w:trPr>
          <w:trHeight w:val="382"/>
        </w:trPr>
        <w:tc>
          <w:tcPr>
            <w:tcW w:w="2031" w:type="dxa"/>
            <w:vMerge w:val="restart"/>
            <w:tcBorders>
              <w:top w:val="nil"/>
              <w:left w:val="single" w:sz="4" w:space="0" w:color="auto"/>
              <w:bottom w:val="single" w:sz="4" w:space="0" w:color="000000"/>
              <w:right w:val="single" w:sz="4" w:space="0" w:color="auto"/>
            </w:tcBorders>
            <w:shd w:val="clear" w:color="auto" w:fill="auto"/>
            <w:vAlign w:val="center"/>
            <w:hideMark/>
          </w:tcPr>
          <w:p w14:paraId="7B01564E" w14:textId="77777777" w:rsidR="00B74AAC" w:rsidRPr="00E61938" w:rsidRDefault="00B74AAC" w:rsidP="00575BA4">
            <w:pPr>
              <w:jc w:val="center"/>
              <w:rPr>
                <w:rFonts w:ascii="Calibri" w:eastAsia="Times New Roman" w:hAnsi="Calibri" w:cs="Calibri"/>
                <w:color w:val="000000"/>
                <w:lang w:val="en-NZ" w:eastAsia="en-NZ"/>
              </w:rPr>
            </w:pPr>
            <w:r w:rsidRPr="00E61938">
              <w:rPr>
                <w:rFonts w:ascii="Calibri" w:eastAsia="Times New Roman" w:hAnsi="Calibri" w:cs="Calibri"/>
                <w:color w:val="000000"/>
                <w:sz w:val="22"/>
                <w:szCs w:val="22"/>
                <w:lang w:val="en-NZ" w:eastAsia="en-NZ"/>
              </w:rPr>
              <w:t xml:space="preserve">1 </w:t>
            </w:r>
            <w:r>
              <w:rPr>
                <w:rFonts w:ascii="Calibri" w:eastAsia="Times New Roman" w:hAnsi="Calibri" w:cs="Calibri"/>
                <w:color w:val="000000"/>
                <w:sz w:val="22"/>
                <w:szCs w:val="22"/>
                <w:lang w:val="en-NZ" w:eastAsia="en-NZ"/>
              </w:rPr>
              <w:t>December</w:t>
            </w:r>
            <w:r w:rsidRPr="00E61938">
              <w:rPr>
                <w:rFonts w:ascii="Calibri" w:eastAsia="Times New Roman" w:hAnsi="Calibri" w:cs="Calibri"/>
                <w:color w:val="000000"/>
                <w:sz w:val="22"/>
                <w:szCs w:val="22"/>
                <w:lang w:val="en-NZ" w:eastAsia="en-NZ"/>
              </w:rPr>
              <w:t xml:space="preserve"> 2019</w:t>
            </w:r>
          </w:p>
        </w:tc>
        <w:tc>
          <w:tcPr>
            <w:tcW w:w="336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D58DBCE" w14:textId="77777777" w:rsidR="00B74AAC" w:rsidRPr="00E61938" w:rsidRDefault="00B74AAC" w:rsidP="00575BA4">
            <w:pPr>
              <w:jc w:val="center"/>
              <w:rPr>
                <w:rFonts w:ascii="Calibri" w:eastAsia="Times New Roman" w:hAnsi="Calibri" w:cs="Calibri"/>
                <w:color w:val="000000"/>
                <w:lang w:val="en-NZ" w:eastAsia="en-NZ"/>
              </w:rPr>
            </w:pPr>
            <w:r w:rsidRPr="00E61938">
              <w:rPr>
                <w:rFonts w:ascii="Calibri" w:eastAsia="Times New Roman" w:hAnsi="Calibri" w:cs="Calibri"/>
                <w:color w:val="000000"/>
                <w:sz w:val="22"/>
                <w:szCs w:val="22"/>
                <w:lang w:val="en-NZ" w:eastAsia="en-NZ"/>
              </w:rPr>
              <w:t>EEI &lt; 95</w:t>
            </w:r>
          </w:p>
        </w:tc>
        <w:tc>
          <w:tcPr>
            <w:tcW w:w="37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F55636" w14:textId="77777777" w:rsidR="00B74AAC" w:rsidRPr="00E61938" w:rsidRDefault="00B74AAC" w:rsidP="00575BA4">
            <w:pPr>
              <w:jc w:val="center"/>
              <w:rPr>
                <w:rFonts w:ascii="Calibri" w:eastAsia="Times New Roman" w:hAnsi="Calibri" w:cs="Calibri"/>
                <w:color w:val="000000"/>
                <w:lang w:val="en-NZ" w:eastAsia="en-NZ"/>
              </w:rPr>
            </w:pPr>
            <w:r w:rsidRPr="00E61938">
              <w:rPr>
                <w:rFonts w:ascii="Calibri" w:eastAsia="Times New Roman" w:hAnsi="Calibri" w:cs="Calibri"/>
                <w:color w:val="000000"/>
                <w:sz w:val="22"/>
                <w:szCs w:val="22"/>
                <w:lang w:val="en-NZ" w:eastAsia="en-NZ"/>
              </w:rPr>
              <w:t>EEI &lt; 115</w:t>
            </w:r>
          </w:p>
        </w:tc>
      </w:tr>
      <w:tr w:rsidR="00B74AAC" w:rsidRPr="00EE5849" w14:paraId="2DC7E762" w14:textId="77777777" w:rsidTr="00575BA4">
        <w:trPr>
          <w:trHeight w:val="448"/>
        </w:trPr>
        <w:tc>
          <w:tcPr>
            <w:tcW w:w="2031" w:type="dxa"/>
            <w:vMerge/>
            <w:tcBorders>
              <w:top w:val="nil"/>
              <w:left w:val="single" w:sz="4" w:space="0" w:color="auto"/>
              <w:bottom w:val="single" w:sz="4" w:space="0" w:color="000000"/>
              <w:right w:val="single" w:sz="4" w:space="0" w:color="auto"/>
            </w:tcBorders>
            <w:vAlign w:val="center"/>
            <w:hideMark/>
          </w:tcPr>
          <w:p w14:paraId="0CC6AB5E" w14:textId="77777777" w:rsidR="00B74AAC" w:rsidRPr="00E61938" w:rsidRDefault="00B74AAC" w:rsidP="00575BA4">
            <w:pPr>
              <w:rPr>
                <w:rFonts w:ascii="Calibri" w:eastAsia="Times New Roman" w:hAnsi="Calibri" w:cs="Calibri"/>
                <w:color w:val="000000"/>
                <w:highlight w:val="yellow"/>
                <w:lang w:val="en-NZ" w:eastAsia="en-NZ"/>
              </w:rPr>
            </w:pPr>
          </w:p>
        </w:tc>
        <w:tc>
          <w:tcPr>
            <w:tcW w:w="3369" w:type="dxa"/>
            <w:vMerge/>
            <w:tcBorders>
              <w:top w:val="single" w:sz="4" w:space="0" w:color="auto"/>
              <w:left w:val="single" w:sz="4" w:space="0" w:color="auto"/>
              <w:bottom w:val="single" w:sz="4" w:space="0" w:color="000000"/>
              <w:right w:val="single" w:sz="4" w:space="0" w:color="000000"/>
            </w:tcBorders>
            <w:vAlign w:val="center"/>
            <w:hideMark/>
          </w:tcPr>
          <w:p w14:paraId="3CA8FB35" w14:textId="77777777" w:rsidR="00B74AAC" w:rsidRPr="00E61938" w:rsidRDefault="00B74AAC" w:rsidP="00575BA4">
            <w:pPr>
              <w:rPr>
                <w:rFonts w:ascii="Calibri" w:eastAsia="Times New Roman" w:hAnsi="Calibri" w:cs="Calibri"/>
                <w:color w:val="000000"/>
                <w:highlight w:val="yellow"/>
                <w:lang w:val="en-NZ" w:eastAsia="en-NZ"/>
              </w:rPr>
            </w:pPr>
          </w:p>
        </w:tc>
        <w:tc>
          <w:tcPr>
            <w:tcW w:w="3780" w:type="dxa"/>
            <w:vMerge/>
            <w:tcBorders>
              <w:top w:val="single" w:sz="4" w:space="0" w:color="auto"/>
              <w:left w:val="single" w:sz="4" w:space="0" w:color="auto"/>
              <w:bottom w:val="single" w:sz="4" w:space="0" w:color="000000"/>
              <w:right w:val="single" w:sz="4" w:space="0" w:color="000000"/>
            </w:tcBorders>
            <w:vAlign w:val="center"/>
            <w:hideMark/>
          </w:tcPr>
          <w:p w14:paraId="39B9F3BA" w14:textId="77777777" w:rsidR="00B74AAC" w:rsidRPr="00E61938" w:rsidRDefault="00B74AAC" w:rsidP="00575BA4">
            <w:pPr>
              <w:rPr>
                <w:rFonts w:ascii="Calibri" w:eastAsia="Times New Roman" w:hAnsi="Calibri" w:cs="Calibri"/>
                <w:color w:val="000000"/>
                <w:highlight w:val="yellow"/>
                <w:lang w:val="en-NZ" w:eastAsia="en-NZ"/>
              </w:rPr>
            </w:pPr>
          </w:p>
        </w:tc>
      </w:tr>
      <w:tr w:rsidR="00B74AAC" w:rsidRPr="00EE5849" w14:paraId="6C8DE653" w14:textId="77777777" w:rsidTr="00575BA4">
        <w:trPr>
          <w:trHeight w:val="448"/>
        </w:trPr>
        <w:tc>
          <w:tcPr>
            <w:tcW w:w="2031" w:type="dxa"/>
            <w:vMerge/>
            <w:tcBorders>
              <w:top w:val="nil"/>
              <w:left w:val="single" w:sz="4" w:space="0" w:color="auto"/>
              <w:bottom w:val="single" w:sz="4" w:space="0" w:color="000000"/>
              <w:right w:val="single" w:sz="4" w:space="0" w:color="auto"/>
            </w:tcBorders>
            <w:vAlign w:val="center"/>
            <w:hideMark/>
          </w:tcPr>
          <w:p w14:paraId="69047902" w14:textId="77777777" w:rsidR="00B74AAC" w:rsidRPr="00EE5849" w:rsidRDefault="00B74AAC" w:rsidP="00575BA4">
            <w:pPr>
              <w:rPr>
                <w:rFonts w:ascii="Calibri" w:eastAsia="Times New Roman" w:hAnsi="Calibri" w:cs="Calibri"/>
                <w:color w:val="000000"/>
                <w:lang w:val="en-NZ" w:eastAsia="en-NZ"/>
              </w:rPr>
            </w:pPr>
          </w:p>
        </w:tc>
        <w:tc>
          <w:tcPr>
            <w:tcW w:w="3369" w:type="dxa"/>
            <w:vMerge/>
            <w:tcBorders>
              <w:top w:val="single" w:sz="4" w:space="0" w:color="auto"/>
              <w:left w:val="single" w:sz="4" w:space="0" w:color="auto"/>
              <w:bottom w:val="single" w:sz="4" w:space="0" w:color="000000"/>
              <w:right w:val="single" w:sz="4" w:space="0" w:color="000000"/>
            </w:tcBorders>
            <w:vAlign w:val="center"/>
            <w:hideMark/>
          </w:tcPr>
          <w:p w14:paraId="6BA33CD5" w14:textId="77777777" w:rsidR="00B74AAC" w:rsidRPr="00EE5849" w:rsidRDefault="00B74AAC" w:rsidP="00575BA4">
            <w:pPr>
              <w:rPr>
                <w:rFonts w:ascii="Calibri" w:eastAsia="Times New Roman" w:hAnsi="Calibri" w:cs="Calibri"/>
                <w:color w:val="000000"/>
                <w:lang w:val="en-NZ" w:eastAsia="en-NZ"/>
              </w:rPr>
            </w:pPr>
          </w:p>
        </w:tc>
        <w:tc>
          <w:tcPr>
            <w:tcW w:w="3780" w:type="dxa"/>
            <w:vMerge/>
            <w:tcBorders>
              <w:top w:val="single" w:sz="4" w:space="0" w:color="auto"/>
              <w:left w:val="single" w:sz="4" w:space="0" w:color="auto"/>
              <w:bottom w:val="single" w:sz="4" w:space="0" w:color="000000"/>
              <w:right w:val="single" w:sz="4" w:space="0" w:color="000000"/>
            </w:tcBorders>
            <w:vAlign w:val="center"/>
            <w:hideMark/>
          </w:tcPr>
          <w:p w14:paraId="7061A1ED" w14:textId="77777777" w:rsidR="00B74AAC" w:rsidRPr="00EE5849" w:rsidRDefault="00B74AAC" w:rsidP="00575BA4">
            <w:pPr>
              <w:rPr>
                <w:rFonts w:ascii="Calibri" w:eastAsia="Times New Roman" w:hAnsi="Calibri" w:cs="Calibri"/>
                <w:color w:val="000000"/>
                <w:lang w:val="en-NZ" w:eastAsia="en-NZ"/>
              </w:rPr>
            </w:pPr>
          </w:p>
        </w:tc>
      </w:tr>
    </w:tbl>
    <w:p w14:paraId="1AC9E748" w14:textId="77777777" w:rsidR="00B74AAC" w:rsidRPr="00EE5849" w:rsidRDefault="00B74AAC" w:rsidP="00B74AAC">
      <w:pPr>
        <w:rPr>
          <w:rFonts w:ascii="Calibri" w:hAnsi="Calibri" w:cstheme="minorHAnsi"/>
          <w:sz w:val="22"/>
          <w:szCs w:val="22"/>
        </w:rPr>
      </w:pPr>
    </w:p>
    <w:p w14:paraId="4EBA62A3" w14:textId="77777777" w:rsidR="00B74AAC" w:rsidRPr="005C5657" w:rsidRDefault="00B74AAC" w:rsidP="00B74AAC">
      <w:pPr>
        <w:spacing w:after="120" w:line="240" w:lineRule="auto"/>
        <w:jc w:val="both"/>
        <w:rPr>
          <w:rFonts w:asciiTheme="minorHAnsi" w:hAnsiTheme="minorHAnsi" w:cstheme="minorHAnsi"/>
          <w:sz w:val="22"/>
          <w:szCs w:val="22"/>
        </w:rPr>
      </w:pPr>
      <w:r w:rsidRPr="005C5657">
        <w:rPr>
          <w:rFonts w:asciiTheme="minorHAnsi" w:hAnsiTheme="minorHAnsi" w:cstheme="minorHAnsi"/>
          <w:sz w:val="22"/>
          <w:szCs w:val="22"/>
        </w:rPr>
        <w:t xml:space="preserve">For regulatory purposes, Refrigerated Storage Cabinets are grouped into four categories based on physical characteristics: </w:t>
      </w:r>
    </w:p>
    <w:p w14:paraId="5F66EADE" w14:textId="77777777" w:rsidR="00B74AAC" w:rsidRPr="005C5657" w:rsidRDefault="00B74AAC" w:rsidP="00B74AAC">
      <w:pPr>
        <w:pStyle w:val="ListParagraph"/>
        <w:numPr>
          <w:ilvl w:val="1"/>
          <w:numId w:val="15"/>
        </w:numPr>
        <w:jc w:val="both"/>
        <w:rPr>
          <w:rFonts w:asciiTheme="minorHAnsi" w:hAnsiTheme="minorHAnsi" w:cstheme="minorHAnsi"/>
          <w:sz w:val="22"/>
          <w:szCs w:val="22"/>
        </w:rPr>
      </w:pPr>
      <w:r w:rsidRPr="005C5657">
        <w:rPr>
          <w:rFonts w:asciiTheme="minorHAnsi" w:hAnsiTheme="minorHAnsi" w:cstheme="minorHAnsi"/>
          <w:sz w:val="22"/>
          <w:szCs w:val="22"/>
        </w:rPr>
        <w:t>Vertical Chilled</w:t>
      </w:r>
    </w:p>
    <w:p w14:paraId="0A4D36D2" w14:textId="77777777" w:rsidR="00B74AAC" w:rsidRPr="005C5657" w:rsidRDefault="00B74AAC" w:rsidP="00B74AAC">
      <w:pPr>
        <w:pStyle w:val="ListParagraph"/>
        <w:numPr>
          <w:ilvl w:val="1"/>
          <w:numId w:val="15"/>
        </w:numPr>
        <w:jc w:val="both"/>
        <w:rPr>
          <w:rFonts w:asciiTheme="minorHAnsi" w:hAnsiTheme="minorHAnsi" w:cstheme="minorHAnsi"/>
          <w:sz w:val="22"/>
          <w:szCs w:val="22"/>
        </w:rPr>
      </w:pPr>
      <w:r w:rsidRPr="005C5657">
        <w:rPr>
          <w:rFonts w:asciiTheme="minorHAnsi" w:hAnsiTheme="minorHAnsi" w:cstheme="minorHAnsi"/>
          <w:sz w:val="22"/>
          <w:szCs w:val="22"/>
        </w:rPr>
        <w:t>Vertical Frozen</w:t>
      </w:r>
    </w:p>
    <w:p w14:paraId="4F3CC68B" w14:textId="77777777" w:rsidR="00B74AAC" w:rsidRPr="005C5657" w:rsidRDefault="00B74AAC" w:rsidP="00B74AAC">
      <w:pPr>
        <w:pStyle w:val="ListParagraph"/>
        <w:numPr>
          <w:ilvl w:val="1"/>
          <w:numId w:val="15"/>
        </w:numPr>
        <w:jc w:val="both"/>
        <w:rPr>
          <w:rFonts w:asciiTheme="minorHAnsi" w:hAnsiTheme="minorHAnsi" w:cstheme="minorHAnsi"/>
          <w:sz w:val="22"/>
          <w:szCs w:val="22"/>
        </w:rPr>
      </w:pPr>
      <w:r w:rsidRPr="005C5657">
        <w:rPr>
          <w:rFonts w:asciiTheme="minorHAnsi" w:hAnsiTheme="minorHAnsi" w:cstheme="minorHAnsi"/>
          <w:sz w:val="22"/>
          <w:szCs w:val="22"/>
        </w:rPr>
        <w:t>Counter Chilled</w:t>
      </w:r>
    </w:p>
    <w:p w14:paraId="69999B6F" w14:textId="77777777" w:rsidR="00B74AAC" w:rsidRPr="005C5657" w:rsidRDefault="00B74AAC" w:rsidP="00B74AAC">
      <w:pPr>
        <w:pStyle w:val="ListParagraph"/>
        <w:numPr>
          <w:ilvl w:val="1"/>
          <w:numId w:val="15"/>
        </w:numPr>
        <w:jc w:val="both"/>
        <w:rPr>
          <w:rFonts w:asciiTheme="minorHAnsi" w:hAnsiTheme="minorHAnsi" w:cstheme="minorHAnsi"/>
          <w:sz w:val="22"/>
          <w:szCs w:val="22"/>
        </w:rPr>
      </w:pPr>
      <w:r w:rsidRPr="005C5657">
        <w:rPr>
          <w:rFonts w:asciiTheme="minorHAnsi" w:hAnsiTheme="minorHAnsi" w:cstheme="minorHAnsi"/>
          <w:sz w:val="22"/>
          <w:szCs w:val="22"/>
        </w:rPr>
        <w:t>Counter Frozen</w:t>
      </w:r>
    </w:p>
    <w:p w14:paraId="44ECE277" w14:textId="77777777" w:rsidR="00B74AAC" w:rsidRPr="005C5657" w:rsidRDefault="00B74AAC" w:rsidP="00B74AAC">
      <w:pPr>
        <w:spacing w:after="120"/>
        <w:jc w:val="both"/>
        <w:rPr>
          <w:rFonts w:asciiTheme="minorHAnsi" w:hAnsiTheme="minorHAnsi" w:cstheme="minorHAnsi"/>
          <w:sz w:val="22"/>
          <w:szCs w:val="22"/>
        </w:rPr>
      </w:pPr>
      <w:r w:rsidRPr="005C5657">
        <w:rPr>
          <w:rFonts w:asciiTheme="minorHAnsi" w:hAnsiTheme="minorHAnsi" w:cstheme="minorHAnsi"/>
          <w:sz w:val="22"/>
          <w:szCs w:val="22"/>
        </w:rPr>
        <w:t>These products are then further classified by a Duty Rating based on the ambient conditions in which the cabinets are intended to operate:</w:t>
      </w:r>
    </w:p>
    <w:p w14:paraId="4EB8D3B5" w14:textId="77777777" w:rsidR="00B74AAC" w:rsidRPr="005C5657" w:rsidRDefault="00B74AAC" w:rsidP="00B74AAC">
      <w:pPr>
        <w:pStyle w:val="ListParagraph"/>
        <w:numPr>
          <w:ilvl w:val="0"/>
          <w:numId w:val="16"/>
        </w:numPr>
        <w:jc w:val="both"/>
        <w:rPr>
          <w:rFonts w:asciiTheme="minorHAnsi" w:hAnsiTheme="minorHAnsi" w:cstheme="minorHAnsi"/>
          <w:sz w:val="22"/>
          <w:szCs w:val="22"/>
        </w:rPr>
      </w:pPr>
      <w:r w:rsidRPr="005C5657">
        <w:rPr>
          <w:rFonts w:asciiTheme="minorHAnsi" w:hAnsiTheme="minorHAnsi" w:cstheme="minorHAnsi"/>
          <w:sz w:val="22"/>
          <w:szCs w:val="22"/>
        </w:rPr>
        <w:t xml:space="preserve">Light duty </w:t>
      </w:r>
    </w:p>
    <w:p w14:paraId="239EB6D9" w14:textId="77777777" w:rsidR="00B74AAC" w:rsidRPr="005C5657" w:rsidRDefault="00B74AAC" w:rsidP="00B74AAC">
      <w:pPr>
        <w:pStyle w:val="ListParagraph"/>
        <w:numPr>
          <w:ilvl w:val="0"/>
          <w:numId w:val="16"/>
        </w:numPr>
        <w:jc w:val="both"/>
        <w:rPr>
          <w:rFonts w:asciiTheme="minorHAnsi" w:hAnsiTheme="minorHAnsi" w:cstheme="minorHAnsi"/>
          <w:sz w:val="22"/>
          <w:szCs w:val="22"/>
        </w:rPr>
      </w:pPr>
      <w:r w:rsidRPr="005C5657">
        <w:rPr>
          <w:rFonts w:asciiTheme="minorHAnsi" w:hAnsiTheme="minorHAnsi" w:cstheme="minorHAnsi"/>
          <w:sz w:val="22"/>
          <w:szCs w:val="22"/>
        </w:rPr>
        <w:t>Normal duty</w:t>
      </w:r>
    </w:p>
    <w:p w14:paraId="1AD9727C" w14:textId="77777777" w:rsidR="00B74AAC" w:rsidRPr="005C5657" w:rsidRDefault="00B74AAC" w:rsidP="00B74AAC">
      <w:pPr>
        <w:pStyle w:val="ListParagraph"/>
        <w:numPr>
          <w:ilvl w:val="0"/>
          <w:numId w:val="16"/>
        </w:numPr>
        <w:jc w:val="both"/>
        <w:rPr>
          <w:rFonts w:asciiTheme="minorHAnsi" w:hAnsiTheme="minorHAnsi" w:cstheme="minorHAnsi"/>
          <w:sz w:val="22"/>
          <w:szCs w:val="22"/>
        </w:rPr>
      </w:pPr>
      <w:r w:rsidRPr="005C5657">
        <w:rPr>
          <w:rFonts w:asciiTheme="minorHAnsi" w:hAnsiTheme="minorHAnsi" w:cstheme="minorHAnsi"/>
          <w:sz w:val="22"/>
          <w:szCs w:val="22"/>
        </w:rPr>
        <w:t>Heavy duty</w:t>
      </w:r>
    </w:p>
    <w:p w14:paraId="2309B5BF" w14:textId="77777777" w:rsidR="00B74AAC" w:rsidRPr="005C5657" w:rsidRDefault="00B74AAC" w:rsidP="003A12FD">
      <w:pPr>
        <w:spacing w:before="240"/>
        <w:jc w:val="both"/>
        <w:rPr>
          <w:rFonts w:asciiTheme="minorHAnsi" w:hAnsiTheme="minorHAnsi" w:cstheme="minorHAnsi"/>
          <w:sz w:val="22"/>
          <w:szCs w:val="22"/>
        </w:rPr>
      </w:pPr>
      <w:r w:rsidRPr="005C5657">
        <w:rPr>
          <w:rFonts w:asciiTheme="minorHAnsi" w:hAnsiTheme="minorHAnsi" w:cstheme="minorHAnsi"/>
          <w:sz w:val="22"/>
          <w:szCs w:val="22"/>
        </w:rPr>
        <w:t xml:space="preserve">The Standard detailing the test method for these cabinets is EN 16825:2016, </w:t>
      </w:r>
      <w:r w:rsidRPr="005C5657">
        <w:rPr>
          <w:rFonts w:asciiTheme="minorHAnsi" w:hAnsiTheme="minorHAnsi" w:cstheme="minorHAnsi"/>
          <w:i/>
          <w:sz w:val="22"/>
          <w:szCs w:val="22"/>
        </w:rPr>
        <w:t xml:space="preserve">Refrigerated storage cabinets for professional use – Classification, requirements and test conditions. </w:t>
      </w:r>
      <w:r w:rsidRPr="005C5657">
        <w:rPr>
          <w:rFonts w:asciiTheme="minorHAnsi" w:hAnsiTheme="minorHAnsi" w:cstheme="minorHAnsi"/>
          <w:sz w:val="22"/>
          <w:szCs w:val="22"/>
        </w:rPr>
        <w:t xml:space="preserve">Temperature performance and energy consumption are tested to determine energy efficiency in the form of an Energy Efficiency Index (EEI), with the EEI calculated using formulae prescribed by EU Regulations. </w:t>
      </w:r>
    </w:p>
    <w:p w14:paraId="28884C01" w14:textId="1319E0F0" w:rsidR="00B641AF" w:rsidRDefault="009636DE" w:rsidP="003A12FD">
      <w:pPr>
        <w:pStyle w:val="BodyA"/>
        <w:spacing w:before="240"/>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 xml:space="preserve">Recommendation </w:t>
      </w:r>
      <w:r w:rsidR="00B74AAC">
        <w:rPr>
          <w:rFonts w:ascii="Helvetica" w:eastAsia="Calibri" w:hAnsi="Helvetica" w:cs="Helvetica"/>
          <w:b/>
          <w:bCs/>
          <w:color w:val="0D0D0D"/>
          <w:sz w:val="28"/>
          <w:szCs w:val="28"/>
          <w:u w:color="0D0D0D"/>
          <w:lang w:val="en-US"/>
        </w:rPr>
        <w:t>3</w:t>
      </w:r>
      <w:r w:rsidR="00B641AF" w:rsidRPr="00344BEE">
        <w:rPr>
          <w:rFonts w:ascii="Helvetica" w:eastAsia="Calibri" w:hAnsi="Helvetica" w:cs="Helvetica"/>
          <w:b/>
          <w:bCs/>
          <w:color w:val="0D0D0D"/>
          <w:sz w:val="28"/>
          <w:szCs w:val="28"/>
          <w:u w:color="0D0D0D"/>
          <w:lang w:val="en-US"/>
        </w:rPr>
        <w:t>: Three defined registration channels</w:t>
      </w:r>
    </w:p>
    <w:p w14:paraId="13923D6F" w14:textId="1A504D4C" w:rsidR="00F245C8" w:rsidRDefault="00F245C8" w:rsidP="00344BEE">
      <w:pPr>
        <w:pStyle w:val="BodyA"/>
        <w:jc w:val="both"/>
        <w:rPr>
          <w:rFonts w:ascii="Helvetica" w:eastAsia="Calibri" w:hAnsi="Helvetica" w:cs="Helvetica"/>
          <w:b/>
          <w:bCs/>
          <w:color w:val="0D0D0D"/>
          <w:sz w:val="28"/>
          <w:szCs w:val="28"/>
          <w:u w:color="0D0D0D"/>
          <w:lang w:val="en-US"/>
        </w:rPr>
      </w:pPr>
    </w:p>
    <w:p w14:paraId="15B2267E" w14:textId="07596F76" w:rsidR="00F245C8" w:rsidRPr="005C5657" w:rsidRDefault="00F245C8" w:rsidP="00344BEE">
      <w:pPr>
        <w:pStyle w:val="BodyA"/>
        <w:jc w:val="both"/>
        <w:rPr>
          <w:rFonts w:asciiTheme="minorHAnsi" w:eastAsia="Calibri" w:hAnsiTheme="minorHAnsi" w:cs="Helvetica"/>
          <w:b/>
          <w:bCs/>
          <w:color w:val="0D0D0D"/>
          <w:sz w:val="22"/>
          <w:szCs w:val="22"/>
          <w:u w:color="0D0D0D"/>
          <w:lang w:val="en-US"/>
        </w:rPr>
      </w:pPr>
      <w:r w:rsidRPr="005C5657">
        <w:rPr>
          <w:rFonts w:asciiTheme="minorHAnsi" w:eastAsia="Calibri" w:hAnsiTheme="minorHAnsi" w:cs="Helvetica"/>
          <w:bCs/>
          <w:color w:val="0D0D0D"/>
          <w:sz w:val="22"/>
          <w:szCs w:val="22"/>
          <w:u w:color="0D0D0D"/>
          <w:lang w:val="en-US"/>
        </w:rPr>
        <w:t>The TWG identified three defined registration channels:</w:t>
      </w:r>
    </w:p>
    <w:p w14:paraId="79377FFB" w14:textId="77777777" w:rsidR="00344BEE" w:rsidRPr="005C5657" w:rsidRDefault="00344BEE" w:rsidP="00344BEE">
      <w:pPr>
        <w:pStyle w:val="BodyA"/>
        <w:jc w:val="both"/>
        <w:rPr>
          <w:rFonts w:asciiTheme="minorHAnsi" w:eastAsia="Calibri" w:hAnsiTheme="minorHAnsi" w:cs="Calibri"/>
          <w:bCs/>
          <w:color w:val="0D0D0D"/>
          <w:sz w:val="22"/>
          <w:szCs w:val="22"/>
          <w:u w:color="0D0D0D"/>
          <w:lang w:val="en-US"/>
        </w:rPr>
      </w:pPr>
    </w:p>
    <w:p w14:paraId="0FD87FCF" w14:textId="4201D975" w:rsidR="00B641AF" w:rsidRPr="005C5657" w:rsidRDefault="00B641AF" w:rsidP="00F245C8">
      <w:pPr>
        <w:pStyle w:val="BodyA"/>
        <w:numPr>
          <w:ilvl w:val="0"/>
          <w:numId w:val="12"/>
        </w:numPr>
        <w:spacing w:after="12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Single model registrations</w:t>
      </w:r>
      <w:r w:rsidR="00F245C8" w:rsidRPr="005C5657">
        <w:rPr>
          <w:rFonts w:asciiTheme="minorHAnsi" w:eastAsia="Calibri" w:hAnsiTheme="minorHAnsi" w:cs="Calibri"/>
          <w:bCs/>
          <w:color w:val="0D0D0D"/>
          <w:sz w:val="22"/>
          <w:szCs w:val="22"/>
          <w:u w:color="0D0D0D"/>
          <w:lang w:val="en-US"/>
        </w:rPr>
        <w:t>.</w:t>
      </w:r>
    </w:p>
    <w:p w14:paraId="7FABD993" w14:textId="63B92B00" w:rsidR="00B641AF" w:rsidRPr="005C5657" w:rsidRDefault="00B641AF" w:rsidP="00F245C8">
      <w:pPr>
        <w:pStyle w:val="BodyA"/>
        <w:numPr>
          <w:ilvl w:val="0"/>
          <w:numId w:val="12"/>
        </w:numPr>
        <w:spacing w:after="12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 xml:space="preserve">Family model registrations - </w:t>
      </w:r>
      <w:r w:rsidR="00F245C8" w:rsidRPr="005C5657">
        <w:rPr>
          <w:rFonts w:asciiTheme="minorHAnsi" w:eastAsia="Calibri" w:hAnsiTheme="minorHAnsi" w:cs="Calibri"/>
          <w:bCs/>
          <w:color w:val="0D0D0D"/>
          <w:sz w:val="22"/>
          <w:szCs w:val="22"/>
          <w:u w:color="0D0D0D"/>
          <w:lang w:val="en-US"/>
        </w:rPr>
        <w:t>i</w:t>
      </w:r>
      <w:r w:rsidRPr="005C5657">
        <w:rPr>
          <w:rFonts w:asciiTheme="minorHAnsi" w:eastAsia="Calibri" w:hAnsiTheme="minorHAnsi" w:cs="Calibri"/>
          <w:bCs/>
          <w:color w:val="0D0D0D"/>
          <w:sz w:val="22"/>
          <w:szCs w:val="22"/>
          <w:u w:color="0D0D0D"/>
          <w:lang w:val="en-US"/>
        </w:rPr>
        <w:t>n a ‘family’ registration the maximum energy consumption and minimum energy efficiency performance will be evidenced by a certified performance test conducted on the worst performing cabinet model. The worst performing model will be designated as the “parent” model in a family registration.</w:t>
      </w:r>
    </w:p>
    <w:p w14:paraId="7EC6D123" w14:textId="15F8B932" w:rsidR="00B641AF" w:rsidRPr="005C5657" w:rsidRDefault="00B641AF" w:rsidP="00FA2C51">
      <w:pPr>
        <w:pStyle w:val="BodyA"/>
        <w:numPr>
          <w:ilvl w:val="0"/>
          <w:numId w:val="12"/>
        </w:numPr>
        <w:spacing w:after="24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 xml:space="preserve">Deemed to Comply registrations – reserved for low volume bespoke/custom units that cannot be tested in </w:t>
      </w:r>
      <w:r w:rsidR="00F245C8" w:rsidRPr="005C5657">
        <w:rPr>
          <w:rFonts w:asciiTheme="minorHAnsi" w:eastAsia="Calibri" w:hAnsiTheme="minorHAnsi" w:cs="Calibri"/>
          <w:bCs/>
          <w:color w:val="0D0D0D"/>
          <w:sz w:val="22"/>
          <w:szCs w:val="22"/>
          <w:u w:color="0D0D0D"/>
          <w:lang w:val="en-US"/>
        </w:rPr>
        <w:t xml:space="preserve">a </w:t>
      </w:r>
      <w:r w:rsidRPr="005C5657">
        <w:rPr>
          <w:rFonts w:asciiTheme="minorHAnsi" w:eastAsia="Calibri" w:hAnsiTheme="minorHAnsi" w:cs="Calibri"/>
          <w:bCs/>
          <w:color w:val="0D0D0D"/>
          <w:sz w:val="22"/>
          <w:szCs w:val="22"/>
          <w:u w:color="0D0D0D"/>
          <w:lang w:val="en-US"/>
        </w:rPr>
        <w:t xml:space="preserve">standard testing facility. This channel will have prescribed technical information required at </w:t>
      </w:r>
      <w:r w:rsidR="00F245C8" w:rsidRPr="005C5657">
        <w:rPr>
          <w:rFonts w:asciiTheme="minorHAnsi" w:eastAsia="Calibri" w:hAnsiTheme="minorHAnsi" w:cs="Calibri"/>
          <w:bCs/>
          <w:color w:val="0D0D0D"/>
          <w:sz w:val="22"/>
          <w:szCs w:val="22"/>
          <w:u w:color="0D0D0D"/>
          <w:lang w:val="en-US"/>
        </w:rPr>
        <w:t xml:space="preserve">the </w:t>
      </w:r>
      <w:r w:rsidRPr="005C5657">
        <w:rPr>
          <w:rFonts w:asciiTheme="minorHAnsi" w:eastAsia="Calibri" w:hAnsiTheme="minorHAnsi" w:cs="Calibri"/>
          <w:bCs/>
          <w:color w:val="0D0D0D"/>
          <w:sz w:val="22"/>
          <w:szCs w:val="22"/>
          <w:u w:color="0D0D0D"/>
          <w:lang w:val="en-US"/>
        </w:rPr>
        <w:t>point of registration to enable a</w:t>
      </w:r>
      <w:r w:rsidR="003A12FD">
        <w:rPr>
          <w:rFonts w:asciiTheme="minorHAnsi" w:eastAsia="Calibri" w:hAnsiTheme="minorHAnsi" w:cs="Calibri"/>
          <w:bCs/>
          <w:color w:val="0D0D0D"/>
          <w:sz w:val="22"/>
          <w:szCs w:val="22"/>
          <w:u w:color="0D0D0D"/>
          <w:lang w:val="en-US"/>
        </w:rPr>
        <w:t xml:space="preserve"> (</w:t>
      </w:r>
      <w:r w:rsidR="00F747E4" w:rsidRPr="005C5657">
        <w:rPr>
          <w:rFonts w:asciiTheme="minorHAnsi" w:eastAsia="Calibri" w:hAnsiTheme="minorHAnsi" w:cs="Calibri"/>
          <w:bCs/>
          <w:color w:val="0D0D0D"/>
          <w:sz w:val="22"/>
          <w:szCs w:val="22"/>
          <w:u w:color="0D0D0D"/>
          <w:lang w:val="en-US"/>
        </w:rPr>
        <w:t xml:space="preserve">ISO 23953 </w:t>
      </w:r>
      <w:r w:rsidR="0095618F">
        <w:rPr>
          <w:rFonts w:asciiTheme="minorHAnsi" w:eastAsia="Calibri" w:hAnsiTheme="minorHAnsi" w:cs="Calibri"/>
          <w:bCs/>
          <w:color w:val="0D0D0D"/>
          <w:sz w:val="22"/>
          <w:szCs w:val="22"/>
          <w:u w:color="0D0D0D"/>
          <w:lang w:val="en-US"/>
        </w:rPr>
        <w:t>based</w:t>
      </w:r>
      <w:r w:rsidR="003A12FD">
        <w:rPr>
          <w:rFonts w:asciiTheme="minorHAnsi" w:eastAsia="Calibri" w:hAnsiTheme="minorHAnsi" w:cs="Calibri"/>
          <w:bCs/>
          <w:color w:val="0D0D0D"/>
          <w:sz w:val="22"/>
          <w:szCs w:val="22"/>
          <w:u w:color="0D0D0D"/>
          <w:lang w:val="en-US"/>
        </w:rPr>
        <w:t xml:space="preserve">) </w:t>
      </w:r>
      <w:r w:rsidRPr="005C5657">
        <w:rPr>
          <w:rFonts w:asciiTheme="minorHAnsi" w:eastAsia="Calibri" w:hAnsiTheme="minorHAnsi" w:cs="Calibri"/>
          <w:bCs/>
          <w:color w:val="0D0D0D"/>
          <w:sz w:val="22"/>
          <w:szCs w:val="22"/>
          <w:u w:color="0D0D0D"/>
          <w:lang w:val="en-US"/>
        </w:rPr>
        <w:t>calculated efficiency level.</w:t>
      </w:r>
    </w:p>
    <w:p w14:paraId="442775A2" w14:textId="7456EF67" w:rsidR="000D7B31" w:rsidRPr="005C5657" w:rsidRDefault="00224B67" w:rsidP="00FA2C51">
      <w:pPr>
        <w:pStyle w:val="BodyA"/>
        <w:spacing w:after="240"/>
        <w:jc w:val="both"/>
        <w:rPr>
          <w:rFonts w:asciiTheme="minorHAnsi" w:eastAsia="Calibri" w:hAnsiTheme="minorHAnsi" w:cs="Calibri"/>
          <w:b/>
          <w:bCs/>
          <w:color w:val="0D0D0D"/>
          <w:sz w:val="22"/>
          <w:szCs w:val="22"/>
          <w:u w:color="0D0D0D"/>
          <w:lang w:val="en-US"/>
        </w:rPr>
      </w:pPr>
      <w:r w:rsidRPr="005C5657">
        <w:rPr>
          <w:rFonts w:asciiTheme="minorHAnsi" w:eastAsia="Calibri" w:hAnsiTheme="minorHAnsi" w:cs="Calibri"/>
          <w:b/>
          <w:bCs/>
          <w:color w:val="0D0D0D"/>
          <w:sz w:val="22"/>
          <w:szCs w:val="22"/>
          <w:u w:color="0D0D0D"/>
          <w:lang w:val="en-US"/>
        </w:rPr>
        <w:t>Family of models – definition</w:t>
      </w:r>
    </w:p>
    <w:p w14:paraId="07B897A1" w14:textId="00BEE958" w:rsidR="00224B67" w:rsidRPr="005C5657" w:rsidRDefault="00224B67" w:rsidP="00FA2C51">
      <w:pPr>
        <w:spacing w:after="240"/>
        <w:jc w:val="both"/>
        <w:rPr>
          <w:rFonts w:asciiTheme="minorHAnsi" w:hAnsiTheme="minorHAnsi"/>
          <w:sz w:val="22"/>
          <w:szCs w:val="22"/>
        </w:rPr>
      </w:pPr>
      <w:r w:rsidRPr="005C5657">
        <w:rPr>
          <w:rFonts w:asciiTheme="minorHAnsi" w:hAnsiTheme="minorHAnsi"/>
          <w:sz w:val="22"/>
          <w:szCs w:val="22"/>
        </w:rPr>
        <w:t>A family of models is a range of models of the same brand.</w:t>
      </w:r>
      <w:r w:rsidRPr="005C5657">
        <w:rPr>
          <w:rStyle w:val="FootnoteReference"/>
          <w:rFonts w:asciiTheme="minorHAnsi" w:hAnsiTheme="minorHAnsi"/>
          <w:sz w:val="22"/>
          <w:szCs w:val="22"/>
        </w:rPr>
        <w:footnoteReference w:id="2"/>
      </w:r>
      <w:r w:rsidRPr="005C5657">
        <w:rPr>
          <w:rFonts w:asciiTheme="minorHAnsi" w:hAnsiTheme="minorHAnsi"/>
          <w:sz w:val="22"/>
          <w:szCs w:val="22"/>
        </w:rPr>
        <w:t xml:space="preserve"> </w:t>
      </w:r>
      <w:r w:rsidR="00804C6C" w:rsidRPr="005C5657">
        <w:rPr>
          <w:rFonts w:asciiTheme="minorHAnsi" w:hAnsiTheme="minorHAnsi"/>
          <w:sz w:val="22"/>
          <w:szCs w:val="22"/>
        </w:rPr>
        <w:t xml:space="preserve"> </w:t>
      </w:r>
      <w:r w:rsidRPr="005C5657">
        <w:rPr>
          <w:rFonts w:asciiTheme="minorHAnsi" w:hAnsiTheme="minorHAnsi"/>
          <w:sz w:val="22"/>
          <w:szCs w:val="22"/>
        </w:rPr>
        <w:t>Each family is based on a ‘parent’ model that has undergone a certified performance test and is registered on the energyrating.gov</w:t>
      </w:r>
      <w:r w:rsidR="00804C6C" w:rsidRPr="005C5657">
        <w:rPr>
          <w:rFonts w:asciiTheme="minorHAnsi" w:hAnsiTheme="minorHAnsi"/>
          <w:sz w:val="22"/>
          <w:szCs w:val="22"/>
        </w:rPr>
        <w:t>t</w:t>
      </w:r>
      <w:r w:rsidRPr="005C5657">
        <w:rPr>
          <w:rFonts w:asciiTheme="minorHAnsi" w:hAnsiTheme="minorHAnsi"/>
          <w:sz w:val="22"/>
          <w:szCs w:val="22"/>
        </w:rPr>
        <w:t xml:space="preserve">.au website. All other models in the family must have the same or better energy </w:t>
      </w:r>
      <w:r w:rsidRPr="005C5657">
        <w:rPr>
          <w:rFonts w:asciiTheme="minorHAnsi" w:eastAsia="Calibri" w:hAnsiTheme="minorHAnsi" w:cs="Calibri"/>
          <w:bCs/>
          <w:color w:val="0D0D0D"/>
          <w:sz w:val="22"/>
          <w:szCs w:val="22"/>
          <w:u w:color="0D0D0D"/>
          <w:lang w:eastAsia="en-AU"/>
        </w:rPr>
        <w:t>rating</w:t>
      </w:r>
      <w:r w:rsidRPr="005C5657">
        <w:rPr>
          <w:rFonts w:asciiTheme="minorHAnsi" w:hAnsiTheme="minorHAnsi"/>
          <w:sz w:val="22"/>
          <w:szCs w:val="22"/>
        </w:rPr>
        <w:t xml:space="preserve"> characteristics than the ‘parent’ model. The parent mode</w:t>
      </w:r>
      <w:r w:rsidR="003A12FD">
        <w:rPr>
          <w:rFonts w:asciiTheme="minorHAnsi" w:hAnsiTheme="minorHAnsi"/>
          <w:sz w:val="22"/>
          <w:szCs w:val="22"/>
        </w:rPr>
        <w:t xml:space="preserve">l’s </w:t>
      </w:r>
      <w:r w:rsidRPr="005C5657">
        <w:rPr>
          <w:rFonts w:asciiTheme="minorHAnsi" w:hAnsiTheme="minorHAnsi"/>
          <w:sz w:val="22"/>
          <w:szCs w:val="22"/>
        </w:rPr>
        <w:t xml:space="preserve">certified performance test documentation is required to be uploaded at </w:t>
      </w:r>
      <w:r w:rsidR="00804C6C" w:rsidRPr="005C5657">
        <w:rPr>
          <w:rFonts w:asciiTheme="minorHAnsi" w:hAnsiTheme="minorHAnsi"/>
          <w:sz w:val="22"/>
          <w:szCs w:val="22"/>
        </w:rPr>
        <w:t xml:space="preserve">the </w:t>
      </w:r>
      <w:r w:rsidRPr="005C5657">
        <w:rPr>
          <w:rFonts w:asciiTheme="minorHAnsi" w:hAnsiTheme="minorHAnsi"/>
          <w:sz w:val="22"/>
          <w:szCs w:val="22"/>
        </w:rPr>
        <w:t xml:space="preserve">point of registration, along with (physically identifiable) model number variations for all </w:t>
      </w:r>
      <w:r w:rsidR="0095618F">
        <w:rPr>
          <w:rFonts w:asciiTheme="minorHAnsi" w:hAnsiTheme="minorHAnsi"/>
          <w:sz w:val="22"/>
          <w:szCs w:val="22"/>
        </w:rPr>
        <w:t xml:space="preserve">other </w:t>
      </w:r>
      <w:r w:rsidRPr="005C5657">
        <w:rPr>
          <w:rFonts w:asciiTheme="minorHAnsi" w:hAnsiTheme="minorHAnsi"/>
          <w:sz w:val="22"/>
          <w:szCs w:val="22"/>
        </w:rPr>
        <w:t xml:space="preserve">models that are being registered as members of the </w:t>
      </w:r>
      <w:r w:rsidR="0095618F">
        <w:rPr>
          <w:rFonts w:asciiTheme="minorHAnsi" w:hAnsiTheme="minorHAnsi"/>
          <w:sz w:val="22"/>
          <w:szCs w:val="22"/>
        </w:rPr>
        <w:t xml:space="preserve">same family. The TWG </w:t>
      </w:r>
      <w:r w:rsidR="00FA2C51" w:rsidRPr="005C5657">
        <w:rPr>
          <w:rFonts w:asciiTheme="minorHAnsi" w:hAnsiTheme="minorHAnsi"/>
          <w:sz w:val="22"/>
          <w:szCs w:val="22"/>
        </w:rPr>
        <w:t>recommended that a</w:t>
      </w:r>
      <w:r w:rsidRPr="005C5657">
        <w:rPr>
          <w:rFonts w:asciiTheme="minorHAnsi" w:hAnsiTheme="minorHAnsi"/>
          <w:sz w:val="22"/>
          <w:szCs w:val="22"/>
        </w:rPr>
        <w:t xml:space="preserve"> maximum of 20 family member models </w:t>
      </w:r>
      <w:r w:rsidR="00804C6C" w:rsidRPr="005C5657">
        <w:rPr>
          <w:rFonts w:asciiTheme="minorHAnsi" w:hAnsiTheme="minorHAnsi"/>
          <w:sz w:val="22"/>
          <w:szCs w:val="22"/>
        </w:rPr>
        <w:t xml:space="preserve">be </w:t>
      </w:r>
      <w:r w:rsidRPr="005C5657">
        <w:rPr>
          <w:rFonts w:asciiTheme="minorHAnsi" w:hAnsiTheme="minorHAnsi"/>
          <w:sz w:val="22"/>
          <w:szCs w:val="22"/>
        </w:rPr>
        <w:t>permitted in a family registration.</w:t>
      </w:r>
    </w:p>
    <w:p w14:paraId="4F9DC032" w14:textId="5F65A419" w:rsidR="00224B67" w:rsidRPr="005C5657" w:rsidRDefault="00224B67" w:rsidP="00CF6AD2">
      <w:pPr>
        <w:spacing w:before="240" w:after="120"/>
        <w:jc w:val="both"/>
        <w:rPr>
          <w:rFonts w:asciiTheme="minorHAnsi" w:hAnsiTheme="minorHAnsi"/>
          <w:b/>
          <w:sz w:val="22"/>
          <w:szCs w:val="22"/>
        </w:rPr>
      </w:pPr>
      <w:r w:rsidRPr="005C5657">
        <w:rPr>
          <w:rFonts w:asciiTheme="minorHAnsi" w:hAnsiTheme="minorHAnsi"/>
          <w:b/>
          <w:sz w:val="22"/>
          <w:szCs w:val="22"/>
        </w:rPr>
        <w:t xml:space="preserve">Models that are part of a family </w:t>
      </w:r>
    </w:p>
    <w:p w14:paraId="71E32DA8" w14:textId="7626C0A4" w:rsidR="00224B67" w:rsidRPr="005C5657" w:rsidRDefault="00224B67" w:rsidP="00804C6C">
      <w:pPr>
        <w:spacing w:before="240" w:after="120"/>
        <w:jc w:val="both"/>
        <w:rPr>
          <w:rFonts w:asciiTheme="minorHAnsi" w:hAnsiTheme="minorHAnsi"/>
          <w:sz w:val="22"/>
          <w:szCs w:val="22"/>
        </w:rPr>
      </w:pPr>
      <w:r w:rsidRPr="005C5657">
        <w:rPr>
          <w:rFonts w:asciiTheme="minorHAnsi" w:hAnsiTheme="minorHAnsi"/>
          <w:sz w:val="22"/>
          <w:szCs w:val="22"/>
        </w:rPr>
        <w:t xml:space="preserve">To be included as a member of a family, </w:t>
      </w:r>
      <w:r w:rsidR="00804C6C" w:rsidRPr="005C5657">
        <w:rPr>
          <w:rFonts w:asciiTheme="minorHAnsi" w:hAnsiTheme="minorHAnsi"/>
          <w:sz w:val="22"/>
          <w:szCs w:val="22"/>
        </w:rPr>
        <w:t xml:space="preserve">it is proposed that </w:t>
      </w:r>
      <w:r w:rsidRPr="005C5657">
        <w:rPr>
          <w:rFonts w:asciiTheme="minorHAnsi" w:hAnsiTheme="minorHAnsi"/>
          <w:sz w:val="22"/>
          <w:szCs w:val="22"/>
        </w:rPr>
        <w:t>all of the following conditions must be met:</w:t>
      </w:r>
    </w:p>
    <w:p w14:paraId="335B6AA9" w14:textId="6D55F544" w:rsidR="00224B67" w:rsidRPr="005C5657" w:rsidRDefault="00224B67" w:rsidP="00224B67">
      <w:pPr>
        <w:pStyle w:val="ListParagraph"/>
        <w:numPr>
          <w:ilvl w:val="0"/>
          <w:numId w:val="17"/>
        </w:numPr>
        <w:spacing w:after="0" w:line="240" w:lineRule="auto"/>
        <w:jc w:val="both"/>
        <w:rPr>
          <w:rFonts w:asciiTheme="minorHAnsi" w:eastAsiaTheme="minorHAnsi" w:hAnsiTheme="minorHAnsi"/>
          <w:sz w:val="22"/>
          <w:szCs w:val="22"/>
        </w:rPr>
      </w:pPr>
      <w:r w:rsidRPr="005C5657">
        <w:rPr>
          <w:rFonts w:asciiTheme="minorHAnsi" w:eastAsiaTheme="minorHAnsi" w:hAnsiTheme="minorHAnsi"/>
          <w:sz w:val="22"/>
          <w:szCs w:val="22"/>
        </w:rPr>
        <w:t xml:space="preserve">At </w:t>
      </w:r>
      <w:r w:rsidR="00FA2C51" w:rsidRPr="005C5657">
        <w:rPr>
          <w:rFonts w:asciiTheme="minorHAnsi" w:eastAsiaTheme="minorHAnsi" w:hAnsiTheme="minorHAnsi"/>
          <w:sz w:val="22"/>
          <w:szCs w:val="22"/>
        </w:rPr>
        <w:t xml:space="preserve">the </w:t>
      </w:r>
      <w:r w:rsidRPr="005C5657">
        <w:rPr>
          <w:rFonts w:asciiTheme="minorHAnsi" w:eastAsiaTheme="minorHAnsi" w:hAnsiTheme="minorHAnsi"/>
          <w:sz w:val="22"/>
          <w:szCs w:val="22"/>
        </w:rPr>
        <w:t>point of registration the least efficient model is selected as the parent model and the registration individually identifies all other same or better efficiency models in the family; and,</w:t>
      </w:r>
    </w:p>
    <w:p w14:paraId="5517AD22" w14:textId="77777777" w:rsidR="00224B67" w:rsidRPr="005C5657" w:rsidRDefault="00224B67" w:rsidP="00224B67">
      <w:pPr>
        <w:pStyle w:val="ListParagraph"/>
        <w:numPr>
          <w:ilvl w:val="0"/>
          <w:numId w:val="17"/>
        </w:numPr>
        <w:spacing w:after="0" w:line="240" w:lineRule="auto"/>
        <w:jc w:val="both"/>
        <w:rPr>
          <w:rFonts w:asciiTheme="minorHAnsi" w:eastAsiaTheme="minorHAnsi" w:hAnsiTheme="minorHAnsi"/>
          <w:sz w:val="22"/>
          <w:szCs w:val="22"/>
        </w:rPr>
      </w:pPr>
      <w:r w:rsidRPr="005C5657">
        <w:rPr>
          <w:rFonts w:asciiTheme="minorHAnsi" w:eastAsiaTheme="minorHAnsi" w:hAnsiTheme="minorHAnsi"/>
          <w:sz w:val="22"/>
          <w:szCs w:val="22"/>
        </w:rPr>
        <w:t>Family member models must not exceed the allowable maximum energy consumption</w:t>
      </w:r>
      <w:r w:rsidRPr="005C5657">
        <w:rPr>
          <w:rStyle w:val="FootnoteReference"/>
          <w:rFonts w:asciiTheme="minorHAnsi" w:eastAsiaTheme="minorHAnsi" w:hAnsiTheme="minorHAnsi"/>
          <w:sz w:val="22"/>
          <w:szCs w:val="22"/>
        </w:rPr>
        <w:footnoteReference w:id="3"/>
      </w:r>
      <w:r w:rsidRPr="005C5657">
        <w:rPr>
          <w:rFonts w:asciiTheme="minorHAnsi" w:eastAsiaTheme="minorHAnsi" w:hAnsiTheme="minorHAnsi"/>
          <w:sz w:val="22"/>
          <w:szCs w:val="22"/>
        </w:rPr>
        <w:t xml:space="preserve"> (TEC/TDA) in kWh/day/m</w:t>
      </w:r>
      <w:r w:rsidRPr="005C5657">
        <w:rPr>
          <w:rFonts w:asciiTheme="minorHAnsi" w:eastAsiaTheme="minorHAnsi" w:hAnsiTheme="minorHAnsi"/>
          <w:sz w:val="22"/>
          <w:szCs w:val="22"/>
          <w:vertAlign w:val="superscript"/>
        </w:rPr>
        <w:t>2</w:t>
      </w:r>
      <w:r w:rsidRPr="005C5657">
        <w:rPr>
          <w:rFonts w:asciiTheme="minorHAnsi" w:eastAsiaTheme="minorHAnsi" w:hAnsiTheme="minorHAnsi"/>
          <w:sz w:val="22"/>
          <w:szCs w:val="22"/>
        </w:rPr>
        <w:t xml:space="preserve"> or (TEC/V</w:t>
      </w:r>
      <w:r w:rsidRPr="005C5657">
        <w:rPr>
          <w:rFonts w:asciiTheme="minorHAnsi" w:eastAsiaTheme="minorHAnsi" w:hAnsiTheme="minorHAnsi"/>
          <w:sz w:val="22"/>
          <w:szCs w:val="22"/>
          <w:vertAlign w:val="subscript"/>
        </w:rPr>
        <w:t>N</w:t>
      </w:r>
      <w:r w:rsidRPr="005C5657">
        <w:rPr>
          <w:rFonts w:asciiTheme="minorHAnsi" w:eastAsiaTheme="minorHAnsi" w:hAnsiTheme="minorHAnsi"/>
          <w:sz w:val="22"/>
          <w:szCs w:val="22"/>
        </w:rPr>
        <w:t>) in kWh/day/m</w:t>
      </w:r>
      <w:r w:rsidRPr="005C5657">
        <w:rPr>
          <w:rFonts w:asciiTheme="minorHAnsi" w:eastAsiaTheme="minorHAnsi" w:hAnsiTheme="minorHAnsi"/>
          <w:sz w:val="22"/>
          <w:szCs w:val="22"/>
          <w:vertAlign w:val="superscript"/>
        </w:rPr>
        <w:t>3</w:t>
      </w:r>
      <w:r w:rsidRPr="005C5657">
        <w:rPr>
          <w:rFonts w:asciiTheme="minorHAnsi" w:eastAsiaTheme="minorHAnsi" w:hAnsiTheme="minorHAnsi"/>
          <w:sz w:val="22"/>
          <w:szCs w:val="22"/>
        </w:rPr>
        <w:t xml:space="preserve"> of the parent model; and,</w:t>
      </w:r>
    </w:p>
    <w:p w14:paraId="0859E618" w14:textId="77777777" w:rsidR="00224B67" w:rsidRPr="005C5657" w:rsidRDefault="00224B67" w:rsidP="00224B67">
      <w:pPr>
        <w:pStyle w:val="ListParagraph"/>
        <w:numPr>
          <w:ilvl w:val="0"/>
          <w:numId w:val="17"/>
        </w:numPr>
        <w:spacing w:after="0" w:line="240" w:lineRule="auto"/>
        <w:jc w:val="both"/>
        <w:rPr>
          <w:rFonts w:asciiTheme="minorHAnsi" w:eastAsiaTheme="minorHAnsi" w:hAnsiTheme="minorHAnsi"/>
          <w:sz w:val="22"/>
          <w:szCs w:val="22"/>
        </w:rPr>
      </w:pPr>
      <w:r w:rsidRPr="005C5657">
        <w:rPr>
          <w:rFonts w:asciiTheme="minorHAnsi" w:eastAsiaTheme="minorHAnsi" w:hAnsiTheme="minorHAnsi"/>
          <w:sz w:val="22"/>
          <w:szCs w:val="22"/>
        </w:rPr>
        <w:t>Family member models must have an identical or warmer product temperature range (M-package temperature) than the parent model; and,</w:t>
      </w:r>
    </w:p>
    <w:p w14:paraId="59E59EEF" w14:textId="1501ABD4" w:rsidR="00224B67" w:rsidRPr="005C5657" w:rsidRDefault="00224B67" w:rsidP="000D7B31">
      <w:pPr>
        <w:pStyle w:val="ListParagraph"/>
        <w:numPr>
          <w:ilvl w:val="0"/>
          <w:numId w:val="17"/>
        </w:numPr>
        <w:spacing w:after="120" w:line="240" w:lineRule="auto"/>
        <w:jc w:val="both"/>
        <w:rPr>
          <w:rFonts w:asciiTheme="minorHAnsi" w:hAnsiTheme="minorHAnsi"/>
          <w:sz w:val="22"/>
          <w:szCs w:val="22"/>
        </w:rPr>
      </w:pPr>
      <w:r w:rsidRPr="005C5657">
        <w:rPr>
          <w:rFonts w:asciiTheme="minorHAnsi" w:eastAsiaTheme="minorHAnsi" w:hAnsiTheme="minorHAnsi"/>
          <w:sz w:val="22"/>
          <w:szCs w:val="22"/>
        </w:rPr>
        <w:t>Family member models must be of an i</w:t>
      </w:r>
      <w:r w:rsidRPr="005C5657">
        <w:rPr>
          <w:rFonts w:asciiTheme="minorHAnsi" w:eastAsiaTheme="minorHAnsi" w:hAnsiTheme="minorHAnsi" w:cstheme="minorBidi"/>
          <w:sz w:val="22"/>
          <w:szCs w:val="22"/>
        </w:rPr>
        <w:t>den</w:t>
      </w:r>
      <w:r w:rsidRPr="005C5657">
        <w:rPr>
          <w:rFonts w:asciiTheme="minorHAnsi" w:hAnsiTheme="minorHAnsi"/>
          <w:sz w:val="22"/>
          <w:szCs w:val="22"/>
        </w:rPr>
        <w:t>tical cabinet type and use the same method of access to products being displayed or stored as the parent model (either all open or all closed cabinets).</w:t>
      </w:r>
    </w:p>
    <w:p w14:paraId="74FD4BF0" w14:textId="75912B22" w:rsidR="000D412B" w:rsidRPr="005C5657" w:rsidRDefault="00224B67" w:rsidP="000D412B">
      <w:pPr>
        <w:spacing w:after="120" w:line="240" w:lineRule="auto"/>
        <w:jc w:val="both"/>
        <w:rPr>
          <w:rFonts w:asciiTheme="minorHAnsi" w:hAnsiTheme="minorHAnsi"/>
          <w:sz w:val="22"/>
          <w:szCs w:val="22"/>
        </w:rPr>
      </w:pPr>
      <w:r w:rsidRPr="005C5657">
        <w:rPr>
          <w:rFonts w:asciiTheme="minorHAnsi" w:hAnsiTheme="minorHAnsi"/>
          <w:sz w:val="22"/>
          <w:szCs w:val="22"/>
        </w:rPr>
        <w:t>To assist in determining the model to be selected as the ‘parent’ of a family of self-contained cabinet models or remote cabinet models, criteria can be applied to identify the model that will produce the highest allowable maximum energy consumption and thus be the least energy efficient</w:t>
      </w:r>
      <w:r w:rsidR="0095618F">
        <w:rPr>
          <w:rFonts w:asciiTheme="minorHAnsi" w:hAnsiTheme="minorHAnsi"/>
          <w:sz w:val="22"/>
          <w:szCs w:val="22"/>
        </w:rPr>
        <w:t xml:space="preserve"> (refer </w:t>
      </w:r>
      <w:r w:rsidR="0095618F" w:rsidRPr="0095618F">
        <w:rPr>
          <w:rFonts w:asciiTheme="minorHAnsi" w:hAnsiTheme="minorHAnsi"/>
          <w:b/>
          <w:sz w:val="22"/>
          <w:szCs w:val="22"/>
        </w:rPr>
        <w:t>Technical Appendix</w:t>
      </w:r>
      <w:r w:rsidR="0095618F">
        <w:rPr>
          <w:rFonts w:asciiTheme="minorHAnsi" w:hAnsiTheme="minorHAnsi"/>
          <w:sz w:val="22"/>
          <w:szCs w:val="22"/>
        </w:rPr>
        <w:t xml:space="preserve"> for criteria </w:t>
      </w:r>
      <w:r w:rsidR="0095618F">
        <w:rPr>
          <w:rFonts w:asciiTheme="minorHAnsi" w:hAnsiTheme="minorHAnsi"/>
          <w:b/>
          <w:sz w:val="22"/>
          <w:szCs w:val="22"/>
        </w:rPr>
        <w:t>[insert link]</w:t>
      </w:r>
      <w:r w:rsidR="0095618F">
        <w:rPr>
          <w:rFonts w:asciiTheme="minorHAnsi" w:hAnsiTheme="minorHAnsi"/>
          <w:sz w:val="22"/>
          <w:szCs w:val="22"/>
        </w:rPr>
        <w:t>)</w:t>
      </w:r>
      <w:r w:rsidRPr="005C5657">
        <w:rPr>
          <w:rFonts w:asciiTheme="minorHAnsi" w:hAnsiTheme="minorHAnsi"/>
          <w:sz w:val="22"/>
          <w:szCs w:val="22"/>
        </w:rPr>
        <w:t>.</w:t>
      </w:r>
    </w:p>
    <w:p w14:paraId="614A0C79" w14:textId="63823616" w:rsidR="000D412B" w:rsidRPr="005C5657" w:rsidRDefault="00224B67" w:rsidP="000D412B">
      <w:pPr>
        <w:spacing w:after="120" w:line="240" w:lineRule="auto"/>
        <w:jc w:val="both"/>
        <w:rPr>
          <w:rFonts w:asciiTheme="minorHAnsi" w:hAnsiTheme="minorHAnsi"/>
          <w:sz w:val="22"/>
          <w:szCs w:val="22"/>
        </w:rPr>
      </w:pPr>
      <w:r w:rsidRPr="005C5657">
        <w:rPr>
          <w:rFonts w:asciiTheme="minorHAnsi" w:hAnsiTheme="minorHAnsi"/>
          <w:sz w:val="22"/>
          <w:szCs w:val="22"/>
        </w:rPr>
        <w:t xml:space="preserve">Alternate components are permitted to be substituted in a </w:t>
      </w:r>
      <w:r w:rsidR="0095618F">
        <w:rPr>
          <w:rFonts w:asciiTheme="minorHAnsi" w:hAnsiTheme="minorHAnsi"/>
          <w:sz w:val="22"/>
          <w:szCs w:val="22"/>
        </w:rPr>
        <w:t xml:space="preserve">cabinet that is part of a </w:t>
      </w:r>
      <w:r w:rsidRPr="005C5657">
        <w:rPr>
          <w:rFonts w:asciiTheme="minorHAnsi" w:hAnsiTheme="minorHAnsi"/>
          <w:sz w:val="22"/>
          <w:szCs w:val="22"/>
        </w:rPr>
        <w:t>family registration provided the components have the same or better specification and performance.  Compliance</w:t>
      </w:r>
      <w:r w:rsidR="00FA2C51" w:rsidRPr="005C5657">
        <w:rPr>
          <w:rFonts w:asciiTheme="minorHAnsi" w:hAnsiTheme="minorHAnsi"/>
          <w:sz w:val="22"/>
          <w:szCs w:val="22"/>
        </w:rPr>
        <w:t xml:space="preserve"> </w:t>
      </w:r>
      <w:r w:rsidR="0095618F">
        <w:rPr>
          <w:rFonts w:asciiTheme="minorHAnsi" w:hAnsiTheme="minorHAnsi"/>
          <w:sz w:val="22"/>
          <w:szCs w:val="22"/>
        </w:rPr>
        <w:t>activity and check testing will</w:t>
      </w:r>
      <w:r w:rsidRPr="005C5657">
        <w:rPr>
          <w:rFonts w:asciiTheme="minorHAnsi" w:hAnsiTheme="minorHAnsi"/>
          <w:sz w:val="22"/>
          <w:szCs w:val="22"/>
        </w:rPr>
        <w:t xml:space="preserve"> be used to ensure registered performance is maintained. </w:t>
      </w:r>
    </w:p>
    <w:p w14:paraId="7B8A836D" w14:textId="77777777" w:rsidR="000D412B" w:rsidRPr="005C5657" w:rsidRDefault="000D412B" w:rsidP="0040315B">
      <w:pPr>
        <w:spacing w:before="240" w:after="240" w:line="240" w:lineRule="auto"/>
        <w:jc w:val="both"/>
        <w:rPr>
          <w:rFonts w:asciiTheme="minorHAnsi" w:hAnsiTheme="minorHAnsi"/>
          <w:b/>
          <w:sz w:val="22"/>
          <w:szCs w:val="22"/>
        </w:rPr>
      </w:pPr>
      <w:r w:rsidRPr="005C5657">
        <w:rPr>
          <w:rFonts w:asciiTheme="minorHAnsi" w:hAnsiTheme="minorHAnsi"/>
          <w:b/>
          <w:sz w:val="22"/>
          <w:szCs w:val="22"/>
        </w:rPr>
        <w:t>Deemed to comply registrations</w:t>
      </w:r>
    </w:p>
    <w:p w14:paraId="364DA489" w14:textId="43178ABD" w:rsidR="00224B67" w:rsidRPr="005C5657" w:rsidRDefault="00224B67" w:rsidP="0040315B">
      <w:pPr>
        <w:spacing w:after="120" w:line="240" w:lineRule="auto"/>
        <w:jc w:val="both"/>
        <w:rPr>
          <w:rFonts w:asciiTheme="minorHAnsi" w:hAnsiTheme="minorHAnsi"/>
          <w:sz w:val="22"/>
          <w:szCs w:val="22"/>
        </w:rPr>
      </w:pPr>
      <w:r w:rsidRPr="005C5657">
        <w:rPr>
          <w:rFonts w:asciiTheme="minorHAnsi" w:hAnsiTheme="minorHAnsi"/>
          <w:sz w:val="22"/>
          <w:szCs w:val="22"/>
        </w:rPr>
        <w:t>Deemed to comply is an alternative registration method for cabinets that</w:t>
      </w:r>
      <w:r w:rsidR="0095618F">
        <w:rPr>
          <w:rFonts w:asciiTheme="minorHAnsi" w:hAnsiTheme="minorHAnsi"/>
          <w:sz w:val="22"/>
          <w:szCs w:val="22"/>
        </w:rPr>
        <w:t xml:space="preserve"> are produced in low quantities </w:t>
      </w:r>
      <w:r w:rsidRPr="005C5657">
        <w:rPr>
          <w:rFonts w:asciiTheme="minorHAnsi" w:hAnsiTheme="minorHAnsi"/>
          <w:sz w:val="22"/>
          <w:szCs w:val="22"/>
        </w:rPr>
        <w:t xml:space="preserve">(i.e. one-offs, bespoke/custom or built in) that cannot be tested in a standard testing facility. </w:t>
      </w:r>
    </w:p>
    <w:p w14:paraId="5BADDD2E" w14:textId="1A24EBA4" w:rsidR="00224B67" w:rsidRPr="005C5657" w:rsidRDefault="00224B67" w:rsidP="0040315B">
      <w:pPr>
        <w:spacing w:before="120" w:after="120" w:line="240" w:lineRule="auto"/>
        <w:jc w:val="both"/>
        <w:rPr>
          <w:rFonts w:asciiTheme="minorHAnsi" w:hAnsiTheme="minorHAnsi"/>
          <w:sz w:val="22"/>
          <w:szCs w:val="22"/>
        </w:rPr>
      </w:pPr>
      <w:r w:rsidRPr="005C5657">
        <w:rPr>
          <w:rFonts w:asciiTheme="minorHAnsi" w:hAnsiTheme="minorHAnsi"/>
          <w:sz w:val="22"/>
          <w:szCs w:val="22"/>
        </w:rPr>
        <w:t xml:space="preserve">A certified performance </w:t>
      </w:r>
      <w:r w:rsidR="0095618F">
        <w:rPr>
          <w:rFonts w:asciiTheme="minorHAnsi" w:hAnsiTheme="minorHAnsi"/>
          <w:sz w:val="22"/>
          <w:szCs w:val="22"/>
        </w:rPr>
        <w:t>test to the recognised S</w:t>
      </w:r>
      <w:r w:rsidRPr="005C5657">
        <w:rPr>
          <w:rFonts w:asciiTheme="minorHAnsi" w:hAnsiTheme="minorHAnsi"/>
          <w:sz w:val="22"/>
          <w:szCs w:val="22"/>
        </w:rPr>
        <w:t xml:space="preserve">tandard is the most certain method for a risk free </w:t>
      </w:r>
      <w:r w:rsidR="000A4831">
        <w:rPr>
          <w:rFonts w:asciiTheme="minorHAnsi" w:hAnsiTheme="minorHAnsi"/>
          <w:sz w:val="22"/>
          <w:szCs w:val="22"/>
        </w:rPr>
        <w:t xml:space="preserve">registration </w:t>
      </w:r>
      <w:r w:rsidRPr="005C5657">
        <w:rPr>
          <w:rFonts w:asciiTheme="minorHAnsi" w:hAnsiTheme="minorHAnsi"/>
          <w:sz w:val="22"/>
          <w:szCs w:val="22"/>
        </w:rPr>
        <w:t>but the practicalities and relative costs are prohibitive with low volume cabinets</w:t>
      </w:r>
      <w:r w:rsidR="00C151CC">
        <w:rPr>
          <w:rFonts w:asciiTheme="minorHAnsi" w:hAnsiTheme="minorHAnsi"/>
          <w:sz w:val="22"/>
          <w:szCs w:val="22"/>
        </w:rPr>
        <w:t>,</w:t>
      </w:r>
      <w:r w:rsidRPr="005C5657">
        <w:rPr>
          <w:rFonts w:asciiTheme="minorHAnsi" w:hAnsiTheme="minorHAnsi"/>
          <w:sz w:val="22"/>
          <w:szCs w:val="22"/>
        </w:rPr>
        <w:t xml:space="preserve"> and generally outweigh the overall benefits. In this scenario, a simple method of analysing the energy characteristics of a design to demonstrate the energy efficiency of a cabinet</w:t>
      </w:r>
      <w:r w:rsidR="00C151CC">
        <w:rPr>
          <w:rFonts w:asciiTheme="minorHAnsi" w:hAnsiTheme="minorHAnsi"/>
          <w:sz w:val="22"/>
          <w:szCs w:val="22"/>
        </w:rPr>
        <w:t>,</w:t>
      </w:r>
      <w:r w:rsidRPr="005C5657">
        <w:rPr>
          <w:rFonts w:asciiTheme="minorHAnsi" w:hAnsiTheme="minorHAnsi"/>
          <w:sz w:val="22"/>
          <w:szCs w:val="22"/>
        </w:rPr>
        <w:t xml:space="preserve"> relative to the regulated minimum efficiency level</w:t>
      </w:r>
      <w:r w:rsidR="00C151CC">
        <w:rPr>
          <w:rFonts w:asciiTheme="minorHAnsi" w:hAnsiTheme="minorHAnsi"/>
          <w:sz w:val="22"/>
          <w:szCs w:val="22"/>
        </w:rPr>
        <w:t>,</w:t>
      </w:r>
      <w:r w:rsidRPr="005C5657">
        <w:rPr>
          <w:rFonts w:asciiTheme="minorHAnsi" w:hAnsiTheme="minorHAnsi"/>
          <w:sz w:val="22"/>
          <w:szCs w:val="22"/>
        </w:rPr>
        <w:t xml:space="preserve"> is </w:t>
      </w:r>
      <w:r w:rsidR="00FA2C51" w:rsidRPr="005C5657">
        <w:rPr>
          <w:rFonts w:asciiTheme="minorHAnsi" w:hAnsiTheme="minorHAnsi"/>
          <w:sz w:val="22"/>
          <w:szCs w:val="22"/>
        </w:rPr>
        <w:t xml:space="preserve">considered to be </w:t>
      </w:r>
      <w:r w:rsidRPr="005C5657">
        <w:rPr>
          <w:rFonts w:asciiTheme="minorHAnsi" w:hAnsiTheme="minorHAnsi"/>
          <w:sz w:val="22"/>
          <w:szCs w:val="22"/>
        </w:rPr>
        <w:t>a more viable approach.</w:t>
      </w:r>
    </w:p>
    <w:p w14:paraId="380B1D81" w14:textId="71897055" w:rsidR="00224B67" w:rsidRPr="005C5657" w:rsidRDefault="00224B67" w:rsidP="0040315B">
      <w:pPr>
        <w:spacing w:before="120" w:after="120" w:line="240" w:lineRule="auto"/>
        <w:jc w:val="both"/>
        <w:rPr>
          <w:rFonts w:asciiTheme="minorHAnsi" w:hAnsiTheme="minorHAnsi"/>
          <w:sz w:val="22"/>
          <w:szCs w:val="22"/>
        </w:rPr>
      </w:pPr>
      <w:r w:rsidRPr="005C5657">
        <w:rPr>
          <w:rFonts w:asciiTheme="minorHAnsi" w:hAnsiTheme="minorHAnsi"/>
          <w:sz w:val="22"/>
          <w:szCs w:val="22"/>
        </w:rPr>
        <w:t>ISO 23953.2:2015 (Annex D) sets out a method for establishing data requirements for Standard Ratings and evaluating alternative components for both remote and self-contained refrigerated display cabinets based on the AHRI 1200 Standard.</w:t>
      </w:r>
      <w:r w:rsidRPr="005C5657">
        <w:rPr>
          <w:rStyle w:val="FootnoteReference"/>
          <w:rFonts w:asciiTheme="minorHAnsi" w:hAnsiTheme="minorHAnsi"/>
          <w:sz w:val="22"/>
          <w:szCs w:val="22"/>
        </w:rPr>
        <w:footnoteReference w:id="4"/>
      </w:r>
      <w:r w:rsidRPr="005C5657">
        <w:rPr>
          <w:rFonts w:asciiTheme="minorHAnsi" w:hAnsiTheme="minorHAnsi"/>
          <w:sz w:val="22"/>
          <w:szCs w:val="22"/>
        </w:rPr>
        <w:t xml:space="preserve"> This method is also incorporate</w:t>
      </w:r>
      <w:r w:rsidR="00804C6C" w:rsidRPr="005C5657">
        <w:rPr>
          <w:rFonts w:asciiTheme="minorHAnsi" w:hAnsiTheme="minorHAnsi"/>
          <w:sz w:val="22"/>
          <w:szCs w:val="22"/>
        </w:rPr>
        <w:t>d into Annex B of EN 16838:2016 (Refrigerated display scooping cabinets for gelato).</w:t>
      </w:r>
    </w:p>
    <w:p w14:paraId="1D77B801" w14:textId="12BB595D" w:rsidR="00224B67" w:rsidRPr="005C5657" w:rsidRDefault="00224B67" w:rsidP="0040315B">
      <w:pPr>
        <w:spacing w:before="120" w:after="120" w:line="240" w:lineRule="auto"/>
        <w:jc w:val="both"/>
        <w:rPr>
          <w:rFonts w:asciiTheme="minorHAnsi" w:hAnsiTheme="minorHAnsi"/>
          <w:sz w:val="22"/>
          <w:szCs w:val="22"/>
        </w:rPr>
      </w:pPr>
      <w:r w:rsidRPr="005C5657">
        <w:rPr>
          <w:rFonts w:asciiTheme="minorHAnsi" w:hAnsiTheme="minorHAnsi"/>
          <w:sz w:val="22"/>
          <w:szCs w:val="22"/>
        </w:rPr>
        <w:t xml:space="preserve">These methods have conditions. For example, if an electrical component increases energy consumption then the cabinet efficiency must be revised based on actual measurements. If there has been an energy reduction, the calculation </w:t>
      </w:r>
      <w:r w:rsidRPr="005C5657">
        <w:rPr>
          <w:rFonts w:asciiTheme="minorHAnsi" w:hAnsiTheme="minorHAnsi"/>
          <w:sz w:val="22"/>
          <w:szCs w:val="22"/>
          <w:u w:val="single"/>
        </w:rPr>
        <w:t>or</w:t>
      </w:r>
      <w:r w:rsidRPr="005C5657">
        <w:rPr>
          <w:rFonts w:asciiTheme="minorHAnsi" w:hAnsiTheme="minorHAnsi"/>
          <w:sz w:val="22"/>
          <w:szCs w:val="22"/>
        </w:rPr>
        <w:t xml:space="preserve"> measurement method can be used. </w:t>
      </w:r>
    </w:p>
    <w:p w14:paraId="1009665D" w14:textId="3F7D9237" w:rsidR="000D412B" w:rsidRPr="005C5657" w:rsidRDefault="00224B67" w:rsidP="0040315B">
      <w:pPr>
        <w:spacing w:before="120" w:after="240" w:line="240" w:lineRule="auto"/>
        <w:jc w:val="both"/>
        <w:rPr>
          <w:rFonts w:asciiTheme="minorHAnsi" w:hAnsiTheme="minorHAnsi"/>
          <w:sz w:val="22"/>
          <w:szCs w:val="22"/>
        </w:rPr>
      </w:pPr>
      <w:r w:rsidRPr="005C5657">
        <w:rPr>
          <w:rFonts w:asciiTheme="minorHAnsi" w:hAnsiTheme="minorHAnsi"/>
          <w:sz w:val="22"/>
          <w:szCs w:val="22"/>
        </w:rPr>
        <w:t xml:space="preserve">When submitting efficiency data for a </w:t>
      </w:r>
      <w:r w:rsidR="00CA133A">
        <w:rPr>
          <w:rFonts w:asciiTheme="minorHAnsi" w:hAnsiTheme="minorHAnsi"/>
          <w:sz w:val="22"/>
          <w:szCs w:val="22"/>
        </w:rPr>
        <w:t xml:space="preserve">commercial </w:t>
      </w:r>
      <w:r w:rsidRPr="005C5657">
        <w:rPr>
          <w:rFonts w:asciiTheme="minorHAnsi" w:hAnsiTheme="minorHAnsi"/>
          <w:sz w:val="22"/>
          <w:szCs w:val="22"/>
        </w:rPr>
        <w:t xml:space="preserve">cabinet that has been calculated rather than </w:t>
      </w:r>
      <w:r w:rsidR="000A4831">
        <w:rPr>
          <w:rFonts w:asciiTheme="minorHAnsi" w:hAnsiTheme="minorHAnsi"/>
          <w:sz w:val="22"/>
          <w:szCs w:val="22"/>
        </w:rPr>
        <w:t xml:space="preserve">physically </w:t>
      </w:r>
      <w:r w:rsidR="00804C6C" w:rsidRPr="005C5657">
        <w:rPr>
          <w:rFonts w:asciiTheme="minorHAnsi" w:hAnsiTheme="minorHAnsi"/>
          <w:sz w:val="22"/>
          <w:szCs w:val="22"/>
        </w:rPr>
        <w:t xml:space="preserve">tested, </w:t>
      </w:r>
      <w:r w:rsidRPr="005C5657">
        <w:rPr>
          <w:rFonts w:asciiTheme="minorHAnsi" w:hAnsiTheme="minorHAnsi"/>
          <w:sz w:val="22"/>
          <w:szCs w:val="22"/>
        </w:rPr>
        <w:t xml:space="preserve">it is expected that a calculation adjustment </w:t>
      </w:r>
      <w:r w:rsidR="00A42388" w:rsidRPr="005C5657">
        <w:rPr>
          <w:rFonts w:asciiTheme="minorHAnsi" w:hAnsiTheme="minorHAnsi"/>
          <w:sz w:val="22"/>
          <w:szCs w:val="22"/>
        </w:rPr>
        <w:t xml:space="preserve">factor of an additional 15% would be added to the </w:t>
      </w:r>
      <w:r w:rsidR="000A4831">
        <w:rPr>
          <w:rFonts w:asciiTheme="minorHAnsi" w:hAnsiTheme="minorHAnsi"/>
          <w:sz w:val="22"/>
          <w:szCs w:val="22"/>
        </w:rPr>
        <w:t xml:space="preserve">claimed </w:t>
      </w:r>
      <w:r w:rsidR="00A42388" w:rsidRPr="005C5657">
        <w:rPr>
          <w:rFonts w:asciiTheme="minorHAnsi" w:hAnsiTheme="minorHAnsi"/>
          <w:sz w:val="22"/>
          <w:szCs w:val="22"/>
        </w:rPr>
        <w:t>energy consumption to take into account real-world operation.</w:t>
      </w:r>
    </w:p>
    <w:p w14:paraId="1FA6A098" w14:textId="148E3F91" w:rsidR="000D412B" w:rsidRPr="005C5657" w:rsidRDefault="000D412B" w:rsidP="000D412B">
      <w:pPr>
        <w:pStyle w:val="BodyA"/>
        <w:spacing w:after="240"/>
        <w:jc w:val="both"/>
        <w:rPr>
          <w:rFonts w:asciiTheme="minorHAnsi" w:eastAsia="Calibri" w:hAnsiTheme="minorHAnsi" w:cs="Calibri"/>
          <w:b/>
          <w:bCs/>
          <w:color w:val="0D0D0D"/>
          <w:sz w:val="22"/>
          <w:szCs w:val="22"/>
          <w:u w:color="0D0D0D"/>
          <w:lang w:val="en-US"/>
        </w:rPr>
      </w:pPr>
      <w:r w:rsidRPr="005C5657">
        <w:rPr>
          <w:rFonts w:asciiTheme="minorHAnsi" w:eastAsia="Calibri" w:hAnsiTheme="minorHAnsi" w:cs="Calibri"/>
          <w:b/>
          <w:bCs/>
          <w:color w:val="0D0D0D"/>
          <w:sz w:val="22"/>
          <w:szCs w:val="22"/>
          <w:u w:color="0D0D0D"/>
          <w:lang w:val="en-US"/>
        </w:rPr>
        <w:t>Registration costs</w:t>
      </w:r>
    </w:p>
    <w:p w14:paraId="30C13576" w14:textId="6A2ADFEF" w:rsidR="000A4831" w:rsidRDefault="000A4831" w:rsidP="0040315B">
      <w:pPr>
        <w:spacing w:before="120" w:after="120" w:line="240" w:lineRule="auto"/>
        <w:jc w:val="both"/>
        <w:rPr>
          <w:rFonts w:asciiTheme="minorHAnsi" w:eastAsia="Calibri" w:hAnsiTheme="minorHAnsi" w:cs="Calibri"/>
          <w:bCs/>
          <w:color w:val="0D0D0D"/>
          <w:sz w:val="22"/>
          <w:szCs w:val="22"/>
          <w:u w:color="0D0D0D"/>
          <w:lang w:val="en-US"/>
        </w:rPr>
      </w:pPr>
      <w:r>
        <w:rPr>
          <w:rFonts w:asciiTheme="minorHAnsi" w:eastAsia="Calibri" w:hAnsiTheme="minorHAnsi" w:cs="Calibri"/>
          <w:bCs/>
          <w:color w:val="0D0D0D"/>
          <w:sz w:val="22"/>
          <w:szCs w:val="22"/>
          <w:u w:color="0D0D0D"/>
          <w:lang w:val="en-US"/>
        </w:rPr>
        <w:t xml:space="preserve">The TWG had broad representation from local manufacturers, importers and companies who have experience in both manufacturing and importing in the Australian and New Zealand markets.  Extensive discussion and debate was directed at ensuring that registration costs would be fair and equitable under the new regulatory structure.  Provision of wider registration channels through </w:t>
      </w:r>
      <w:r w:rsidR="00314FFF">
        <w:rPr>
          <w:rFonts w:asciiTheme="minorHAnsi" w:eastAsia="Calibri" w:hAnsiTheme="minorHAnsi" w:cs="Calibri"/>
          <w:bCs/>
          <w:color w:val="0D0D0D"/>
          <w:sz w:val="22"/>
          <w:szCs w:val="22"/>
          <w:u w:color="0D0D0D"/>
          <w:lang w:val="en-US"/>
        </w:rPr>
        <w:t xml:space="preserve">the </w:t>
      </w:r>
      <w:r w:rsidR="009B6DBE">
        <w:rPr>
          <w:rFonts w:asciiTheme="minorHAnsi" w:eastAsia="Calibri" w:hAnsiTheme="minorHAnsi" w:cs="Calibri"/>
          <w:bCs/>
          <w:color w:val="0D0D0D"/>
          <w:sz w:val="22"/>
          <w:szCs w:val="22"/>
          <w:u w:color="0D0D0D"/>
          <w:lang w:val="en-US"/>
        </w:rPr>
        <w:t>‘</w:t>
      </w:r>
      <w:r>
        <w:rPr>
          <w:rFonts w:asciiTheme="minorHAnsi" w:eastAsia="Calibri" w:hAnsiTheme="minorHAnsi" w:cs="Calibri"/>
          <w:bCs/>
          <w:color w:val="0D0D0D"/>
          <w:sz w:val="22"/>
          <w:szCs w:val="22"/>
          <w:u w:color="0D0D0D"/>
          <w:lang w:val="en-US"/>
        </w:rPr>
        <w:t>fami</w:t>
      </w:r>
      <w:r w:rsidR="00314FFF">
        <w:rPr>
          <w:rFonts w:asciiTheme="minorHAnsi" w:eastAsia="Calibri" w:hAnsiTheme="minorHAnsi" w:cs="Calibri"/>
          <w:bCs/>
          <w:color w:val="0D0D0D"/>
          <w:sz w:val="22"/>
          <w:szCs w:val="22"/>
          <w:u w:color="0D0D0D"/>
          <w:lang w:val="en-US"/>
        </w:rPr>
        <w:t>ly of models</w:t>
      </w:r>
      <w:r w:rsidR="009B6DBE">
        <w:rPr>
          <w:rFonts w:asciiTheme="minorHAnsi" w:eastAsia="Calibri" w:hAnsiTheme="minorHAnsi" w:cs="Calibri"/>
          <w:bCs/>
          <w:color w:val="0D0D0D"/>
          <w:sz w:val="22"/>
          <w:szCs w:val="22"/>
          <w:u w:color="0D0D0D"/>
          <w:lang w:val="en-US"/>
        </w:rPr>
        <w:t>’</w:t>
      </w:r>
      <w:r w:rsidR="00314FFF">
        <w:rPr>
          <w:rFonts w:asciiTheme="minorHAnsi" w:eastAsia="Calibri" w:hAnsiTheme="minorHAnsi" w:cs="Calibri"/>
          <w:bCs/>
          <w:color w:val="0D0D0D"/>
          <w:sz w:val="22"/>
          <w:szCs w:val="22"/>
          <w:u w:color="0D0D0D"/>
          <w:lang w:val="en-US"/>
        </w:rPr>
        <w:t xml:space="preserve"> and </w:t>
      </w:r>
      <w:r w:rsidR="009B6DBE">
        <w:rPr>
          <w:rFonts w:asciiTheme="minorHAnsi" w:eastAsia="Calibri" w:hAnsiTheme="minorHAnsi" w:cs="Calibri"/>
          <w:bCs/>
          <w:color w:val="0D0D0D"/>
          <w:sz w:val="22"/>
          <w:szCs w:val="22"/>
          <w:u w:color="0D0D0D"/>
          <w:lang w:val="en-US"/>
        </w:rPr>
        <w:t>‘</w:t>
      </w:r>
      <w:r w:rsidR="00314FFF">
        <w:rPr>
          <w:rFonts w:asciiTheme="minorHAnsi" w:eastAsia="Calibri" w:hAnsiTheme="minorHAnsi" w:cs="Calibri"/>
          <w:bCs/>
          <w:color w:val="0D0D0D"/>
          <w:sz w:val="22"/>
          <w:szCs w:val="22"/>
          <w:u w:color="0D0D0D"/>
          <w:lang w:val="en-US"/>
        </w:rPr>
        <w:t>deemed to comply</w:t>
      </w:r>
      <w:r w:rsidR="009B6DBE">
        <w:rPr>
          <w:rFonts w:asciiTheme="minorHAnsi" w:eastAsia="Calibri" w:hAnsiTheme="minorHAnsi" w:cs="Calibri"/>
          <w:bCs/>
          <w:color w:val="0D0D0D"/>
          <w:sz w:val="22"/>
          <w:szCs w:val="22"/>
          <w:u w:color="0D0D0D"/>
          <w:lang w:val="en-US"/>
        </w:rPr>
        <w:t>’</w:t>
      </w:r>
      <w:r w:rsidR="00314FFF">
        <w:rPr>
          <w:rFonts w:asciiTheme="minorHAnsi" w:eastAsia="Calibri" w:hAnsiTheme="minorHAnsi" w:cs="Calibri"/>
          <w:bCs/>
          <w:color w:val="0D0D0D"/>
          <w:sz w:val="22"/>
          <w:szCs w:val="22"/>
          <w:u w:color="0D0D0D"/>
          <w:lang w:val="en-US"/>
        </w:rPr>
        <w:t xml:space="preserve"> pathways was accepted as providing industry with the means to comply with legal requirements at a fair and reasonable cost.</w:t>
      </w:r>
    </w:p>
    <w:p w14:paraId="6ACA79BB" w14:textId="2E58757D" w:rsidR="000D412B" w:rsidRPr="00344BEE" w:rsidRDefault="009636DE" w:rsidP="0040315B">
      <w:pPr>
        <w:pStyle w:val="BodyA"/>
        <w:spacing w:before="240" w:after="240"/>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 xml:space="preserve">Recommendation </w:t>
      </w:r>
      <w:r w:rsidR="00B74AAC">
        <w:rPr>
          <w:rFonts w:ascii="Helvetica" w:eastAsia="Calibri" w:hAnsi="Helvetica" w:cs="Helvetica"/>
          <w:b/>
          <w:bCs/>
          <w:color w:val="0D0D0D"/>
          <w:sz w:val="28"/>
          <w:szCs w:val="28"/>
          <w:u w:color="0D0D0D"/>
          <w:lang w:val="en-US"/>
        </w:rPr>
        <w:t>4</w:t>
      </w:r>
      <w:r w:rsidR="00E117DA">
        <w:rPr>
          <w:rFonts w:ascii="Helvetica" w:eastAsia="Calibri" w:hAnsi="Helvetica" w:cs="Helvetica"/>
          <w:b/>
          <w:bCs/>
          <w:color w:val="0D0D0D"/>
          <w:sz w:val="28"/>
          <w:szCs w:val="28"/>
          <w:u w:color="0D0D0D"/>
          <w:lang w:val="en-US"/>
        </w:rPr>
        <w:t>: Voluntary on</w:t>
      </w:r>
      <w:r w:rsidR="000D412B" w:rsidRPr="00344BEE">
        <w:rPr>
          <w:rFonts w:ascii="Helvetica" w:eastAsia="Calibri" w:hAnsi="Helvetica" w:cs="Helvetica"/>
          <w:b/>
          <w:bCs/>
          <w:color w:val="0D0D0D"/>
          <w:sz w:val="28"/>
          <w:szCs w:val="28"/>
          <w:u w:color="0D0D0D"/>
          <w:lang w:val="en-US"/>
        </w:rPr>
        <w:t>line labelling</w:t>
      </w:r>
    </w:p>
    <w:p w14:paraId="0F6C6B92" w14:textId="77777777" w:rsidR="003446FB" w:rsidRDefault="003446FB" w:rsidP="0040315B">
      <w:pPr>
        <w:spacing w:before="120" w:after="120" w:line="240" w:lineRule="auto"/>
        <w:jc w:val="both"/>
        <w:rPr>
          <w:rFonts w:asciiTheme="minorHAnsi" w:eastAsia="Calibri" w:hAnsiTheme="minorHAnsi" w:cs="Calibri"/>
          <w:bCs/>
          <w:color w:val="0D0D0D"/>
          <w:sz w:val="22"/>
          <w:szCs w:val="22"/>
          <w:u w:color="0D0D0D"/>
          <w:lang w:val="en-US"/>
        </w:rPr>
      </w:pPr>
      <w:r>
        <w:rPr>
          <w:rFonts w:asciiTheme="minorHAnsi" w:eastAsia="Calibri" w:hAnsiTheme="minorHAnsi" w:cs="Calibri"/>
          <w:bCs/>
          <w:color w:val="0D0D0D"/>
          <w:sz w:val="22"/>
          <w:szCs w:val="22"/>
          <w:u w:color="0D0D0D"/>
          <w:lang w:val="en-US"/>
        </w:rPr>
        <w:t>While a mandatory labelling system was not supported by industry, there was consensus by industry and regulators at TWG meetings that there was still a compelling case for labelling which should be on</w:t>
      </w:r>
      <w:r w:rsidRPr="005C5657">
        <w:rPr>
          <w:rFonts w:asciiTheme="minorHAnsi" w:eastAsia="Calibri" w:hAnsiTheme="minorHAnsi" w:cs="Calibri"/>
          <w:bCs/>
          <w:color w:val="0D0D0D"/>
          <w:sz w:val="22"/>
          <w:szCs w:val="22"/>
          <w:u w:color="0D0D0D"/>
          <w:lang w:val="en-US"/>
        </w:rPr>
        <w:t xml:space="preserve">line and voluntary </w:t>
      </w:r>
      <w:r w:rsidR="00B641AF" w:rsidRPr="005C5657">
        <w:rPr>
          <w:rFonts w:asciiTheme="minorHAnsi" w:eastAsia="Calibri" w:hAnsiTheme="minorHAnsi" w:cs="Calibri"/>
          <w:bCs/>
          <w:color w:val="0D0D0D"/>
          <w:sz w:val="22"/>
          <w:szCs w:val="22"/>
          <w:u w:color="0D0D0D"/>
          <w:lang w:val="en-US"/>
        </w:rPr>
        <w:t>(however, some manufacturers may still choose to apply physical label</w:t>
      </w:r>
      <w:r w:rsidR="00D2530D">
        <w:rPr>
          <w:rFonts w:asciiTheme="minorHAnsi" w:eastAsia="Calibri" w:hAnsiTheme="minorHAnsi" w:cs="Calibri"/>
          <w:bCs/>
          <w:color w:val="0D0D0D"/>
          <w:sz w:val="22"/>
          <w:szCs w:val="22"/>
          <w:u w:color="0D0D0D"/>
          <w:lang w:val="en-US"/>
        </w:rPr>
        <w:t>s to cabinets</w:t>
      </w:r>
      <w:r w:rsidR="00B641AF" w:rsidRPr="005C5657">
        <w:rPr>
          <w:rFonts w:asciiTheme="minorHAnsi" w:eastAsia="Calibri" w:hAnsiTheme="minorHAnsi" w:cs="Calibri"/>
          <w:bCs/>
          <w:color w:val="0D0D0D"/>
          <w:sz w:val="22"/>
          <w:szCs w:val="22"/>
          <w:u w:color="0D0D0D"/>
          <w:lang w:val="en-US"/>
        </w:rPr>
        <w:t xml:space="preserve"> under a voluntary labelling scheme). </w:t>
      </w:r>
    </w:p>
    <w:p w14:paraId="5C8E6684" w14:textId="2AC98126" w:rsidR="00A42388" w:rsidRDefault="00B641AF" w:rsidP="0040315B">
      <w:pPr>
        <w:spacing w:before="120" w:after="120" w:line="240" w:lineRule="auto"/>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The cabinet efficiency chara</w:t>
      </w:r>
      <w:r w:rsidR="00E117DA">
        <w:rPr>
          <w:rFonts w:asciiTheme="minorHAnsi" w:eastAsia="Calibri" w:hAnsiTheme="minorHAnsi" w:cs="Calibri"/>
          <w:bCs/>
          <w:color w:val="0D0D0D"/>
          <w:sz w:val="22"/>
          <w:szCs w:val="22"/>
          <w:u w:color="0D0D0D"/>
          <w:lang w:val="en-US"/>
        </w:rPr>
        <w:t>cteristics shall be provided on</w:t>
      </w:r>
      <w:r w:rsidRPr="005C5657">
        <w:rPr>
          <w:rFonts w:asciiTheme="minorHAnsi" w:eastAsia="Calibri" w:hAnsiTheme="minorHAnsi" w:cs="Calibri"/>
          <w:bCs/>
          <w:color w:val="0D0D0D"/>
          <w:sz w:val="22"/>
          <w:szCs w:val="22"/>
          <w:u w:color="0D0D0D"/>
          <w:lang w:val="en-US"/>
        </w:rPr>
        <w:t>line</w:t>
      </w:r>
      <w:r w:rsidR="00A42388" w:rsidRPr="005C5657">
        <w:rPr>
          <w:rFonts w:asciiTheme="minorHAnsi" w:eastAsia="Calibri" w:hAnsiTheme="minorHAnsi" w:cs="Calibri"/>
          <w:bCs/>
          <w:color w:val="0D0D0D"/>
          <w:sz w:val="22"/>
          <w:szCs w:val="22"/>
          <w:u w:color="0D0D0D"/>
          <w:lang w:val="en-US"/>
        </w:rPr>
        <w:t xml:space="preserve">, and </w:t>
      </w:r>
      <w:r w:rsidRPr="005C5657">
        <w:rPr>
          <w:rFonts w:asciiTheme="minorHAnsi" w:eastAsia="Calibri" w:hAnsiTheme="minorHAnsi" w:cs="Calibri"/>
          <w:bCs/>
          <w:color w:val="0D0D0D"/>
          <w:sz w:val="22"/>
          <w:szCs w:val="22"/>
          <w:u w:color="0D0D0D"/>
          <w:lang w:val="en-US"/>
        </w:rPr>
        <w:t>in a standardised star rating format.</w:t>
      </w:r>
      <w:r w:rsidR="00A42388" w:rsidRPr="005C5657">
        <w:rPr>
          <w:rFonts w:asciiTheme="minorHAnsi" w:eastAsia="Calibri" w:hAnsiTheme="minorHAnsi" w:cs="Calibri"/>
          <w:bCs/>
          <w:color w:val="0D0D0D"/>
          <w:sz w:val="22"/>
          <w:szCs w:val="22"/>
          <w:u w:color="0D0D0D"/>
          <w:lang w:val="en-US"/>
        </w:rPr>
        <w:t xml:space="preserve"> The development of a star rating label (and the transition to the European Energy Efficiency Index) will require labelling algorithms to be developed</w:t>
      </w:r>
      <w:r w:rsidR="00CC47AF">
        <w:rPr>
          <w:rFonts w:asciiTheme="minorHAnsi" w:eastAsia="Calibri" w:hAnsiTheme="minorHAnsi" w:cs="Calibri"/>
          <w:bCs/>
          <w:color w:val="0D0D0D"/>
          <w:sz w:val="22"/>
          <w:szCs w:val="22"/>
          <w:u w:color="0D0D0D"/>
          <w:lang w:val="en-US"/>
        </w:rPr>
        <w:t xml:space="preserve"> by consultants</w:t>
      </w:r>
      <w:r w:rsidR="00A42388" w:rsidRPr="005C5657">
        <w:rPr>
          <w:rFonts w:asciiTheme="minorHAnsi" w:eastAsia="Calibri" w:hAnsiTheme="minorHAnsi" w:cs="Calibri"/>
          <w:bCs/>
          <w:color w:val="0D0D0D"/>
          <w:sz w:val="22"/>
          <w:szCs w:val="22"/>
          <w:u w:color="0D0D0D"/>
          <w:lang w:val="en-US"/>
        </w:rPr>
        <w:t xml:space="preserve"> </w:t>
      </w:r>
      <w:r w:rsidR="00D2530D">
        <w:rPr>
          <w:rFonts w:asciiTheme="minorHAnsi" w:eastAsia="Calibri" w:hAnsiTheme="minorHAnsi" w:cs="Calibri"/>
          <w:bCs/>
          <w:color w:val="0D0D0D"/>
          <w:sz w:val="22"/>
          <w:szCs w:val="22"/>
          <w:u w:color="0D0D0D"/>
          <w:lang w:val="en-US"/>
        </w:rPr>
        <w:t xml:space="preserve">(and published prior to implementation of the new MEPS scheme) </w:t>
      </w:r>
      <w:r w:rsidR="00A42388" w:rsidRPr="005C5657">
        <w:rPr>
          <w:rFonts w:asciiTheme="minorHAnsi" w:eastAsia="Calibri" w:hAnsiTheme="minorHAnsi" w:cs="Calibri"/>
          <w:bCs/>
          <w:color w:val="0D0D0D"/>
          <w:sz w:val="22"/>
          <w:szCs w:val="22"/>
          <w:u w:color="0D0D0D"/>
          <w:lang w:val="en-US"/>
        </w:rPr>
        <w:t>in conjunction with New Ze</w:t>
      </w:r>
      <w:r w:rsidR="00CC47AF">
        <w:rPr>
          <w:rFonts w:asciiTheme="minorHAnsi" w:eastAsia="Calibri" w:hAnsiTheme="minorHAnsi" w:cs="Calibri"/>
          <w:bCs/>
          <w:color w:val="0D0D0D"/>
          <w:sz w:val="22"/>
          <w:szCs w:val="22"/>
          <w:u w:color="0D0D0D"/>
          <w:lang w:val="en-US"/>
        </w:rPr>
        <w:t>a</w:t>
      </w:r>
      <w:r w:rsidR="00D2530D">
        <w:rPr>
          <w:rFonts w:asciiTheme="minorHAnsi" w:eastAsia="Calibri" w:hAnsiTheme="minorHAnsi" w:cs="Calibri"/>
          <w:bCs/>
          <w:color w:val="0D0D0D"/>
          <w:sz w:val="22"/>
          <w:szCs w:val="22"/>
          <w:u w:color="0D0D0D"/>
          <w:lang w:val="en-US"/>
        </w:rPr>
        <w:t>land and Australian regulators.</w:t>
      </w:r>
    </w:p>
    <w:p w14:paraId="19D4DF89" w14:textId="07BC6FF1" w:rsidR="009636DE" w:rsidRPr="00344BEE" w:rsidRDefault="009636DE" w:rsidP="009636DE">
      <w:pPr>
        <w:pStyle w:val="BodyA"/>
        <w:spacing w:before="240"/>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Recommendation 5</w:t>
      </w:r>
      <w:r w:rsidRPr="00344BEE">
        <w:rPr>
          <w:rFonts w:ascii="Helvetica" w:eastAsia="Calibri" w:hAnsi="Helvetica" w:cs="Helvetica"/>
          <w:b/>
          <w:bCs/>
          <w:color w:val="0D0D0D"/>
          <w:sz w:val="28"/>
          <w:szCs w:val="28"/>
          <w:u w:color="0D0D0D"/>
          <w:lang w:val="en-US"/>
        </w:rPr>
        <w:t xml:space="preserve">: Adoption of ISO 23953 </w:t>
      </w:r>
      <w:r>
        <w:rPr>
          <w:rFonts w:ascii="Helvetica" w:eastAsia="Calibri" w:hAnsi="Helvetica" w:cs="Helvetica"/>
          <w:b/>
          <w:bCs/>
          <w:color w:val="0D0D0D"/>
          <w:sz w:val="28"/>
          <w:szCs w:val="28"/>
          <w:u w:color="0D0D0D"/>
          <w:lang w:val="en-US"/>
        </w:rPr>
        <w:t xml:space="preserve">(Refrigerated Display Cabinets) </w:t>
      </w:r>
      <w:r w:rsidRPr="00344BEE">
        <w:rPr>
          <w:rFonts w:ascii="Helvetica" w:eastAsia="Calibri" w:hAnsi="Helvetica" w:cs="Helvetica"/>
          <w:b/>
          <w:bCs/>
          <w:color w:val="0D0D0D"/>
          <w:sz w:val="28"/>
          <w:szCs w:val="28"/>
          <w:u w:color="0D0D0D"/>
          <w:lang w:val="en-US"/>
        </w:rPr>
        <w:t>with minor amendments</w:t>
      </w:r>
    </w:p>
    <w:p w14:paraId="169058FF" w14:textId="77777777" w:rsidR="009636DE" w:rsidRDefault="009636DE" w:rsidP="009636DE">
      <w:pPr>
        <w:pStyle w:val="BodyA"/>
        <w:jc w:val="both"/>
        <w:rPr>
          <w:rFonts w:ascii="Georgia" w:eastAsia="Calibri" w:hAnsi="Georgia" w:cs="Calibri"/>
          <w:bCs/>
          <w:color w:val="0D0D0D"/>
          <w:sz w:val="24"/>
          <w:szCs w:val="24"/>
          <w:u w:color="0D0D0D"/>
          <w:lang w:val="en-US"/>
        </w:rPr>
      </w:pPr>
    </w:p>
    <w:p w14:paraId="3AB2FA64" w14:textId="77777777" w:rsidR="009636DE" w:rsidRPr="005C5657" w:rsidRDefault="009636DE" w:rsidP="009636DE">
      <w:pPr>
        <w:pStyle w:val="BodyA"/>
        <w:spacing w:after="12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 xml:space="preserve">The TWG noted that the light transmission factor and the change to the higher frequency of door openings for closed chillers are the main test differences between ISO 23953 and AS 1731. </w:t>
      </w:r>
    </w:p>
    <w:p w14:paraId="7F3C9A4D" w14:textId="77777777" w:rsidR="009636DE" w:rsidRPr="005C5657" w:rsidRDefault="009636DE" w:rsidP="009636DE">
      <w:pPr>
        <w:pStyle w:val="BodyA"/>
        <w:spacing w:before="20" w:after="8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It was agreed a key performance aspect is to ensure that a closed cabinet maintains the specified temperature when subject to door openings.</w:t>
      </w:r>
    </w:p>
    <w:p w14:paraId="52F88338" w14:textId="034F28CA" w:rsidR="009636DE" w:rsidRPr="005C5657" w:rsidRDefault="009636DE" w:rsidP="009636DE">
      <w:pPr>
        <w:spacing w:before="120" w:after="120" w:line="240" w:lineRule="auto"/>
        <w:jc w:val="both"/>
        <w:rPr>
          <w:rFonts w:asciiTheme="minorHAnsi" w:hAnsiTheme="minorHAnsi"/>
          <w:sz w:val="22"/>
          <w:szCs w:val="22"/>
        </w:rPr>
      </w:pPr>
      <w:r w:rsidRPr="005C5657">
        <w:rPr>
          <w:rFonts w:asciiTheme="minorHAnsi" w:hAnsiTheme="minorHAnsi"/>
          <w:sz w:val="22"/>
          <w:szCs w:val="22"/>
        </w:rPr>
        <w:t xml:space="preserve">The TWG accepted the ISO inclusion of a sneeze guard. However, the ISO dimensional limit of not less than 1500mm may not be appropriate for all </w:t>
      </w:r>
      <w:r w:rsidR="009B6DBE">
        <w:rPr>
          <w:rFonts w:asciiTheme="minorHAnsi" w:hAnsiTheme="minorHAnsi"/>
          <w:sz w:val="22"/>
          <w:szCs w:val="22"/>
        </w:rPr>
        <w:t xml:space="preserve">commercial </w:t>
      </w:r>
      <w:r w:rsidRPr="005C5657">
        <w:rPr>
          <w:rFonts w:asciiTheme="minorHAnsi" w:hAnsiTheme="minorHAnsi"/>
          <w:sz w:val="22"/>
          <w:szCs w:val="22"/>
        </w:rPr>
        <w:t>cabinet types. Specific dimensions may be required in certain jurisdictions. The wording on sneeze guards as used in AS 1731 is preferred.</w:t>
      </w:r>
    </w:p>
    <w:p w14:paraId="22CECFF1" w14:textId="77777777" w:rsidR="009636DE" w:rsidRPr="005C5657" w:rsidRDefault="009636DE" w:rsidP="009636DE">
      <w:pPr>
        <w:spacing w:after="0" w:line="240" w:lineRule="auto"/>
        <w:contextualSpacing/>
        <w:jc w:val="both"/>
        <w:rPr>
          <w:rFonts w:asciiTheme="minorHAnsi" w:eastAsia="Calibri" w:hAnsiTheme="minorHAnsi" w:cs="Calibri"/>
          <w:color w:val="0D0D0D"/>
          <w:sz w:val="22"/>
          <w:szCs w:val="22"/>
          <w:u w:color="0D0D0D"/>
          <w:lang w:eastAsia="en-AU"/>
        </w:rPr>
      </w:pPr>
      <w:r w:rsidRPr="005C5657">
        <w:rPr>
          <w:rFonts w:asciiTheme="minorHAnsi" w:eastAsia="Calibri" w:hAnsiTheme="minorHAnsi" w:cs="Calibri"/>
          <w:color w:val="0D0D0D"/>
          <w:sz w:val="22"/>
          <w:szCs w:val="22"/>
          <w:u w:color="0D0D0D"/>
          <w:lang w:eastAsia="en-AU"/>
        </w:rPr>
        <w:t>The TWG accepted ISO 23953 Annex A which effectively removes the light transmission factor.</w:t>
      </w:r>
    </w:p>
    <w:p w14:paraId="676BA81E" w14:textId="69A8E3D9" w:rsidR="00B641AF" w:rsidRPr="00A42388" w:rsidRDefault="009636DE" w:rsidP="00CA133A">
      <w:pPr>
        <w:pStyle w:val="BodyA"/>
        <w:spacing w:before="240"/>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Recommendation 6</w:t>
      </w:r>
      <w:r w:rsidR="00B641AF" w:rsidRPr="00344BEE">
        <w:rPr>
          <w:rFonts w:ascii="Helvetica" w:eastAsia="Calibri" w:hAnsi="Helvetica" w:cs="Helvetica"/>
          <w:b/>
          <w:bCs/>
          <w:color w:val="0D0D0D"/>
          <w:sz w:val="28"/>
          <w:szCs w:val="28"/>
          <w:u w:color="0D0D0D"/>
          <w:lang w:val="en-US"/>
        </w:rPr>
        <w:t xml:space="preserve">: Adoption of ISO 23953.1 (Vocabulary) </w:t>
      </w:r>
      <w:r w:rsidR="00B641AF" w:rsidRPr="00A42388">
        <w:rPr>
          <w:rFonts w:ascii="Helvetica" w:eastAsia="Calibri" w:hAnsi="Helvetica" w:cs="Helvetica"/>
          <w:b/>
          <w:bCs/>
          <w:color w:val="0D0D0D"/>
          <w:sz w:val="28"/>
          <w:szCs w:val="28"/>
          <w:u w:color="0D0D0D"/>
          <w:lang w:val="en-US"/>
        </w:rPr>
        <w:t>– concerning groups of cabinets as classified by type</w:t>
      </w:r>
      <w:r w:rsidR="00B641AF" w:rsidRPr="00A42388">
        <w:rPr>
          <w:rFonts w:ascii="Helvetica" w:eastAsia="Calibri" w:hAnsi="Helvetica" w:cs="Helvetica"/>
          <w:b/>
          <w:color w:val="0D0D0D"/>
          <w:sz w:val="28"/>
          <w:szCs w:val="28"/>
          <w:u w:color="0D0D0D"/>
        </w:rPr>
        <w:t>.</w:t>
      </w:r>
    </w:p>
    <w:p w14:paraId="298E2507" w14:textId="54F25B2A" w:rsidR="00D10645" w:rsidRDefault="00D10645" w:rsidP="00344BEE">
      <w:pPr>
        <w:pStyle w:val="BodyA"/>
        <w:jc w:val="both"/>
        <w:rPr>
          <w:rFonts w:ascii="Georgia" w:eastAsia="Calibri" w:hAnsi="Georgia" w:cs="Calibri"/>
          <w:color w:val="0D0D0D"/>
          <w:sz w:val="24"/>
          <w:szCs w:val="24"/>
          <w:u w:color="0D0D0D"/>
        </w:rPr>
      </w:pPr>
    </w:p>
    <w:p w14:paraId="523082D3" w14:textId="5DB1DD21" w:rsidR="001E4664" w:rsidRPr="005C5657" w:rsidRDefault="00D10645" w:rsidP="0040315B">
      <w:pPr>
        <w:spacing w:after="0" w:line="240" w:lineRule="auto"/>
        <w:contextualSpacing/>
        <w:jc w:val="both"/>
        <w:rPr>
          <w:rFonts w:asciiTheme="minorHAnsi" w:eastAsia="Calibri" w:hAnsiTheme="minorHAnsi" w:cs="Calibri"/>
          <w:color w:val="0D0D0D"/>
          <w:sz w:val="22"/>
          <w:szCs w:val="22"/>
          <w:u w:color="0D0D0D"/>
          <w:lang w:eastAsia="en-AU"/>
        </w:rPr>
      </w:pPr>
      <w:r w:rsidRPr="005C5657">
        <w:rPr>
          <w:rFonts w:asciiTheme="minorHAnsi" w:eastAsia="Calibri" w:hAnsiTheme="minorHAnsi" w:cs="Calibri"/>
          <w:color w:val="0D0D0D"/>
          <w:sz w:val="22"/>
          <w:szCs w:val="22"/>
          <w:u w:color="0D0D0D"/>
          <w:lang w:eastAsia="en-AU"/>
        </w:rPr>
        <w:t xml:space="preserve">The TWG accepted ISO 23953.1 </w:t>
      </w:r>
      <w:r w:rsidR="00051039" w:rsidRPr="005C5657">
        <w:rPr>
          <w:rFonts w:asciiTheme="minorHAnsi" w:eastAsia="Calibri" w:hAnsiTheme="minorHAnsi" w:cs="Calibri"/>
          <w:color w:val="0D0D0D"/>
          <w:sz w:val="22"/>
          <w:szCs w:val="22"/>
          <w:u w:color="0D0D0D"/>
          <w:lang w:eastAsia="en-AU"/>
        </w:rPr>
        <w:t>which concerns</w:t>
      </w:r>
      <w:r w:rsidRPr="005C5657">
        <w:rPr>
          <w:rFonts w:asciiTheme="minorHAnsi" w:eastAsia="Calibri" w:hAnsiTheme="minorHAnsi" w:cs="Calibri"/>
          <w:color w:val="0D0D0D"/>
          <w:sz w:val="22"/>
          <w:szCs w:val="22"/>
          <w:u w:color="0D0D0D"/>
          <w:lang w:eastAsia="en-AU"/>
        </w:rPr>
        <w:t xml:space="preserve"> groups of cabinets as classified by </w:t>
      </w:r>
      <w:r w:rsidR="00051039" w:rsidRPr="005C5657">
        <w:rPr>
          <w:rFonts w:asciiTheme="minorHAnsi" w:eastAsia="Calibri" w:hAnsiTheme="minorHAnsi" w:cs="Calibri"/>
          <w:color w:val="0D0D0D"/>
          <w:sz w:val="22"/>
          <w:szCs w:val="22"/>
          <w:u w:color="0D0D0D"/>
          <w:lang w:eastAsia="en-AU"/>
        </w:rPr>
        <w:t>Type</w:t>
      </w:r>
      <w:r w:rsidRPr="005C5657">
        <w:rPr>
          <w:rFonts w:asciiTheme="minorHAnsi" w:eastAsia="Calibri" w:hAnsiTheme="minorHAnsi" w:cs="Calibri"/>
          <w:color w:val="0D0D0D"/>
          <w:sz w:val="22"/>
          <w:szCs w:val="22"/>
          <w:u w:color="0D0D0D"/>
          <w:lang w:eastAsia="en-AU"/>
        </w:rPr>
        <w:t xml:space="preserve"> (see</w:t>
      </w:r>
      <w:r w:rsidRPr="005C5657">
        <w:rPr>
          <w:rFonts w:asciiTheme="minorHAnsi" w:eastAsia="Calibri" w:hAnsiTheme="minorHAnsi" w:cs="Calibri"/>
          <w:b/>
          <w:color w:val="0D0D0D"/>
          <w:sz w:val="22"/>
          <w:szCs w:val="22"/>
          <w:u w:color="0D0D0D"/>
          <w:lang w:eastAsia="en-AU"/>
        </w:rPr>
        <w:t xml:space="preserve"> </w:t>
      </w:r>
      <w:r w:rsidRPr="00314FFF">
        <w:rPr>
          <w:rFonts w:asciiTheme="minorHAnsi" w:eastAsia="Calibri" w:hAnsiTheme="minorHAnsi" w:cs="Calibri"/>
          <w:b/>
          <w:color w:val="0D0D0D"/>
          <w:sz w:val="22"/>
          <w:szCs w:val="22"/>
          <w:u w:color="0D0D0D"/>
          <w:lang w:eastAsia="en-AU"/>
        </w:rPr>
        <w:t xml:space="preserve">table </w:t>
      </w:r>
      <w:r w:rsidRPr="005C5657">
        <w:rPr>
          <w:rFonts w:asciiTheme="minorHAnsi" w:eastAsia="Calibri" w:hAnsiTheme="minorHAnsi" w:cs="Calibri"/>
          <w:color w:val="0D0D0D"/>
          <w:sz w:val="22"/>
          <w:szCs w:val="22"/>
          <w:u w:color="0D0D0D"/>
          <w:lang w:eastAsia="en-AU"/>
        </w:rPr>
        <w:t xml:space="preserve">below). </w:t>
      </w:r>
    </w:p>
    <w:p w14:paraId="29186C28" w14:textId="77777777" w:rsidR="001E4664" w:rsidRPr="00D10645" w:rsidRDefault="001E4664" w:rsidP="001E4664">
      <w:pPr>
        <w:spacing w:after="0"/>
        <w:contextualSpacing/>
        <w:jc w:val="both"/>
        <w:rPr>
          <w:rFonts w:eastAsia="Calibri" w:cs="Calibri"/>
          <w:color w:val="0D0D0D"/>
          <w:sz w:val="24"/>
          <w:u w:color="0D0D0D"/>
          <w:lang w:eastAsia="en-AU"/>
        </w:rPr>
      </w:pPr>
    </w:p>
    <w:p w14:paraId="0329C464" w14:textId="77777777" w:rsidR="00D10645" w:rsidRPr="007477E0" w:rsidRDefault="00D10645" w:rsidP="00D10645">
      <w:pPr>
        <w:spacing w:after="0"/>
        <w:contextualSpacing/>
        <w:rPr>
          <w:rFonts w:ascii="Calibri" w:eastAsia="Calibri" w:hAnsi="Calibri" w:cs="Calibri"/>
          <w:color w:val="0D0D0D"/>
          <w:u w:color="0D0D0D"/>
          <w:lang w:eastAsia="en-AU"/>
        </w:rPr>
      </w:pPr>
      <w:r w:rsidRPr="00A80652">
        <w:rPr>
          <w:noProof/>
          <w:u w:color="00000D"/>
          <w:lang w:val="en-NZ" w:eastAsia="en-NZ"/>
        </w:rPr>
        <w:drawing>
          <wp:inline distT="0" distB="0" distL="0" distR="0" wp14:anchorId="5BD0A5C9" wp14:editId="6E74E715">
            <wp:extent cx="6106795" cy="6608836"/>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06795" cy="6608836"/>
                    </a:xfrm>
                    <a:prstGeom prst="rect">
                      <a:avLst/>
                    </a:prstGeom>
                    <a:noFill/>
                    <a:ln w="9525">
                      <a:noFill/>
                      <a:miter lim="800000"/>
                      <a:headEnd/>
                      <a:tailEnd/>
                    </a:ln>
                  </pic:spPr>
                </pic:pic>
              </a:graphicData>
            </a:graphic>
          </wp:inline>
        </w:drawing>
      </w:r>
    </w:p>
    <w:p w14:paraId="745FD80A" w14:textId="77777777" w:rsidR="00D10645" w:rsidRPr="00E20CC0" w:rsidRDefault="00D10645" w:rsidP="00D10645">
      <w:pPr>
        <w:spacing w:after="0"/>
        <w:contextualSpacing/>
        <w:rPr>
          <w:rFonts w:ascii="Calibri" w:eastAsia="Calibri" w:hAnsi="Calibri" w:cs="Calibri"/>
          <w:color w:val="0D0D0D"/>
          <w:u w:color="0D0D0D"/>
          <w:lang w:eastAsia="en-AU"/>
        </w:rPr>
      </w:pPr>
    </w:p>
    <w:p w14:paraId="36B5303B" w14:textId="27B596ED" w:rsidR="00344BEE" w:rsidRPr="00344BEE" w:rsidRDefault="009636DE" w:rsidP="00034141">
      <w:pPr>
        <w:pStyle w:val="BodyA"/>
        <w:spacing w:before="120"/>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Recommendation 7</w:t>
      </w:r>
      <w:r w:rsidR="00B641AF" w:rsidRPr="00344BEE">
        <w:rPr>
          <w:rFonts w:ascii="Helvetica" w:eastAsia="Calibri" w:hAnsi="Helvetica" w:cs="Helvetica"/>
          <w:b/>
          <w:bCs/>
          <w:color w:val="0D0D0D"/>
          <w:sz w:val="28"/>
          <w:szCs w:val="28"/>
          <w:u w:color="0D0D0D"/>
          <w:lang w:val="en-US"/>
        </w:rPr>
        <w:t xml:space="preserve">: Adoption of ISO 23953.2 (Refrigerated Display Cabinets – Classifications, Requirements and Test Conditions) </w:t>
      </w:r>
    </w:p>
    <w:p w14:paraId="2EF1FA25" w14:textId="77777777" w:rsidR="00344BEE" w:rsidRDefault="00344BEE" w:rsidP="00344BEE">
      <w:pPr>
        <w:pStyle w:val="BodyA"/>
        <w:jc w:val="both"/>
        <w:rPr>
          <w:rFonts w:ascii="Georgia" w:eastAsia="Calibri" w:hAnsi="Georgia" w:cs="Calibri"/>
          <w:bCs/>
          <w:color w:val="0D0D0D"/>
          <w:sz w:val="24"/>
          <w:szCs w:val="24"/>
          <w:u w:color="0D0D0D"/>
          <w:lang w:val="en-US"/>
        </w:rPr>
      </w:pPr>
    </w:p>
    <w:p w14:paraId="281D6742" w14:textId="22EB26F6" w:rsidR="00B641AF" w:rsidRPr="005C5657" w:rsidRDefault="00A42388" w:rsidP="0040315B">
      <w:pPr>
        <w:pStyle w:val="BodyA"/>
        <w:jc w:val="both"/>
        <w:rPr>
          <w:rFonts w:asciiTheme="minorHAnsi" w:hAnsiTheme="minorHAnsi"/>
          <w:sz w:val="22"/>
          <w:szCs w:val="22"/>
        </w:rPr>
      </w:pPr>
      <w:r w:rsidRPr="005C5657">
        <w:rPr>
          <w:rFonts w:asciiTheme="minorHAnsi" w:eastAsia="Calibri" w:hAnsiTheme="minorHAnsi" w:cs="Calibri"/>
          <w:bCs/>
          <w:color w:val="0D0D0D"/>
          <w:sz w:val="22"/>
          <w:szCs w:val="22"/>
          <w:u w:color="0D0D0D"/>
          <w:lang w:val="en-US"/>
        </w:rPr>
        <w:t>The TWG recommends that ISO 23953.2 be adopt</w:t>
      </w:r>
      <w:r w:rsidR="00263CD5" w:rsidRPr="005C5657">
        <w:rPr>
          <w:rFonts w:asciiTheme="minorHAnsi" w:eastAsia="Calibri" w:hAnsiTheme="minorHAnsi" w:cs="Calibri"/>
          <w:bCs/>
          <w:color w:val="0D0D0D"/>
          <w:sz w:val="22"/>
          <w:szCs w:val="22"/>
          <w:u w:color="0D0D0D"/>
          <w:lang w:val="en-US"/>
        </w:rPr>
        <w:t>ed in relation to Refrigerated D</w:t>
      </w:r>
      <w:r w:rsidRPr="005C5657">
        <w:rPr>
          <w:rFonts w:asciiTheme="minorHAnsi" w:eastAsia="Calibri" w:hAnsiTheme="minorHAnsi" w:cs="Calibri"/>
          <w:bCs/>
          <w:color w:val="0D0D0D"/>
          <w:sz w:val="22"/>
          <w:szCs w:val="22"/>
          <w:u w:color="0D0D0D"/>
          <w:lang w:val="en-US"/>
        </w:rPr>
        <w:t>is</w:t>
      </w:r>
      <w:r w:rsidR="00590473" w:rsidRPr="005C5657">
        <w:rPr>
          <w:rFonts w:asciiTheme="minorHAnsi" w:eastAsia="Calibri" w:hAnsiTheme="minorHAnsi" w:cs="Calibri"/>
          <w:bCs/>
          <w:color w:val="0D0D0D"/>
          <w:sz w:val="22"/>
          <w:szCs w:val="22"/>
          <w:u w:color="0D0D0D"/>
          <w:lang w:val="en-US"/>
        </w:rPr>
        <w:t>play Cabinets,</w:t>
      </w:r>
      <w:r w:rsidRPr="005C5657">
        <w:rPr>
          <w:rFonts w:asciiTheme="minorHAnsi" w:eastAsia="Calibri" w:hAnsiTheme="minorHAnsi" w:cs="Calibri"/>
          <w:bCs/>
          <w:color w:val="0D0D0D"/>
          <w:sz w:val="22"/>
          <w:szCs w:val="22"/>
          <w:u w:color="0D0D0D"/>
          <w:lang w:val="en-US"/>
        </w:rPr>
        <w:t xml:space="preserve"> </w:t>
      </w:r>
      <w:r w:rsidR="00B641AF" w:rsidRPr="005C5657">
        <w:rPr>
          <w:rFonts w:asciiTheme="minorHAnsi" w:eastAsia="Calibri" w:hAnsiTheme="minorHAnsi" w:cs="Calibri"/>
          <w:bCs/>
          <w:color w:val="0D0D0D"/>
          <w:sz w:val="22"/>
          <w:szCs w:val="22"/>
          <w:u w:color="0D0D0D"/>
          <w:lang w:val="en-US"/>
        </w:rPr>
        <w:t>including minor amendments to clauses concerning controls, closed chiller loading heights and component substitution</w:t>
      </w:r>
      <w:r w:rsidR="00B641AF" w:rsidRPr="005C5657">
        <w:rPr>
          <w:rFonts w:asciiTheme="minorHAnsi" w:hAnsiTheme="minorHAnsi"/>
          <w:sz w:val="22"/>
          <w:szCs w:val="22"/>
        </w:rPr>
        <w:t>.</w:t>
      </w:r>
      <w:r w:rsidR="00B641AF" w:rsidRPr="005C5657">
        <w:rPr>
          <w:rStyle w:val="FootnoteReference"/>
          <w:rFonts w:asciiTheme="minorHAnsi" w:hAnsiTheme="minorHAnsi"/>
          <w:sz w:val="22"/>
          <w:szCs w:val="22"/>
        </w:rPr>
        <w:footnoteReference w:id="5"/>
      </w:r>
    </w:p>
    <w:p w14:paraId="098A3DAA" w14:textId="77777777" w:rsidR="000D412B" w:rsidRDefault="000D412B" w:rsidP="0040315B">
      <w:pPr>
        <w:pStyle w:val="BodyA"/>
        <w:jc w:val="both"/>
        <w:rPr>
          <w:rFonts w:ascii="Georgia" w:hAnsi="Georgia"/>
          <w:sz w:val="22"/>
          <w:szCs w:val="22"/>
        </w:rPr>
      </w:pPr>
    </w:p>
    <w:p w14:paraId="5ED47DCC" w14:textId="06DD4104" w:rsidR="000D412B" w:rsidRPr="005C5657" w:rsidRDefault="000D412B" w:rsidP="0040315B">
      <w:pPr>
        <w:pStyle w:val="BodyA"/>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The TWG also accepted clause 5.3.2.7 and 5.3.2.8 (requirements for cabinet lighting controls). However, cabinets from Europe always contain a switch. To ensure the full interpretation of the ISO standard</w:t>
      </w:r>
      <w:r w:rsidR="009B6DBE">
        <w:rPr>
          <w:rFonts w:asciiTheme="minorHAnsi" w:eastAsia="Calibri" w:hAnsiTheme="minorHAnsi" w:cs="Calibri"/>
          <w:bCs/>
          <w:color w:val="0D0D0D"/>
          <w:sz w:val="22"/>
          <w:szCs w:val="22"/>
          <w:u w:color="0D0D0D"/>
          <w:lang w:val="en-US"/>
        </w:rPr>
        <w:t>,</w:t>
      </w:r>
      <w:r w:rsidRPr="005C5657">
        <w:rPr>
          <w:rFonts w:asciiTheme="minorHAnsi" w:eastAsia="Calibri" w:hAnsiTheme="minorHAnsi" w:cs="Calibri"/>
          <w:bCs/>
          <w:color w:val="0D0D0D"/>
          <w:sz w:val="22"/>
          <w:szCs w:val="22"/>
          <w:u w:color="0D0D0D"/>
          <w:lang w:val="en-US"/>
        </w:rPr>
        <w:t xml:space="preserve"> and to encourage energy savings, it was recommended that AS 1731 wording be included to allow an automatic switch to be fitted.</w:t>
      </w:r>
    </w:p>
    <w:p w14:paraId="18EAF578" w14:textId="69ABC84C" w:rsidR="000D412B" w:rsidRPr="005C5657" w:rsidRDefault="000D412B" w:rsidP="0040315B">
      <w:pPr>
        <w:spacing w:before="240" w:after="0" w:line="240" w:lineRule="auto"/>
        <w:jc w:val="both"/>
        <w:rPr>
          <w:rFonts w:asciiTheme="minorHAnsi" w:hAnsiTheme="minorHAnsi"/>
          <w:sz w:val="22"/>
          <w:szCs w:val="22"/>
        </w:rPr>
      </w:pPr>
      <w:r w:rsidRPr="005C5657">
        <w:rPr>
          <w:rFonts w:asciiTheme="minorHAnsi" w:eastAsia="Calibri" w:hAnsiTheme="minorHAnsi" w:cs="Calibri"/>
          <w:bCs/>
          <w:color w:val="0D0D0D"/>
          <w:sz w:val="22"/>
          <w:szCs w:val="22"/>
          <w:u w:color="0D0D0D"/>
          <w:lang w:val="en-US"/>
        </w:rPr>
        <w:t xml:space="preserve">The TWG accepted clause 5.3.2.3.2 (loading heights of closed cabinets), with a suggested variation to revert to the half-height loading of test packages using wording from AS 1731 </w:t>
      </w:r>
      <w:r w:rsidR="00CA133A">
        <w:rPr>
          <w:rFonts w:asciiTheme="minorHAnsi" w:eastAsia="Calibri" w:hAnsiTheme="minorHAnsi" w:cs="Calibri"/>
          <w:bCs/>
          <w:color w:val="0D0D0D"/>
          <w:sz w:val="22"/>
          <w:szCs w:val="22"/>
          <w:u w:color="0D0D0D"/>
          <w:lang w:val="en-US"/>
        </w:rPr>
        <w:t>(</w:t>
      </w:r>
      <w:r w:rsidRPr="005C5657">
        <w:rPr>
          <w:rFonts w:asciiTheme="minorHAnsi" w:eastAsia="Calibri" w:hAnsiTheme="minorHAnsi" w:cs="Calibri"/>
          <w:bCs/>
          <w:color w:val="0D0D0D"/>
          <w:sz w:val="22"/>
          <w:szCs w:val="22"/>
          <w:u w:color="0D0D0D"/>
          <w:lang w:val="en-US"/>
        </w:rPr>
        <w:t>that provide</w:t>
      </w:r>
      <w:r w:rsidR="009B6DBE">
        <w:rPr>
          <w:rFonts w:asciiTheme="minorHAnsi" w:eastAsia="Calibri" w:hAnsiTheme="minorHAnsi" w:cs="Calibri"/>
          <w:bCs/>
          <w:color w:val="0D0D0D"/>
          <w:sz w:val="22"/>
          <w:szCs w:val="22"/>
          <w:u w:color="0D0D0D"/>
          <w:lang w:val="en-US"/>
        </w:rPr>
        <w:t>s</w:t>
      </w:r>
      <w:r w:rsidRPr="005C5657">
        <w:rPr>
          <w:rFonts w:asciiTheme="minorHAnsi" w:eastAsia="Calibri" w:hAnsiTheme="minorHAnsi" w:cs="Calibri"/>
          <w:bCs/>
          <w:color w:val="0D0D0D"/>
          <w:sz w:val="22"/>
          <w:szCs w:val="22"/>
          <w:u w:color="0D0D0D"/>
          <w:lang w:val="en-US"/>
        </w:rPr>
        <w:t xml:space="preserve"> clarity for the trans-Tasman market</w:t>
      </w:r>
      <w:r w:rsidR="00CA133A">
        <w:rPr>
          <w:rFonts w:asciiTheme="minorHAnsi" w:eastAsia="Calibri" w:hAnsiTheme="minorHAnsi" w:cs="Calibri"/>
          <w:bCs/>
          <w:color w:val="0D0D0D"/>
          <w:sz w:val="22"/>
          <w:szCs w:val="22"/>
          <w:u w:color="0D0D0D"/>
          <w:lang w:val="en-US"/>
        </w:rPr>
        <w:t>)</w:t>
      </w:r>
      <w:r w:rsidRPr="005C5657">
        <w:rPr>
          <w:rFonts w:asciiTheme="minorHAnsi" w:eastAsia="Calibri" w:hAnsiTheme="minorHAnsi" w:cs="Calibri"/>
          <w:bCs/>
          <w:color w:val="0D0D0D"/>
          <w:sz w:val="22"/>
          <w:szCs w:val="22"/>
          <w:u w:color="0D0D0D"/>
          <w:lang w:val="en-US"/>
        </w:rPr>
        <w:t>.</w:t>
      </w:r>
    </w:p>
    <w:p w14:paraId="33919BF2" w14:textId="3ADAE58F" w:rsidR="000D412B" w:rsidRDefault="00992D32" w:rsidP="0040315B">
      <w:pPr>
        <w:spacing w:before="240" w:after="0" w:line="240" w:lineRule="auto"/>
        <w:jc w:val="both"/>
        <w:rPr>
          <w:rFonts w:asciiTheme="minorHAnsi" w:hAnsiTheme="minorHAnsi"/>
          <w:sz w:val="22"/>
          <w:szCs w:val="22"/>
        </w:rPr>
      </w:pPr>
      <w:r w:rsidRPr="005C5657">
        <w:rPr>
          <w:rFonts w:asciiTheme="minorHAnsi" w:hAnsiTheme="minorHAnsi"/>
          <w:sz w:val="22"/>
          <w:szCs w:val="22"/>
        </w:rPr>
        <w:t>The TWG accepted ISO 23953 Annex D</w:t>
      </w:r>
      <w:r w:rsidR="00CF6AD2" w:rsidRPr="005C5657">
        <w:rPr>
          <w:rFonts w:asciiTheme="minorHAnsi" w:hAnsiTheme="minorHAnsi"/>
          <w:sz w:val="22"/>
          <w:szCs w:val="22"/>
        </w:rPr>
        <w:t>,</w:t>
      </w:r>
      <w:r w:rsidRPr="005C5657">
        <w:rPr>
          <w:rFonts w:asciiTheme="minorHAnsi" w:hAnsiTheme="minorHAnsi"/>
          <w:sz w:val="22"/>
          <w:szCs w:val="22"/>
        </w:rPr>
        <w:t xml:space="preserve"> which defines the various components that determine the energy consumption and performance of a refrigerated cabinet. This allows the ability to substitute components and calculate the difference using the technical standard methodology. The TWG suggested clarity be provided to ensure Annex D is clearly translated into regulation</w:t>
      </w:r>
      <w:r w:rsidR="00D10645" w:rsidRPr="005C5657">
        <w:rPr>
          <w:rFonts w:asciiTheme="minorHAnsi" w:hAnsiTheme="minorHAnsi"/>
          <w:sz w:val="22"/>
          <w:szCs w:val="22"/>
        </w:rPr>
        <w:t>.</w:t>
      </w:r>
    </w:p>
    <w:p w14:paraId="058AC492" w14:textId="79E1F089" w:rsidR="002B27F6" w:rsidRPr="007E7E9D" w:rsidRDefault="002B27F6" w:rsidP="002B27F6">
      <w:pPr>
        <w:spacing w:before="120" w:after="0"/>
        <w:jc w:val="both"/>
        <w:rPr>
          <w:rFonts w:ascii="Calibri" w:hAnsi="Calibri"/>
          <w:sz w:val="22"/>
          <w:szCs w:val="22"/>
        </w:rPr>
      </w:pPr>
      <w:r w:rsidRPr="007E7E9D">
        <w:rPr>
          <w:rFonts w:ascii="Calibri" w:hAnsi="Calibri"/>
          <w:sz w:val="22"/>
          <w:szCs w:val="22"/>
        </w:rPr>
        <w:t xml:space="preserve">The TWG </w:t>
      </w:r>
      <w:r>
        <w:rPr>
          <w:rFonts w:ascii="Calibri" w:hAnsi="Calibri"/>
          <w:sz w:val="22"/>
          <w:szCs w:val="22"/>
        </w:rPr>
        <w:t xml:space="preserve">also </w:t>
      </w:r>
      <w:r w:rsidRPr="007E7E9D">
        <w:rPr>
          <w:rFonts w:ascii="Calibri" w:hAnsi="Calibri"/>
          <w:sz w:val="22"/>
          <w:szCs w:val="22"/>
        </w:rPr>
        <w:t>accepted the Table 1 M-Packa</w:t>
      </w:r>
      <w:r>
        <w:rPr>
          <w:rFonts w:ascii="Calibri" w:hAnsi="Calibri"/>
          <w:sz w:val="22"/>
          <w:szCs w:val="22"/>
        </w:rPr>
        <w:t xml:space="preserve">ge temperature classifications </w:t>
      </w:r>
      <w:r w:rsidRPr="007E7E9D">
        <w:rPr>
          <w:rFonts w:ascii="Calibri" w:hAnsi="Calibri"/>
          <w:sz w:val="22"/>
          <w:szCs w:val="22"/>
        </w:rPr>
        <w:t>and the Table 3 Climate Classification of ISO 23953:2015, both of which incorporate additional classifications that were not present in AS 1731 (reproduced below).</w:t>
      </w:r>
    </w:p>
    <w:p w14:paraId="37A3B76F" w14:textId="77777777" w:rsidR="002B27F6" w:rsidRPr="007E7E9D" w:rsidRDefault="002B27F6" w:rsidP="002B27F6">
      <w:pPr>
        <w:spacing w:before="240" w:after="0" w:line="240" w:lineRule="auto"/>
        <w:jc w:val="both"/>
        <w:rPr>
          <w:rFonts w:ascii="Calibri" w:hAnsi="Calibri"/>
          <w:sz w:val="22"/>
          <w:szCs w:val="22"/>
        </w:rPr>
      </w:pPr>
    </w:p>
    <w:p w14:paraId="1EC0DF1D" w14:textId="77777777" w:rsidR="002B27F6" w:rsidRPr="005C5657" w:rsidRDefault="002B27F6" w:rsidP="002B27F6">
      <w:pPr>
        <w:spacing w:before="240" w:after="0" w:line="240" w:lineRule="auto"/>
        <w:jc w:val="both"/>
        <w:rPr>
          <w:rFonts w:asciiTheme="minorHAnsi" w:hAnsiTheme="minorHAnsi"/>
          <w:sz w:val="22"/>
          <w:szCs w:val="22"/>
        </w:rPr>
      </w:pPr>
      <w:r w:rsidRPr="00AF4B91">
        <w:rPr>
          <w:rFonts w:ascii="Calibri" w:eastAsia="Calibri" w:hAnsi="Calibri" w:cs="Calibri"/>
          <w:bCs/>
          <w:noProof/>
          <w:color w:val="0D0D0D"/>
          <w:lang w:val="en-NZ" w:eastAsia="en-NZ"/>
        </w:rPr>
        <w:drawing>
          <wp:inline distT="0" distB="0" distL="0" distR="0" wp14:anchorId="683C2171" wp14:editId="65DBD7F2">
            <wp:extent cx="6189345" cy="713182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9345" cy="7131823"/>
                    </a:xfrm>
                    <a:prstGeom prst="rect">
                      <a:avLst/>
                    </a:prstGeom>
                    <a:noFill/>
                    <a:ln>
                      <a:noFill/>
                    </a:ln>
                  </pic:spPr>
                </pic:pic>
              </a:graphicData>
            </a:graphic>
          </wp:inline>
        </w:drawing>
      </w:r>
    </w:p>
    <w:p w14:paraId="287A26A4" w14:textId="25D8C8FA" w:rsidR="00344BEE" w:rsidRPr="00344BEE" w:rsidRDefault="00B641AF" w:rsidP="00051039">
      <w:pPr>
        <w:pStyle w:val="BodyA"/>
        <w:spacing w:before="240"/>
        <w:jc w:val="both"/>
        <w:rPr>
          <w:rFonts w:ascii="Helvetica" w:eastAsia="Calibri" w:hAnsi="Helvetica" w:cs="Helvetica"/>
          <w:b/>
          <w:bCs/>
          <w:color w:val="0D0D0D"/>
          <w:sz w:val="28"/>
          <w:szCs w:val="28"/>
          <w:u w:color="0D0D0D"/>
          <w:lang w:val="en-US"/>
        </w:rPr>
      </w:pPr>
      <w:r w:rsidRPr="00344BEE">
        <w:rPr>
          <w:rFonts w:ascii="Helvetica" w:eastAsia="Calibri" w:hAnsi="Helvetica" w:cs="Helvetica"/>
          <w:b/>
          <w:bCs/>
          <w:color w:val="0D0D0D"/>
          <w:sz w:val="28"/>
          <w:szCs w:val="28"/>
          <w:u w:color="0D0D0D"/>
          <w:lang w:val="en-US"/>
        </w:rPr>
        <w:t>R</w:t>
      </w:r>
      <w:r w:rsidR="009636DE">
        <w:rPr>
          <w:rFonts w:ascii="Helvetica" w:eastAsia="Calibri" w:hAnsi="Helvetica" w:cs="Helvetica"/>
          <w:b/>
          <w:bCs/>
          <w:color w:val="0D0D0D"/>
          <w:sz w:val="28"/>
          <w:szCs w:val="28"/>
          <w:u w:color="0D0D0D"/>
          <w:lang w:val="en-US"/>
        </w:rPr>
        <w:t>ecommendation 8</w:t>
      </w:r>
      <w:r w:rsidRPr="00344BEE">
        <w:rPr>
          <w:rFonts w:ascii="Helvetica" w:eastAsia="Calibri" w:hAnsi="Helvetica" w:cs="Helvetica"/>
          <w:b/>
          <w:bCs/>
          <w:color w:val="0D0D0D"/>
          <w:sz w:val="28"/>
          <w:szCs w:val="28"/>
          <w:u w:color="0D0D0D"/>
          <w:lang w:val="en-US"/>
        </w:rPr>
        <w:t xml:space="preserve">: Adoption of EN 16825:2016 (Refrigerated Storage Cabinets and Counters for Professional Use) </w:t>
      </w:r>
    </w:p>
    <w:p w14:paraId="54BF9637" w14:textId="77777777" w:rsidR="00344BEE" w:rsidRDefault="00344BEE" w:rsidP="00344BEE">
      <w:pPr>
        <w:pStyle w:val="BodyA"/>
        <w:jc w:val="both"/>
        <w:rPr>
          <w:rFonts w:ascii="Georgia" w:eastAsia="Calibri" w:hAnsi="Georgia" w:cs="Calibri"/>
          <w:bCs/>
          <w:color w:val="0D0D0D"/>
          <w:sz w:val="24"/>
          <w:szCs w:val="24"/>
          <w:u w:color="0D0D0D"/>
          <w:lang w:val="en-US"/>
        </w:rPr>
      </w:pPr>
    </w:p>
    <w:p w14:paraId="13DCD6E1" w14:textId="154C70C2" w:rsidR="00051039" w:rsidRPr="005C5657" w:rsidRDefault="00051039" w:rsidP="00051039">
      <w:pPr>
        <w:pStyle w:val="BodyA"/>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 xml:space="preserve">The TWG recommends adopting EN 16825:2016, </w:t>
      </w:r>
      <w:r w:rsidR="00B641AF" w:rsidRPr="005C5657">
        <w:rPr>
          <w:rFonts w:asciiTheme="minorHAnsi" w:eastAsia="Calibri" w:hAnsiTheme="minorHAnsi" w:cs="Calibri"/>
          <w:bCs/>
          <w:color w:val="0D0D0D"/>
          <w:sz w:val="22"/>
          <w:szCs w:val="22"/>
          <w:u w:color="0D0D0D"/>
          <w:lang w:val="en-US"/>
        </w:rPr>
        <w:t>with minor amendments to clauses concerning climate class testing</w:t>
      </w:r>
      <w:r w:rsidR="002A7017">
        <w:rPr>
          <w:rFonts w:asciiTheme="minorHAnsi" w:eastAsia="Calibri" w:hAnsiTheme="minorHAnsi" w:cs="Calibri"/>
          <w:bCs/>
          <w:color w:val="0D0D0D"/>
          <w:sz w:val="22"/>
          <w:szCs w:val="22"/>
          <w:u w:color="0D0D0D"/>
          <w:lang w:val="en-US"/>
        </w:rPr>
        <w:t>,</w:t>
      </w:r>
      <w:r w:rsidR="00B641AF" w:rsidRPr="005C5657">
        <w:rPr>
          <w:rFonts w:asciiTheme="minorHAnsi" w:eastAsia="Calibri" w:hAnsiTheme="minorHAnsi" w:cs="Calibri"/>
          <w:bCs/>
          <w:color w:val="0D0D0D"/>
          <w:sz w:val="22"/>
          <w:szCs w:val="22"/>
          <w:u w:color="0D0D0D"/>
          <w:lang w:val="en-US"/>
        </w:rPr>
        <w:t xml:space="preserve"> and including a specific additional clause regarding test room conditions for the water vapour test.</w:t>
      </w:r>
    </w:p>
    <w:p w14:paraId="2D639B91" w14:textId="77777777" w:rsidR="00051039" w:rsidRPr="005C5657" w:rsidRDefault="00051039" w:rsidP="00051039">
      <w:pPr>
        <w:pStyle w:val="BodyA"/>
        <w:jc w:val="both"/>
        <w:rPr>
          <w:rFonts w:asciiTheme="minorHAnsi" w:eastAsia="Calibri" w:hAnsiTheme="minorHAnsi" w:cs="Calibri"/>
          <w:bCs/>
          <w:color w:val="0D0D0D"/>
          <w:sz w:val="22"/>
          <w:szCs w:val="22"/>
          <w:u w:color="0D0D0D"/>
          <w:lang w:val="en-US"/>
        </w:rPr>
      </w:pPr>
    </w:p>
    <w:p w14:paraId="327B7892" w14:textId="77777777" w:rsidR="00051039" w:rsidRPr="005C5657" w:rsidRDefault="00373DE4" w:rsidP="00051039">
      <w:pPr>
        <w:pStyle w:val="BodyA"/>
        <w:jc w:val="both"/>
        <w:rPr>
          <w:rFonts w:asciiTheme="minorHAnsi" w:eastAsia="Calibri" w:hAnsiTheme="minorHAnsi" w:cs="Calibri"/>
          <w:bCs/>
          <w:color w:val="0D0D0D"/>
          <w:sz w:val="22"/>
          <w:szCs w:val="22"/>
          <w:u w:color="0D0D0D"/>
          <w:lang w:val="en-US"/>
        </w:rPr>
      </w:pPr>
      <w:r w:rsidRPr="005C5657">
        <w:rPr>
          <w:rFonts w:asciiTheme="minorHAnsi" w:eastAsiaTheme="minorHAnsi" w:hAnsiTheme="minorHAnsi" w:cstheme="minorBidi"/>
          <w:color w:val="auto"/>
          <w:sz w:val="22"/>
          <w:szCs w:val="22"/>
          <w:bdr w:val="none" w:sz="0" w:space="0" w:color="auto"/>
          <w:lang w:val="en-NZ" w:eastAsia="en-US"/>
        </w:rPr>
        <w:t>The TWG noted a light duty cabinet is tested at Climate Class</w:t>
      </w:r>
      <w:r w:rsidR="00051039" w:rsidRPr="005C5657">
        <w:rPr>
          <w:rFonts w:asciiTheme="minorHAnsi" w:eastAsiaTheme="minorHAnsi" w:hAnsiTheme="minorHAnsi" w:cstheme="minorBidi"/>
          <w:color w:val="auto"/>
          <w:sz w:val="22"/>
          <w:szCs w:val="22"/>
          <w:bdr w:val="none" w:sz="0" w:space="0" w:color="auto"/>
          <w:lang w:val="en-NZ" w:eastAsia="en-US"/>
        </w:rPr>
        <w:t xml:space="preserve"> 3, and the efficiency value is </w:t>
      </w:r>
      <w:r w:rsidRPr="005C5657">
        <w:rPr>
          <w:rFonts w:asciiTheme="minorHAnsi" w:eastAsiaTheme="minorHAnsi" w:hAnsiTheme="minorHAnsi" w:cstheme="minorBidi"/>
          <w:color w:val="auto"/>
          <w:sz w:val="22"/>
          <w:szCs w:val="22"/>
          <w:bdr w:val="none" w:sz="0" w:space="0" w:color="auto"/>
          <w:lang w:val="en-NZ" w:eastAsia="en-US"/>
        </w:rPr>
        <w:t xml:space="preserve">multiplied by an Adjustment Factor of 1.2 (stated in Annex IV 2 (b), Page L177/36) to normalise the efficiency rating at Climate Class 4. </w:t>
      </w:r>
    </w:p>
    <w:p w14:paraId="6D289EFE" w14:textId="77777777" w:rsidR="00051039" w:rsidRPr="005C5657" w:rsidRDefault="00051039" w:rsidP="00051039">
      <w:pPr>
        <w:pStyle w:val="BodyA"/>
        <w:jc w:val="both"/>
        <w:rPr>
          <w:rFonts w:asciiTheme="minorHAnsi" w:eastAsia="Calibri" w:hAnsiTheme="minorHAnsi" w:cs="Calibri"/>
          <w:bCs/>
          <w:color w:val="0D0D0D"/>
          <w:sz w:val="22"/>
          <w:szCs w:val="22"/>
          <w:u w:color="0D0D0D"/>
          <w:lang w:val="en-US"/>
        </w:rPr>
      </w:pPr>
    </w:p>
    <w:p w14:paraId="56F05007" w14:textId="5C3AF362" w:rsidR="00DD14D9" w:rsidRPr="005C5657" w:rsidRDefault="00373DE4" w:rsidP="00DD14D9">
      <w:pPr>
        <w:pStyle w:val="BodyA"/>
        <w:spacing w:after="240"/>
        <w:jc w:val="both"/>
        <w:rPr>
          <w:rFonts w:asciiTheme="minorHAnsi" w:eastAsiaTheme="minorHAnsi" w:hAnsiTheme="minorHAnsi" w:cstheme="minorBidi"/>
          <w:color w:val="auto"/>
          <w:sz w:val="22"/>
          <w:szCs w:val="22"/>
          <w:bdr w:val="none" w:sz="0" w:space="0" w:color="auto"/>
          <w:lang w:val="en-NZ" w:eastAsia="en-US"/>
        </w:rPr>
      </w:pPr>
      <w:r w:rsidRPr="005C5657">
        <w:rPr>
          <w:rFonts w:asciiTheme="minorHAnsi" w:eastAsiaTheme="minorHAnsi" w:hAnsiTheme="minorHAnsi" w:cstheme="minorBidi"/>
          <w:color w:val="auto"/>
          <w:sz w:val="22"/>
          <w:szCs w:val="22"/>
          <w:bdr w:val="none" w:sz="0" w:space="0" w:color="auto"/>
          <w:lang w:val="en-NZ" w:eastAsia="en-US"/>
        </w:rPr>
        <w:t xml:space="preserve">The TWG </w:t>
      </w:r>
      <w:r w:rsidR="00051039" w:rsidRPr="005C5657">
        <w:rPr>
          <w:rFonts w:asciiTheme="minorHAnsi" w:eastAsiaTheme="minorHAnsi" w:hAnsiTheme="minorHAnsi" w:cstheme="minorBidi"/>
          <w:color w:val="auto"/>
          <w:sz w:val="22"/>
          <w:szCs w:val="22"/>
          <w:bdr w:val="none" w:sz="0" w:space="0" w:color="auto"/>
          <w:lang w:val="en-NZ" w:eastAsia="en-US"/>
        </w:rPr>
        <w:t xml:space="preserve">also </w:t>
      </w:r>
      <w:r w:rsidRPr="005C5657">
        <w:rPr>
          <w:rFonts w:asciiTheme="minorHAnsi" w:eastAsiaTheme="minorHAnsi" w:hAnsiTheme="minorHAnsi" w:cstheme="minorBidi"/>
          <w:color w:val="auto"/>
          <w:sz w:val="22"/>
          <w:szCs w:val="22"/>
          <w:bdr w:val="none" w:sz="0" w:space="0" w:color="auto"/>
          <w:lang w:val="en-NZ" w:eastAsia="en-US"/>
        </w:rPr>
        <w:t>noted the clause that specifies heavy duty cabinets need to be tested at three different Climate Classes:</w:t>
      </w:r>
    </w:p>
    <w:p w14:paraId="1583917A" w14:textId="794656E5" w:rsidR="00DD14D9" w:rsidRPr="005C5657" w:rsidRDefault="00DD14D9" w:rsidP="00DD14D9">
      <w:pPr>
        <w:pStyle w:val="ListParagraph"/>
        <w:numPr>
          <w:ilvl w:val="0"/>
          <w:numId w:val="18"/>
        </w:numPr>
        <w:autoSpaceDE w:val="0"/>
        <w:autoSpaceDN w:val="0"/>
        <w:adjustRightInd w:val="0"/>
        <w:spacing w:after="0" w:line="240" w:lineRule="auto"/>
        <w:rPr>
          <w:rFonts w:asciiTheme="minorHAnsi" w:eastAsiaTheme="minorHAnsi" w:hAnsiTheme="minorHAnsi" w:cstheme="minorBidi"/>
          <w:sz w:val="22"/>
          <w:szCs w:val="22"/>
          <w:lang w:val="en-NZ"/>
        </w:rPr>
      </w:pPr>
      <w:r w:rsidRPr="005C5657">
        <w:rPr>
          <w:rFonts w:asciiTheme="minorHAnsi" w:eastAsiaTheme="minorHAnsi" w:hAnsiTheme="minorHAnsi" w:cstheme="minorBidi"/>
          <w:sz w:val="22"/>
          <w:szCs w:val="22"/>
          <w:lang w:val="en-NZ"/>
        </w:rPr>
        <w:t>Climate Class 5 to validate that the cabinet could be operated at these conditions</w:t>
      </w:r>
      <w:r w:rsidR="004A78C5" w:rsidRPr="005C5657">
        <w:rPr>
          <w:rFonts w:asciiTheme="minorHAnsi" w:eastAsiaTheme="minorHAnsi" w:hAnsiTheme="minorHAnsi" w:cstheme="minorBidi"/>
          <w:sz w:val="22"/>
          <w:szCs w:val="22"/>
          <w:lang w:val="en-NZ"/>
        </w:rPr>
        <w:t>.</w:t>
      </w:r>
    </w:p>
    <w:p w14:paraId="7370B1A3" w14:textId="79234F2A" w:rsidR="00DD14D9" w:rsidRPr="005C5657" w:rsidRDefault="00DD14D9" w:rsidP="00DD14D9">
      <w:pPr>
        <w:pStyle w:val="ListParagraph"/>
        <w:numPr>
          <w:ilvl w:val="0"/>
          <w:numId w:val="18"/>
        </w:numPr>
        <w:autoSpaceDE w:val="0"/>
        <w:autoSpaceDN w:val="0"/>
        <w:adjustRightInd w:val="0"/>
        <w:spacing w:after="0" w:line="240" w:lineRule="auto"/>
        <w:rPr>
          <w:rFonts w:asciiTheme="minorHAnsi" w:eastAsiaTheme="minorHAnsi" w:hAnsiTheme="minorHAnsi" w:cstheme="minorBidi"/>
          <w:sz w:val="22"/>
          <w:szCs w:val="22"/>
          <w:lang w:val="en-NZ"/>
        </w:rPr>
      </w:pPr>
      <w:r w:rsidRPr="005C5657">
        <w:rPr>
          <w:rFonts w:asciiTheme="minorHAnsi" w:eastAsiaTheme="minorHAnsi" w:hAnsiTheme="minorHAnsi" w:cstheme="minorBidi"/>
          <w:sz w:val="22"/>
          <w:szCs w:val="22"/>
          <w:lang w:val="en-NZ"/>
        </w:rPr>
        <w:t>Climate Class 4 for efficiency ratings</w:t>
      </w:r>
      <w:r w:rsidR="004170E8">
        <w:rPr>
          <w:rFonts w:asciiTheme="minorHAnsi" w:eastAsiaTheme="minorHAnsi" w:hAnsiTheme="minorHAnsi" w:cstheme="minorBidi"/>
          <w:sz w:val="22"/>
          <w:szCs w:val="22"/>
          <w:lang w:val="en-NZ"/>
        </w:rPr>
        <w:t>.</w:t>
      </w:r>
      <w:r w:rsidRPr="005C5657">
        <w:rPr>
          <w:rFonts w:asciiTheme="minorHAnsi" w:eastAsiaTheme="minorHAnsi" w:hAnsiTheme="minorHAnsi" w:cstheme="minorBidi"/>
          <w:sz w:val="22"/>
          <w:szCs w:val="22"/>
          <w:lang w:val="en-NZ"/>
        </w:rPr>
        <w:t xml:space="preserve"> </w:t>
      </w:r>
    </w:p>
    <w:p w14:paraId="455B9C85" w14:textId="77777777" w:rsidR="00DD14D9" w:rsidRPr="005C5657" w:rsidRDefault="00DD14D9" w:rsidP="00DD14D9">
      <w:pPr>
        <w:pStyle w:val="ListParagraph"/>
        <w:numPr>
          <w:ilvl w:val="0"/>
          <w:numId w:val="18"/>
        </w:numPr>
        <w:autoSpaceDE w:val="0"/>
        <w:autoSpaceDN w:val="0"/>
        <w:adjustRightInd w:val="0"/>
        <w:spacing w:after="0" w:line="240" w:lineRule="auto"/>
        <w:rPr>
          <w:rFonts w:asciiTheme="minorHAnsi" w:eastAsiaTheme="minorHAnsi" w:hAnsiTheme="minorHAnsi" w:cstheme="minorBidi"/>
          <w:sz w:val="22"/>
          <w:szCs w:val="22"/>
          <w:lang w:val="en-NZ"/>
        </w:rPr>
      </w:pPr>
      <w:r w:rsidRPr="005C5657">
        <w:rPr>
          <w:rFonts w:asciiTheme="minorHAnsi" w:eastAsiaTheme="minorHAnsi" w:hAnsiTheme="minorHAnsi" w:cstheme="minorBidi"/>
          <w:sz w:val="22"/>
          <w:szCs w:val="22"/>
          <w:lang w:val="en-NZ"/>
        </w:rPr>
        <w:t>Climate Class 7 to measure water vapour condensation.</w:t>
      </w:r>
    </w:p>
    <w:p w14:paraId="691BF5C6" w14:textId="470361A7" w:rsidR="00DD14D9" w:rsidRPr="005C5657" w:rsidRDefault="00373DE4" w:rsidP="00DD14D9">
      <w:pPr>
        <w:pStyle w:val="BodyA"/>
        <w:spacing w:before="240" w:after="240"/>
        <w:jc w:val="both"/>
        <w:rPr>
          <w:rFonts w:asciiTheme="minorHAnsi" w:eastAsia="Calibri" w:hAnsiTheme="minorHAnsi" w:cs="Calibri"/>
          <w:bCs/>
          <w:color w:val="0D0D0D"/>
          <w:sz w:val="22"/>
          <w:szCs w:val="22"/>
          <w:u w:color="0D0D0D"/>
          <w:lang w:val="en-US"/>
        </w:rPr>
      </w:pPr>
      <w:r w:rsidRPr="005C5657">
        <w:rPr>
          <w:rFonts w:asciiTheme="minorHAnsi" w:eastAsiaTheme="minorHAnsi" w:hAnsiTheme="minorHAnsi" w:cstheme="minorBidi"/>
          <w:color w:val="auto"/>
          <w:sz w:val="22"/>
          <w:szCs w:val="22"/>
          <w:bdr w:val="none" w:sz="0" w:space="0" w:color="auto"/>
          <w:lang w:val="en-NZ" w:eastAsia="en-US"/>
        </w:rPr>
        <w:t>The TWG recommended inclusion of an option allowing for alternative Australian/NZ test filler packages as EN</w:t>
      </w:r>
      <w:r w:rsidR="00D46EED" w:rsidRPr="005C5657">
        <w:rPr>
          <w:rFonts w:asciiTheme="minorHAnsi" w:eastAsiaTheme="minorHAnsi" w:hAnsiTheme="minorHAnsi" w:cstheme="minorBidi"/>
          <w:color w:val="auto"/>
          <w:sz w:val="22"/>
          <w:szCs w:val="22"/>
          <w:bdr w:val="none" w:sz="0" w:space="0" w:color="auto"/>
          <w:lang w:val="en-NZ" w:eastAsia="en-US"/>
        </w:rPr>
        <w:t xml:space="preserve"> </w:t>
      </w:r>
      <w:r w:rsidRPr="005C5657">
        <w:rPr>
          <w:rFonts w:asciiTheme="minorHAnsi" w:eastAsiaTheme="minorHAnsi" w:hAnsiTheme="minorHAnsi" w:cstheme="minorBidi"/>
          <w:color w:val="auto"/>
          <w:sz w:val="22"/>
          <w:szCs w:val="22"/>
          <w:bdr w:val="none" w:sz="0" w:space="0" w:color="auto"/>
          <w:lang w:val="en-NZ" w:eastAsia="en-US"/>
        </w:rPr>
        <w:t>16825 does not have provision for an alternative (as allowed for in ISO 23953).</w:t>
      </w:r>
    </w:p>
    <w:p w14:paraId="34F78B06" w14:textId="489FF1BC" w:rsidR="00DD14D9" w:rsidRPr="005C5657" w:rsidRDefault="00690FFC" w:rsidP="00DD14D9">
      <w:pPr>
        <w:spacing w:after="240" w:line="240" w:lineRule="auto"/>
        <w:rPr>
          <w:rFonts w:asciiTheme="minorHAnsi" w:eastAsia="Calibri" w:hAnsiTheme="minorHAnsi" w:cs="Calibri"/>
          <w:b/>
          <w:bCs/>
          <w:color w:val="0D0D0D"/>
          <w:sz w:val="22"/>
          <w:szCs w:val="22"/>
          <w:lang w:val="en-US"/>
        </w:rPr>
      </w:pPr>
      <w:r w:rsidRPr="005C5657">
        <w:rPr>
          <w:rFonts w:asciiTheme="minorHAnsi" w:eastAsia="Calibri" w:hAnsiTheme="minorHAnsi" w:cs="Calibri"/>
          <w:b/>
          <w:bCs/>
          <w:color w:val="0D0D0D"/>
          <w:sz w:val="22"/>
          <w:szCs w:val="22"/>
          <w:lang w:val="en-US"/>
        </w:rPr>
        <w:t>EN16825:2016 A</w:t>
      </w:r>
      <w:r w:rsidR="001E4664" w:rsidRPr="005C5657">
        <w:rPr>
          <w:rFonts w:asciiTheme="minorHAnsi" w:eastAsia="Calibri" w:hAnsiTheme="minorHAnsi" w:cs="Calibri"/>
          <w:b/>
          <w:bCs/>
          <w:color w:val="0D0D0D"/>
          <w:sz w:val="22"/>
          <w:szCs w:val="22"/>
          <w:lang w:val="en-US"/>
        </w:rPr>
        <w:t>ddition – t</w:t>
      </w:r>
      <w:r w:rsidR="00DD14D9" w:rsidRPr="005C5657">
        <w:rPr>
          <w:rFonts w:asciiTheme="minorHAnsi" w:eastAsia="Calibri" w:hAnsiTheme="minorHAnsi" w:cs="Calibri"/>
          <w:b/>
          <w:bCs/>
          <w:color w:val="0D0D0D"/>
          <w:sz w:val="22"/>
          <w:szCs w:val="22"/>
          <w:lang w:val="en-US"/>
        </w:rPr>
        <w:t xml:space="preserve">est room conditions for water vapour condensation test </w:t>
      </w:r>
    </w:p>
    <w:p w14:paraId="5AFB7B61" w14:textId="3E19D6B3" w:rsidR="00DD14D9" w:rsidRPr="005C5657" w:rsidRDefault="00373DE4" w:rsidP="00DD14D9">
      <w:pPr>
        <w:pStyle w:val="BodyA"/>
        <w:spacing w:before="240" w:after="24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 xml:space="preserve">The TWG noted it is unclear from the wording of EN16825 whether </w:t>
      </w:r>
      <w:r w:rsidR="002A7017">
        <w:rPr>
          <w:rFonts w:asciiTheme="minorHAnsi" w:eastAsia="Calibri" w:hAnsiTheme="minorHAnsi" w:cs="Calibri"/>
          <w:bCs/>
          <w:color w:val="0D0D0D"/>
          <w:sz w:val="22"/>
          <w:szCs w:val="22"/>
          <w:u w:color="0D0D0D"/>
          <w:lang w:val="en-US"/>
        </w:rPr>
        <w:t xml:space="preserve">or not </w:t>
      </w:r>
      <w:r w:rsidRPr="005C5657">
        <w:rPr>
          <w:rFonts w:asciiTheme="minorHAnsi" w:eastAsia="Calibri" w:hAnsiTheme="minorHAnsi" w:cs="Calibri"/>
          <w:bCs/>
          <w:color w:val="0D0D0D"/>
          <w:sz w:val="22"/>
          <w:szCs w:val="22"/>
          <w:u w:color="0D0D0D"/>
          <w:lang w:val="en-US"/>
        </w:rPr>
        <w:t>the condensation test can result</w:t>
      </w:r>
      <w:r w:rsidR="00CF6AD2" w:rsidRPr="005C5657">
        <w:rPr>
          <w:rFonts w:asciiTheme="minorHAnsi" w:eastAsia="Calibri" w:hAnsiTheme="minorHAnsi" w:cs="Calibri"/>
          <w:bCs/>
          <w:color w:val="0D0D0D"/>
          <w:sz w:val="22"/>
          <w:szCs w:val="22"/>
          <w:u w:color="0D0D0D"/>
          <w:lang w:val="en-US"/>
        </w:rPr>
        <w:t xml:space="preserve"> in</w:t>
      </w:r>
      <w:r w:rsidRPr="005C5657">
        <w:rPr>
          <w:rFonts w:asciiTheme="minorHAnsi" w:eastAsia="Calibri" w:hAnsiTheme="minorHAnsi" w:cs="Calibri"/>
          <w:bCs/>
          <w:color w:val="0D0D0D"/>
          <w:sz w:val="22"/>
          <w:szCs w:val="22"/>
          <w:u w:color="0D0D0D"/>
          <w:lang w:val="en-US"/>
        </w:rPr>
        <w:t xml:space="preserve"> a pass or fail energy ef</w:t>
      </w:r>
      <w:r w:rsidR="004A78C5" w:rsidRPr="005C5657">
        <w:rPr>
          <w:rFonts w:asciiTheme="minorHAnsi" w:eastAsia="Calibri" w:hAnsiTheme="minorHAnsi" w:cs="Calibri"/>
          <w:bCs/>
          <w:color w:val="0D0D0D"/>
          <w:sz w:val="22"/>
          <w:szCs w:val="22"/>
          <w:u w:color="0D0D0D"/>
          <w:lang w:val="en-US"/>
        </w:rPr>
        <w:t>ficiency requirement. T</w:t>
      </w:r>
      <w:r w:rsidRPr="005C5657">
        <w:rPr>
          <w:rFonts w:asciiTheme="minorHAnsi" w:eastAsia="Calibri" w:hAnsiTheme="minorHAnsi" w:cs="Calibri"/>
          <w:bCs/>
          <w:color w:val="0D0D0D"/>
          <w:sz w:val="22"/>
          <w:szCs w:val="22"/>
          <w:u w:color="0D0D0D"/>
          <w:lang w:val="en-US"/>
        </w:rPr>
        <w:t>here is no logical reason for undertaking the condensation test to Climate Class 7 (as stated in the Standard), as opposed to the Climate Class for which the Light, Normal and Heavy duty cabinets are intended (i.e. classes 3, 4 and 5 respectively). Adopting EN</w:t>
      </w:r>
      <w:r w:rsidR="004A78C5" w:rsidRPr="005C5657">
        <w:rPr>
          <w:rFonts w:asciiTheme="minorHAnsi" w:eastAsia="Calibri" w:hAnsiTheme="minorHAnsi" w:cs="Calibri"/>
          <w:bCs/>
          <w:color w:val="0D0D0D"/>
          <w:sz w:val="22"/>
          <w:szCs w:val="22"/>
          <w:u w:color="0D0D0D"/>
          <w:lang w:val="en-US"/>
        </w:rPr>
        <w:t xml:space="preserve"> </w:t>
      </w:r>
      <w:r w:rsidRPr="005C5657">
        <w:rPr>
          <w:rFonts w:asciiTheme="minorHAnsi" w:eastAsia="Calibri" w:hAnsiTheme="minorHAnsi" w:cs="Calibri"/>
          <w:bCs/>
          <w:color w:val="0D0D0D"/>
          <w:sz w:val="22"/>
          <w:szCs w:val="22"/>
          <w:u w:color="0D0D0D"/>
          <w:lang w:val="en-US"/>
        </w:rPr>
        <w:t>16825 verbatim would require an additional 24 hours testing time and expense for no quantifiable benefit.</w:t>
      </w:r>
      <w:r w:rsidR="00976096" w:rsidRPr="005C5657">
        <w:rPr>
          <w:rFonts w:asciiTheme="minorHAnsi" w:eastAsia="Calibri" w:hAnsiTheme="minorHAnsi" w:cs="Calibri"/>
          <w:bCs/>
          <w:color w:val="0D0D0D"/>
          <w:sz w:val="22"/>
          <w:szCs w:val="22"/>
          <w:u w:color="0D0D0D"/>
          <w:lang w:val="en-US"/>
        </w:rPr>
        <w:t xml:space="preserve"> </w:t>
      </w:r>
      <w:r w:rsidR="00BC46E5" w:rsidRPr="005C5657">
        <w:rPr>
          <w:rFonts w:asciiTheme="minorHAnsi" w:eastAsia="Calibri" w:hAnsiTheme="minorHAnsi" w:cs="Calibri"/>
          <w:bCs/>
          <w:color w:val="0D0D0D"/>
          <w:sz w:val="22"/>
          <w:szCs w:val="22"/>
          <w:u w:color="0D0D0D"/>
          <w:lang w:val="en-US"/>
        </w:rPr>
        <w:t>Generally cabinets are tested at the climate condition that they are intended to operate at and have been designed for.</w:t>
      </w:r>
    </w:p>
    <w:p w14:paraId="361F6473" w14:textId="77777777" w:rsidR="000D412B" w:rsidRPr="005C5657" w:rsidRDefault="00373DE4" w:rsidP="00DD14D9">
      <w:pPr>
        <w:pStyle w:val="BodyA"/>
        <w:spacing w:before="240" w:after="240"/>
        <w:jc w:val="both"/>
        <w:rPr>
          <w:rFonts w:asciiTheme="minorHAnsi" w:eastAsia="Calibri" w:hAnsiTheme="minorHAnsi"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This ambiguity was evidenced by an independent MEPS test report to the FprEN16825:2016 test standard by a member of the TWG Committee. The report showed the test cabinet had condensation present during that test, but the result was not a fail.</w:t>
      </w:r>
    </w:p>
    <w:p w14:paraId="55A9BEA3" w14:textId="6B688E8E" w:rsidR="00373DE4" w:rsidRPr="00FF6B48" w:rsidRDefault="00373DE4" w:rsidP="00DD14D9">
      <w:pPr>
        <w:pStyle w:val="BodyA"/>
        <w:spacing w:before="240" w:after="240"/>
        <w:jc w:val="both"/>
        <w:rPr>
          <w:rFonts w:ascii="Georgia" w:eastAsia="Calibri" w:hAnsi="Georgia" w:cs="Calibri"/>
          <w:bCs/>
          <w:color w:val="0D0D0D"/>
          <w:sz w:val="22"/>
          <w:szCs w:val="22"/>
          <w:u w:color="0D0D0D"/>
          <w:lang w:val="en-US"/>
        </w:rPr>
      </w:pPr>
      <w:r w:rsidRPr="005C5657">
        <w:rPr>
          <w:rFonts w:asciiTheme="minorHAnsi" w:eastAsia="Calibri" w:hAnsiTheme="minorHAnsi" w:cs="Calibri"/>
          <w:bCs/>
          <w:color w:val="0D0D0D"/>
          <w:sz w:val="22"/>
          <w:szCs w:val="22"/>
          <w:u w:color="0D0D0D"/>
          <w:lang w:val="en-US"/>
        </w:rPr>
        <w:t>The TWG agreed to include the condensation test, and also</w:t>
      </w:r>
      <w:r w:rsidR="00051039" w:rsidRPr="005C5657">
        <w:rPr>
          <w:rFonts w:asciiTheme="minorHAnsi" w:eastAsia="Calibri" w:hAnsiTheme="minorHAnsi" w:cs="Calibri"/>
          <w:bCs/>
          <w:color w:val="0D0D0D"/>
          <w:sz w:val="22"/>
          <w:szCs w:val="22"/>
          <w:u w:color="0D0D0D"/>
          <w:lang w:val="en-US"/>
        </w:rPr>
        <w:t xml:space="preserve"> to progress the action point o</w:t>
      </w:r>
      <w:r w:rsidR="00E6627F" w:rsidRPr="005C5657">
        <w:rPr>
          <w:rFonts w:asciiTheme="minorHAnsi" w:eastAsia="Calibri" w:hAnsiTheme="minorHAnsi" w:cs="Calibri"/>
          <w:bCs/>
          <w:color w:val="0D0D0D"/>
          <w:sz w:val="22"/>
          <w:szCs w:val="22"/>
          <w:u w:color="0D0D0D"/>
          <w:lang w:val="en-US"/>
        </w:rPr>
        <w:t>f</w:t>
      </w:r>
      <w:r w:rsidRPr="005C5657">
        <w:rPr>
          <w:rFonts w:asciiTheme="minorHAnsi" w:eastAsia="Calibri" w:hAnsiTheme="minorHAnsi" w:cs="Calibri"/>
          <w:bCs/>
          <w:color w:val="0D0D0D"/>
          <w:sz w:val="22"/>
          <w:szCs w:val="22"/>
          <w:u w:color="0D0D0D"/>
          <w:lang w:val="en-US"/>
        </w:rPr>
        <w:t xml:space="preserve"> contacting the EN Standard project team in Europe, passing on the concerns from the TWG and requesting the rationale to rectify the ambiguity and possible contradiction in terms. Local variations will then be considered (i.e. requiring undertaking the test at the </w:t>
      </w:r>
      <w:r w:rsidRPr="004170E8">
        <w:rPr>
          <w:rFonts w:ascii="Calibri" w:eastAsia="Calibri" w:hAnsi="Calibri" w:cs="Calibri"/>
          <w:bCs/>
          <w:color w:val="0D0D0D"/>
          <w:sz w:val="22"/>
          <w:szCs w:val="22"/>
          <w:u w:color="0D0D0D"/>
          <w:lang w:val="en-US"/>
        </w:rPr>
        <w:t xml:space="preserve">intended Climate Class but with </w:t>
      </w:r>
      <w:r w:rsidR="004170E8">
        <w:rPr>
          <w:rFonts w:ascii="Calibri" w:eastAsia="Calibri" w:hAnsi="Calibri" w:cs="Calibri"/>
          <w:bCs/>
          <w:color w:val="0D0D0D"/>
          <w:sz w:val="22"/>
          <w:szCs w:val="22"/>
          <w:u w:color="0D0D0D"/>
          <w:lang w:val="en-US"/>
        </w:rPr>
        <w:t xml:space="preserve">the </w:t>
      </w:r>
      <w:r w:rsidRPr="004170E8">
        <w:rPr>
          <w:rFonts w:ascii="Calibri" w:eastAsia="Calibri" w:hAnsi="Calibri" w:cs="Calibri"/>
          <w:bCs/>
          <w:color w:val="0D0D0D"/>
          <w:sz w:val="22"/>
          <w:szCs w:val="22"/>
          <w:u w:color="0D0D0D"/>
          <w:lang w:val="en-US"/>
        </w:rPr>
        <w:t>option of a test for information only at Climate Class 6 for Light duty and Normal duty cabinets</w:t>
      </w:r>
      <w:r w:rsidR="002A7017">
        <w:rPr>
          <w:rFonts w:ascii="Calibri" w:eastAsia="Calibri" w:hAnsi="Calibri" w:cs="Calibri"/>
          <w:bCs/>
          <w:color w:val="0D0D0D"/>
          <w:sz w:val="22"/>
          <w:szCs w:val="22"/>
          <w:u w:color="0D0D0D"/>
          <w:lang w:val="en-US"/>
        </w:rPr>
        <w:t>,</w:t>
      </w:r>
      <w:r w:rsidRPr="004170E8">
        <w:rPr>
          <w:rFonts w:ascii="Calibri" w:eastAsia="Calibri" w:hAnsi="Calibri" w:cs="Calibri"/>
          <w:bCs/>
          <w:color w:val="0D0D0D"/>
          <w:sz w:val="22"/>
          <w:szCs w:val="22"/>
          <w:u w:color="0D0D0D"/>
          <w:lang w:val="en-US"/>
        </w:rPr>
        <w:t xml:space="preserve"> and at Climate Class 7 for Heavy duty cabinets).</w:t>
      </w:r>
      <w:r w:rsidR="00314FFF">
        <w:rPr>
          <w:rFonts w:ascii="Calibri" w:eastAsia="Calibri" w:hAnsi="Calibri" w:cs="Calibri"/>
          <w:bCs/>
          <w:color w:val="0D0D0D"/>
          <w:sz w:val="22"/>
          <w:szCs w:val="22"/>
          <w:u w:color="0D0D0D"/>
          <w:lang w:val="en-US"/>
        </w:rPr>
        <w:t xml:space="preserve"> However, this local adaptation cannot occur until agreement is reached and direction obtained from the European Standard Committee.</w:t>
      </w:r>
    </w:p>
    <w:p w14:paraId="5D4206C1" w14:textId="70C34068" w:rsidR="00B641AF" w:rsidRDefault="009636DE" w:rsidP="00D10645">
      <w:pPr>
        <w:pStyle w:val="BodyA"/>
        <w:spacing w:before="240"/>
        <w:jc w:val="both"/>
        <w:rPr>
          <w:rFonts w:ascii="Georgia" w:eastAsia="Calibri" w:hAnsi="Georgia" w:cs="Calibri"/>
          <w:bCs/>
          <w:color w:val="0D0D0D"/>
          <w:sz w:val="24"/>
          <w:szCs w:val="24"/>
          <w:u w:color="0D0D0D"/>
          <w:lang w:val="en-US"/>
        </w:rPr>
      </w:pPr>
      <w:r>
        <w:rPr>
          <w:rFonts w:ascii="Helvetica" w:eastAsia="Calibri" w:hAnsi="Helvetica" w:cs="Helvetica"/>
          <w:b/>
          <w:bCs/>
          <w:color w:val="0D0D0D"/>
          <w:sz w:val="28"/>
          <w:szCs w:val="28"/>
          <w:u w:color="0D0D0D"/>
          <w:lang w:val="en-US"/>
        </w:rPr>
        <w:t>Recommendation 9</w:t>
      </w:r>
      <w:r w:rsidR="00B641AF" w:rsidRPr="00344BEE">
        <w:rPr>
          <w:rFonts w:ascii="Helvetica" w:eastAsia="Calibri" w:hAnsi="Helvetica" w:cs="Helvetica"/>
          <w:b/>
          <w:bCs/>
          <w:color w:val="0D0D0D"/>
          <w:sz w:val="28"/>
          <w:szCs w:val="28"/>
          <w:u w:color="0D0D0D"/>
          <w:lang w:val="en-US"/>
        </w:rPr>
        <w:t>: Adoption of EN 16901:2016 (Ice-Cream Freezers – Classifications, Requirements and Test Conditions</w:t>
      </w:r>
      <w:r w:rsidR="00344BEE">
        <w:rPr>
          <w:rFonts w:ascii="Georgia" w:eastAsia="Calibri" w:hAnsi="Georgia" w:cs="Calibri"/>
          <w:bCs/>
          <w:color w:val="0D0D0D"/>
          <w:sz w:val="24"/>
          <w:szCs w:val="24"/>
          <w:u w:color="0D0D0D"/>
          <w:lang w:val="en-US"/>
        </w:rPr>
        <w:t>)</w:t>
      </w:r>
    </w:p>
    <w:p w14:paraId="614769DB" w14:textId="47106F95" w:rsidR="00BC46E5" w:rsidRPr="005C5657" w:rsidRDefault="00BC46E5" w:rsidP="00690FFC">
      <w:pPr>
        <w:spacing w:before="240" w:line="240" w:lineRule="auto"/>
        <w:jc w:val="both"/>
        <w:rPr>
          <w:rFonts w:asciiTheme="minorHAnsi" w:hAnsiTheme="minorHAnsi"/>
          <w:sz w:val="22"/>
          <w:szCs w:val="22"/>
        </w:rPr>
      </w:pPr>
      <w:r w:rsidRPr="005C5657">
        <w:rPr>
          <w:rFonts w:asciiTheme="minorHAnsi" w:eastAsia="Calibri" w:hAnsiTheme="minorHAnsi" w:cs="Calibri"/>
          <w:bCs/>
          <w:color w:val="0D0D0D"/>
          <w:sz w:val="22"/>
          <w:szCs w:val="22"/>
          <w:lang w:val="en-US"/>
        </w:rPr>
        <w:t xml:space="preserve">The TWG accepted EN 16901 for small ice-cream freezers </w:t>
      </w:r>
      <w:r w:rsidR="00690FFC" w:rsidRPr="005C5657">
        <w:rPr>
          <w:rFonts w:asciiTheme="minorHAnsi" w:eastAsia="Calibri" w:hAnsiTheme="minorHAnsi" w:cs="Calibri"/>
          <w:bCs/>
          <w:color w:val="0D0D0D"/>
          <w:sz w:val="22"/>
          <w:szCs w:val="22"/>
          <w:lang w:val="en-US"/>
        </w:rPr>
        <w:t xml:space="preserve">subject to </w:t>
      </w:r>
      <w:r w:rsidRPr="005C5657">
        <w:rPr>
          <w:rFonts w:asciiTheme="minorHAnsi" w:eastAsia="Calibri" w:hAnsiTheme="minorHAnsi" w:cs="Calibri"/>
          <w:bCs/>
          <w:color w:val="0D0D0D"/>
          <w:sz w:val="22"/>
          <w:szCs w:val="22"/>
          <w:lang w:val="en-US"/>
        </w:rPr>
        <w:t xml:space="preserve">a number of minor changes </w:t>
      </w:r>
      <w:r w:rsidR="00690FFC" w:rsidRPr="005C5657">
        <w:rPr>
          <w:rFonts w:asciiTheme="minorHAnsi" w:eastAsia="Calibri" w:hAnsiTheme="minorHAnsi" w:cs="Calibri"/>
          <w:bCs/>
          <w:color w:val="0D0D0D"/>
          <w:sz w:val="22"/>
          <w:szCs w:val="22"/>
          <w:lang w:val="en-US"/>
        </w:rPr>
        <w:t>required t</w:t>
      </w:r>
      <w:r w:rsidRPr="005C5657">
        <w:rPr>
          <w:rFonts w:asciiTheme="minorHAnsi" w:eastAsia="Calibri" w:hAnsiTheme="minorHAnsi" w:cs="Calibri"/>
          <w:bCs/>
          <w:color w:val="0D0D0D"/>
          <w:sz w:val="22"/>
          <w:szCs w:val="22"/>
          <w:lang w:val="en-US"/>
        </w:rPr>
        <w:t xml:space="preserve">o </w:t>
      </w:r>
      <w:r w:rsidR="00690FFC" w:rsidRPr="005C5657">
        <w:rPr>
          <w:rFonts w:asciiTheme="minorHAnsi" w:eastAsia="Calibri" w:hAnsiTheme="minorHAnsi" w:cs="Calibri"/>
          <w:bCs/>
          <w:color w:val="0D0D0D"/>
          <w:sz w:val="22"/>
          <w:szCs w:val="22"/>
          <w:lang w:val="en-US"/>
        </w:rPr>
        <w:t xml:space="preserve">clarify </w:t>
      </w:r>
      <w:r w:rsidRPr="005C5657">
        <w:rPr>
          <w:rFonts w:asciiTheme="minorHAnsi" w:eastAsia="Calibri" w:hAnsiTheme="minorHAnsi" w:cs="Calibri"/>
          <w:bCs/>
          <w:color w:val="0D0D0D"/>
          <w:sz w:val="22"/>
          <w:szCs w:val="22"/>
          <w:lang w:val="en-US"/>
        </w:rPr>
        <w:t xml:space="preserve">definitions and </w:t>
      </w:r>
      <w:r w:rsidR="00314FFF">
        <w:rPr>
          <w:rFonts w:asciiTheme="minorHAnsi" w:eastAsia="Calibri" w:hAnsiTheme="minorHAnsi" w:cs="Calibri"/>
          <w:bCs/>
          <w:color w:val="0D0D0D"/>
          <w:sz w:val="22"/>
          <w:szCs w:val="22"/>
          <w:lang w:val="en-US"/>
        </w:rPr>
        <w:t xml:space="preserve">a minor </w:t>
      </w:r>
      <w:r w:rsidRPr="005C5657">
        <w:rPr>
          <w:rFonts w:asciiTheme="minorHAnsi" w:eastAsia="Calibri" w:hAnsiTheme="minorHAnsi" w:cs="Calibri"/>
          <w:bCs/>
          <w:color w:val="0D0D0D"/>
          <w:sz w:val="22"/>
          <w:szCs w:val="22"/>
          <w:lang w:val="en-US"/>
        </w:rPr>
        <w:t>modif</w:t>
      </w:r>
      <w:r w:rsidR="00314FFF">
        <w:rPr>
          <w:rFonts w:asciiTheme="minorHAnsi" w:eastAsia="Calibri" w:hAnsiTheme="minorHAnsi" w:cs="Calibri"/>
          <w:bCs/>
          <w:color w:val="0D0D0D"/>
          <w:sz w:val="22"/>
          <w:szCs w:val="22"/>
          <w:lang w:val="en-US"/>
        </w:rPr>
        <w:t>ication to</w:t>
      </w:r>
      <w:r w:rsidRPr="005C5657">
        <w:rPr>
          <w:rFonts w:asciiTheme="minorHAnsi" w:eastAsia="Calibri" w:hAnsiTheme="minorHAnsi" w:cs="Calibri"/>
          <w:bCs/>
          <w:color w:val="0D0D0D"/>
          <w:sz w:val="22"/>
          <w:szCs w:val="22"/>
          <w:lang w:val="en-US"/>
        </w:rPr>
        <w:t xml:space="preserve"> a diagram. </w:t>
      </w:r>
    </w:p>
    <w:p w14:paraId="5A80D6D8" w14:textId="73EB07FD" w:rsidR="00344BEE" w:rsidRPr="00344BEE" w:rsidRDefault="009636DE" w:rsidP="00DD14D9">
      <w:pPr>
        <w:pStyle w:val="BodyA"/>
        <w:spacing w:before="240"/>
        <w:jc w:val="both"/>
        <w:rPr>
          <w:rFonts w:ascii="Helvetica" w:eastAsia="Calibri" w:hAnsi="Helvetica" w:cs="Helvetica"/>
          <w:b/>
          <w:bCs/>
          <w:color w:val="0D0D0D"/>
          <w:sz w:val="28"/>
          <w:szCs w:val="28"/>
          <w:u w:color="0D0D0D"/>
          <w:lang w:val="en-US"/>
        </w:rPr>
      </w:pPr>
      <w:r>
        <w:rPr>
          <w:rFonts w:ascii="Helvetica" w:eastAsia="Calibri" w:hAnsi="Helvetica" w:cs="Helvetica"/>
          <w:b/>
          <w:bCs/>
          <w:color w:val="0D0D0D"/>
          <w:sz w:val="28"/>
          <w:szCs w:val="28"/>
          <w:u w:color="0D0D0D"/>
          <w:lang w:val="en-US"/>
        </w:rPr>
        <w:t>Recommendation 10</w:t>
      </w:r>
      <w:r w:rsidR="00B641AF" w:rsidRPr="00344BEE">
        <w:rPr>
          <w:rFonts w:ascii="Helvetica" w:eastAsia="Calibri" w:hAnsi="Helvetica" w:cs="Helvetica"/>
          <w:b/>
          <w:bCs/>
          <w:color w:val="0D0D0D"/>
          <w:sz w:val="28"/>
          <w:szCs w:val="28"/>
          <w:u w:color="0D0D0D"/>
          <w:lang w:val="en-US"/>
        </w:rPr>
        <w:t xml:space="preserve">: </w:t>
      </w:r>
      <w:r w:rsidR="00BC46E5">
        <w:rPr>
          <w:rFonts w:ascii="Helvetica" w:eastAsia="Calibri" w:hAnsi="Helvetica" w:cs="Helvetica"/>
          <w:b/>
          <w:bCs/>
          <w:color w:val="0D0D0D"/>
          <w:sz w:val="28"/>
          <w:szCs w:val="28"/>
          <w:u w:color="0D0D0D"/>
          <w:lang w:val="en-US"/>
        </w:rPr>
        <w:t xml:space="preserve">Exclusion </w:t>
      </w:r>
      <w:r w:rsidR="00B641AF" w:rsidRPr="00344BEE">
        <w:rPr>
          <w:rFonts w:ascii="Helvetica" w:eastAsia="Calibri" w:hAnsi="Helvetica" w:cs="Helvetica"/>
          <w:b/>
          <w:bCs/>
          <w:color w:val="0D0D0D"/>
          <w:sz w:val="28"/>
          <w:szCs w:val="28"/>
          <w:u w:color="0D0D0D"/>
          <w:lang w:val="en-US"/>
        </w:rPr>
        <w:t xml:space="preserve">of EN 16902 (Commercial Beverage Coolers – Classifications, Requirements and Test Conditions). </w:t>
      </w:r>
    </w:p>
    <w:p w14:paraId="0BD03A46" w14:textId="77777777" w:rsidR="00344BEE" w:rsidRDefault="00344BEE" w:rsidP="00344BEE">
      <w:pPr>
        <w:pStyle w:val="BodyA"/>
        <w:jc w:val="both"/>
        <w:rPr>
          <w:rFonts w:ascii="Georgia" w:eastAsia="Calibri" w:hAnsi="Georgia" w:cs="Calibri"/>
          <w:bCs/>
          <w:color w:val="0D0D0D"/>
          <w:sz w:val="24"/>
          <w:szCs w:val="24"/>
          <w:u w:color="0D0D0D"/>
          <w:lang w:val="en-US"/>
        </w:rPr>
      </w:pPr>
    </w:p>
    <w:p w14:paraId="490A08EF" w14:textId="04889155" w:rsidR="00B641AF" w:rsidRPr="005C5657" w:rsidRDefault="00690FFC" w:rsidP="00DD14D9">
      <w:pPr>
        <w:pStyle w:val="BodyA"/>
        <w:jc w:val="both"/>
        <w:rPr>
          <w:rFonts w:asciiTheme="minorHAnsi" w:eastAsia="Calibri" w:hAnsiTheme="minorHAnsi" w:cs="Helvetica"/>
          <w:bCs/>
          <w:color w:val="0D0D0D"/>
          <w:sz w:val="22"/>
          <w:szCs w:val="22"/>
          <w:u w:color="0D0D0D"/>
          <w:lang w:val="en-US"/>
        </w:rPr>
      </w:pPr>
      <w:r w:rsidRPr="005C5657">
        <w:rPr>
          <w:rFonts w:asciiTheme="minorHAnsi" w:eastAsia="Calibri" w:hAnsiTheme="minorHAnsi" w:cs="Helvetica"/>
          <w:bCs/>
          <w:color w:val="0D0D0D"/>
          <w:sz w:val="22"/>
          <w:szCs w:val="22"/>
          <w:u w:color="0D0D0D"/>
          <w:lang w:val="en-US"/>
        </w:rPr>
        <w:t>The TWG considers that t</w:t>
      </w:r>
      <w:r w:rsidR="00B641AF" w:rsidRPr="005C5657">
        <w:rPr>
          <w:rFonts w:asciiTheme="minorHAnsi" w:eastAsia="Calibri" w:hAnsiTheme="minorHAnsi" w:cs="Helvetica"/>
          <w:bCs/>
          <w:color w:val="0D0D0D"/>
          <w:sz w:val="22"/>
          <w:szCs w:val="22"/>
          <w:u w:color="0D0D0D"/>
          <w:lang w:val="en-US"/>
        </w:rPr>
        <w:t xml:space="preserve">his Standard is not currently fit for purpose in the trans-Tasman setting. </w:t>
      </w:r>
      <w:r w:rsidR="009A769A">
        <w:rPr>
          <w:rFonts w:asciiTheme="minorHAnsi" w:eastAsia="Calibri" w:hAnsiTheme="minorHAnsi" w:cs="Helvetica"/>
          <w:bCs/>
          <w:color w:val="0D0D0D"/>
          <w:sz w:val="22"/>
          <w:szCs w:val="22"/>
          <w:u w:color="0D0D0D"/>
          <w:lang w:val="en-US"/>
        </w:rPr>
        <w:t>Instead,</w:t>
      </w:r>
      <w:r w:rsidR="00701F25">
        <w:rPr>
          <w:rFonts w:asciiTheme="minorHAnsi" w:eastAsia="Calibri" w:hAnsiTheme="minorHAnsi" w:cs="Helvetica"/>
          <w:bCs/>
          <w:color w:val="0D0D0D"/>
          <w:sz w:val="22"/>
          <w:szCs w:val="22"/>
          <w:u w:color="0D0D0D"/>
          <w:lang w:val="en-US"/>
        </w:rPr>
        <w:t>the TWG</w:t>
      </w:r>
      <w:r w:rsidR="009A769A">
        <w:rPr>
          <w:rFonts w:asciiTheme="minorHAnsi" w:eastAsia="Calibri" w:hAnsiTheme="minorHAnsi" w:cs="Helvetica"/>
          <w:bCs/>
          <w:color w:val="0D0D0D"/>
          <w:sz w:val="22"/>
          <w:szCs w:val="22"/>
          <w:u w:color="0D0D0D"/>
          <w:lang w:val="en-US"/>
        </w:rPr>
        <w:t xml:space="preserve">  </w:t>
      </w:r>
      <w:r w:rsidR="002D1809">
        <w:rPr>
          <w:rFonts w:asciiTheme="minorHAnsi" w:eastAsia="Calibri" w:hAnsiTheme="minorHAnsi" w:cs="Helvetica"/>
          <w:bCs/>
          <w:color w:val="0D0D0D"/>
          <w:sz w:val="22"/>
          <w:szCs w:val="22"/>
          <w:u w:color="0D0D0D"/>
          <w:lang w:val="en-US"/>
        </w:rPr>
        <w:t xml:space="preserve">recommends </w:t>
      </w:r>
      <w:r w:rsidR="009A769A">
        <w:rPr>
          <w:rFonts w:asciiTheme="minorHAnsi" w:eastAsia="Calibri" w:hAnsiTheme="minorHAnsi" w:cs="Helvetica"/>
          <w:bCs/>
          <w:color w:val="0D0D0D"/>
          <w:sz w:val="22"/>
          <w:szCs w:val="22"/>
          <w:u w:color="0D0D0D"/>
          <w:lang w:val="en-US"/>
        </w:rPr>
        <w:t xml:space="preserve">that </w:t>
      </w:r>
      <w:r w:rsidR="00B641AF" w:rsidRPr="005C5657">
        <w:rPr>
          <w:rFonts w:asciiTheme="minorHAnsi" w:eastAsia="Calibri" w:hAnsiTheme="minorHAnsi" w:cs="Helvetica"/>
          <w:bCs/>
          <w:color w:val="0D0D0D"/>
          <w:sz w:val="22"/>
          <w:szCs w:val="22"/>
          <w:u w:color="0D0D0D"/>
          <w:lang w:val="en-US"/>
        </w:rPr>
        <w:t xml:space="preserve">ISO 23953 be used to test beverage </w:t>
      </w:r>
      <w:r w:rsidR="009A769A">
        <w:rPr>
          <w:rFonts w:asciiTheme="minorHAnsi" w:eastAsia="Calibri" w:hAnsiTheme="minorHAnsi" w:cs="Helvetica"/>
          <w:bCs/>
          <w:color w:val="0D0D0D"/>
          <w:sz w:val="22"/>
          <w:szCs w:val="22"/>
          <w:u w:color="0D0D0D"/>
          <w:lang w:val="en-US"/>
        </w:rPr>
        <w:t>coolers</w:t>
      </w:r>
      <w:r w:rsidR="00B641AF" w:rsidRPr="005C5657">
        <w:rPr>
          <w:rFonts w:asciiTheme="minorHAnsi" w:eastAsia="Calibri" w:hAnsiTheme="minorHAnsi" w:cs="Helvetica"/>
          <w:bCs/>
          <w:color w:val="0D0D0D"/>
          <w:sz w:val="22"/>
          <w:szCs w:val="22"/>
          <w:u w:color="0D0D0D"/>
          <w:lang w:val="en-US"/>
        </w:rPr>
        <w:t>.</w:t>
      </w:r>
    </w:p>
    <w:p w14:paraId="18FD393E" w14:textId="77777777" w:rsidR="000D412B" w:rsidRPr="005C5657" w:rsidRDefault="00BC46E5" w:rsidP="00DD14D9">
      <w:pPr>
        <w:pStyle w:val="BodyA"/>
        <w:spacing w:before="240"/>
        <w:jc w:val="both"/>
        <w:rPr>
          <w:rFonts w:asciiTheme="minorHAnsi" w:eastAsia="Calibri" w:hAnsiTheme="minorHAnsi" w:cs="Helvetica"/>
          <w:bCs/>
          <w:color w:val="0D0D0D"/>
          <w:sz w:val="22"/>
          <w:szCs w:val="22"/>
          <w:u w:color="0D0D0D"/>
          <w:lang w:val="en-US"/>
        </w:rPr>
      </w:pPr>
      <w:r w:rsidRPr="005C5657">
        <w:rPr>
          <w:rFonts w:asciiTheme="minorHAnsi" w:eastAsiaTheme="minorHAnsi" w:hAnsiTheme="minorHAnsi" w:cs="Helvetica"/>
          <w:color w:val="auto"/>
          <w:sz w:val="22"/>
          <w:szCs w:val="22"/>
          <w:bdr w:val="none" w:sz="0" w:space="0" w:color="auto"/>
          <w:lang w:val="en-NZ" w:eastAsia="en-US"/>
        </w:rPr>
        <w:t>The TWG discussed the adequacy of adopting EN 16092 Commercial Beverage Coolers (currently all refrigerated display cabinets, including beverage coolers, are regulated by AS 1731).</w:t>
      </w:r>
    </w:p>
    <w:p w14:paraId="31FAE71C" w14:textId="70E19425" w:rsidR="00DD14D9" w:rsidRPr="005C5657" w:rsidRDefault="00BC46E5" w:rsidP="00DD14D9">
      <w:pPr>
        <w:pStyle w:val="BodyA"/>
        <w:spacing w:before="240"/>
        <w:jc w:val="both"/>
        <w:rPr>
          <w:rFonts w:asciiTheme="minorHAnsi" w:eastAsia="Calibri" w:hAnsiTheme="minorHAnsi" w:cs="Helvetica"/>
          <w:bCs/>
          <w:color w:val="0D0D0D"/>
          <w:sz w:val="22"/>
          <w:szCs w:val="22"/>
          <w:u w:color="0D0D0D"/>
          <w:lang w:val="en-US"/>
        </w:rPr>
      </w:pPr>
      <w:r w:rsidRPr="005C5657">
        <w:rPr>
          <w:rFonts w:asciiTheme="minorHAnsi" w:eastAsiaTheme="minorHAnsi" w:hAnsiTheme="minorHAnsi" w:cs="Helvetica"/>
          <w:color w:val="auto"/>
          <w:sz w:val="22"/>
          <w:szCs w:val="22"/>
          <w:bdr w:val="none" w:sz="0" w:space="0" w:color="auto"/>
          <w:lang w:val="en-NZ" w:eastAsia="en-US"/>
        </w:rPr>
        <w:t>A separate EN standard for beverage coolers was developed and pub</w:t>
      </w:r>
      <w:r w:rsidR="00E6627F" w:rsidRPr="005C5657">
        <w:rPr>
          <w:rFonts w:asciiTheme="minorHAnsi" w:eastAsiaTheme="minorHAnsi" w:hAnsiTheme="minorHAnsi" w:cs="Helvetica"/>
          <w:color w:val="auto"/>
          <w:sz w:val="22"/>
          <w:szCs w:val="22"/>
          <w:bdr w:val="none" w:sz="0" w:space="0" w:color="auto"/>
          <w:lang w:val="en-NZ" w:eastAsia="en-US"/>
        </w:rPr>
        <w:t>lished due to the requirement of</w:t>
      </w:r>
      <w:r w:rsidRPr="005C5657">
        <w:rPr>
          <w:rFonts w:asciiTheme="minorHAnsi" w:eastAsiaTheme="minorHAnsi" w:hAnsiTheme="minorHAnsi" w:cs="Helvetica"/>
          <w:color w:val="auto"/>
          <w:sz w:val="22"/>
          <w:szCs w:val="22"/>
          <w:bdr w:val="none" w:sz="0" w:space="0" w:color="auto"/>
          <w:lang w:val="en-NZ" w:eastAsia="en-US"/>
        </w:rPr>
        <w:t xml:space="preserve"> large European ba</w:t>
      </w:r>
      <w:r w:rsidR="00E6627F" w:rsidRPr="005C5657">
        <w:rPr>
          <w:rFonts w:asciiTheme="minorHAnsi" w:eastAsiaTheme="minorHAnsi" w:hAnsiTheme="minorHAnsi" w:cs="Helvetica"/>
          <w:color w:val="auto"/>
          <w:sz w:val="22"/>
          <w:szCs w:val="22"/>
          <w:bdr w:val="none" w:sz="0" w:space="0" w:color="auto"/>
          <w:lang w:val="en-NZ" w:eastAsia="en-US"/>
        </w:rPr>
        <w:t>sed beverage companies specifying</w:t>
      </w:r>
      <w:r w:rsidRPr="005C5657">
        <w:rPr>
          <w:rFonts w:asciiTheme="minorHAnsi" w:eastAsiaTheme="minorHAnsi" w:hAnsiTheme="minorHAnsi" w:cs="Helvetica"/>
          <w:color w:val="auto"/>
          <w:sz w:val="22"/>
          <w:szCs w:val="22"/>
          <w:bdr w:val="none" w:sz="0" w:space="0" w:color="auto"/>
          <w:lang w:val="en-NZ" w:eastAsia="en-US"/>
        </w:rPr>
        <w:t xml:space="preserve"> canned or bottled carbonated beverages be chilled to a defined temperature at </w:t>
      </w:r>
      <w:r w:rsidR="00E6627F" w:rsidRPr="005C5657">
        <w:rPr>
          <w:rFonts w:asciiTheme="minorHAnsi" w:eastAsiaTheme="minorHAnsi" w:hAnsiTheme="minorHAnsi" w:cs="Helvetica"/>
          <w:color w:val="auto"/>
          <w:sz w:val="22"/>
          <w:szCs w:val="22"/>
          <w:bdr w:val="none" w:sz="0" w:space="0" w:color="auto"/>
          <w:lang w:val="en-NZ" w:eastAsia="en-US"/>
        </w:rPr>
        <w:t xml:space="preserve">the </w:t>
      </w:r>
      <w:r w:rsidRPr="005C5657">
        <w:rPr>
          <w:rFonts w:asciiTheme="minorHAnsi" w:eastAsiaTheme="minorHAnsi" w:hAnsiTheme="minorHAnsi" w:cs="Helvetica"/>
          <w:color w:val="auto"/>
          <w:sz w:val="22"/>
          <w:szCs w:val="22"/>
          <w:bdr w:val="none" w:sz="0" w:space="0" w:color="auto"/>
          <w:lang w:val="en-NZ" w:eastAsia="en-US"/>
        </w:rPr>
        <w:t xml:space="preserve">point of sale. In these dedicated beverage coolers an electronic management device (EMD) was commonly used. An EMD permits the cabinet to reduce refrigeration cooling overnight (i.e. reducing power consumption during non-retail hours by raising the temperature of the displayed goods), before pulling the cabinet temperature back down to the prescribed temperature in time for retail opening hours. Naturally, this was pertinent to cabinets only containing canned or bottled carbonated beverages but was unsuitable for cabinets that could contain perishable beverages or foodstuffs (such as milk or fruit juice based products). A label was often used by beverage companies - ‘cabinet not for use with perishable products’ to leave discretion and risk to end users. </w:t>
      </w:r>
    </w:p>
    <w:p w14:paraId="1CDC0564" w14:textId="77777777" w:rsidR="00DD14D9" w:rsidRPr="005C5657" w:rsidRDefault="00BC46E5" w:rsidP="00DD14D9">
      <w:pPr>
        <w:pStyle w:val="BodyA"/>
        <w:spacing w:before="240"/>
        <w:jc w:val="both"/>
        <w:rPr>
          <w:rFonts w:asciiTheme="minorHAnsi" w:eastAsia="Calibri" w:hAnsiTheme="minorHAnsi" w:cs="Helvetica"/>
          <w:bCs/>
          <w:color w:val="0D0D0D"/>
          <w:sz w:val="22"/>
          <w:szCs w:val="22"/>
          <w:u w:color="0D0D0D"/>
          <w:lang w:val="en-US"/>
        </w:rPr>
      </w:pPr>
      <w:r w:rsidRPr="005C5657">
        <w:rPr>
          <w:rFonts w:asciiTheme="minorHAnsi" w:eastAsiaTheme="minorHAnsi" w:hAnsiTheme="minorHAnsi" w:cs="Helvetica"/>
          <w:color w:val="auto"/>
          <w:sz w:val="22"/>
          <w:szCs w:val="22"/>
          <w:bdr w:val="none" w:sz="0" w:space="0" w:color="auto"/>
          <w:lang w:val="en-NZ" w:eastAsia="en-US"/>
        </w:rPr>
        <w:t>To adapt these beverage coolers to suit the perishable market, many manufacturers simply shipped them from factory in ‘perishable mode’ i.e. with the Energy Management Device (EMD) disabled. To enable supply to both markets most beverage coolers had to be tested to both EN 16902 and ISO 23953 (with the EMD enabled). In Australia and New Zealand the majority of these coolers are suitable as display cabinets for both perishable foodstuffs and non-perishable beverages.</w:t>
      </w:r>
    </w:p>
    <w:p w14:paraId="3FD85CBD" w14:textId="12A49FC2" w:rsidR="00DD14D9" w:rsidRPr="005C5657" w:rsidRDefault="00BC46E5" w:rsidP="000D412B">
      <w:pPr>
        <w:pStyle w:val="BodyA"/>
        <w:spacing w:before="240"/>
        <w:jc w:val="both"/>
        <w:rPr>
          <w:rFonts w:asciiTheme="minorHAnsi" w:eastAsiaTheme="minorHAnsi" w:hAnsiTheme="minorHAnsi" w:cs="Helvetica"/>
          <w:color w:val="auto"/>
          <w:sz w:val="22"/>
          <w:szCs w:val="22"/>
          <w:bdr w:val="none" w:sz="0" w:space="0" w:color="auto"/>
          <w:lang w:val="en-NZ" w:eastAsia="en-US"/>
        </w:rPr>
      </w:pPr>
      <w:r w:rsidRPr="005C5657">
        <w:rPr>
          <w:rFonts w:asciiTheme="minorHAnsi" w:eastAsiaTheme="minorHAnsi" w:hAnsiTheme="minorHAnsi" w:cs="Helvetica"/>
          <w:color w:val="auto"/>
          <w:sz w:val="22"/>
          <w:szCs w:val="22"/>
          <w:bdr w:val="none" w:sz="0" w:space="0" w:color="auto"/>
          <w:lang w:val="en-NZ" w:eastAsia="en-US"/>
        </w:rPr>
        <w:t>From a technical perspective, EN 16902 is about pull down, not testing for energy efficiency. Test results supplied by TWG members showed cases tested under EN 16902</w:t>
      </w:r>
      <w:r w:rsidR="002A7017">
        <w:rPr>
          <w:rFonts w:asciiTheme="minorHAnsi" w:eastAsiaTheme="minorHAnsi" w:hAnsiTheme="minorHAnsi" w:cs="Helvetica"/>
          <w:color w:val="auto"/>
          <w:sz w:val="22"/>
          <w:szCs w:val="22"/>
          <w:bdr w:val="none" w:sz="0" w:space="0" w:color="auto"/>
          <w:lang w:val="en-NZ" w:eastAsia="en-US"/>
        </w:rPr>
        <w:t>,</w:t>
      </w:r>
      <w:r w:rsidRPr="005C5657">
        <w:rPr>
          <w:rFonts w:asciiTheme="minorHAnsi" w:eastAsiaTheme="minorHAnsi" w:hAnsiTheme="minorHAnsi" w:cs="Helvetica"/>
          <w:color w:val="auto"/>
          <w:sz w:val="22"/>
          <w:szCs w:val="22"/>
          <w:bdr w:val="none" w:sz="0" w:space="0" w:color="auto"/>
          <w:lang w:val="en-NZ" w:eastAsia="en-US"/>
        </w:rPr>
        <w:t xml:space="preserve"> with the EMD enabled</w:t>
      </w:r>
      <w:r w:rsidR="002A7017">
        <w:rPr>
          <w:rFonts w:asciiTheme="minorHAnsi" w:eastAsiaTheme="minorHAnsi" w:hAnsiTheme="minorHAnsi" w:cs="Helvetica"/>
          <w:color w:val="auto"/>
          <w:sz w:val="22"/>
          <w:szCs w:val="22"/>
          <w:bdr w:val="none" w:sz="0" w:space="0" w:color="auto"/>
          <w:lang w:val="en-NZ" w:eastAsia="en-US"/>
        </w:rPr>
        <w:t>,</w:t>
      </w:r>
      <w:r w:rsidRPr="005C5657">
        <w:rPr>
          <w:rFonts w:asciiTheme="minorHAnsi" w:eastAsiaTheme="minorHAnsi" w:hAnsiTheme="minorHAnsi" w:cs="Helvetica"/>
          <w:color w:val="auto"/>
          <w:sz w:val="22"/>
          <w:szCs w:val="22"/>
          <w:bdr w:val="none" w:sz="0" w:space="0" w:color="auto"/>
          <w:lang w:val="en-NZ" w:eastAsia="en-US"/>
        </w:rPr>
        <w:t xml:space="preserve"> portrayed an artificially low energy consumption measure (i.e. approx. 25% less) compared to actual, or when compared to a cabinet tested under ISO 23953 for refrigerated display cabinets.</w:t>
      </w:r>
      <w:r w:rsidR="00E6627F" w:rsidRPr="005C5657">
        <w:rPr>
          <w:rFonts w:asciiTheme="minorHAnsi" w:eastAsiaTheme="minorHAnsi" w:hAnsiTheme="minorHAnsi" w:cs="Helvetica"/>
          <w:color w:val="auto"/>
          <w:sz w:val="22"/>
          <w:szCs w:val="22"/>
          <w:bdr w:val="none" w:sz="0" w:space="0" w:color="auto"/>
          <w:lang w:val="en-NZ" w:eastAsia="en-US"/>
        </w:rPr>
        <w:t xml:space="preserve"> In addition, EN 16902 does no</w:t>
      </w:r>
      <w:r w:rsidRPr="005C5657">
        <w:rPr>
          <w:rFonts w:asciiTheme="minorHAnsi" w:eastAsiaTheme="minorHAnsi" w:hAnsiTheme="minorHAnsi" w:cs="Helvetica"/>
          <w:color w:val="auto"/>
          <w:sz w:val="22"/>
          <w:szCs w:val="22"/>
          <w:bdr w:val="none" w:sz="0" w:space="0" w:color="auto"/>
          <w:lang w:val="en-NZ" w:eastAsia="en-US"/>
        </w:rPr>
        <w:t>t require a door opening test for closed cabinets to simulate actual use. The</w:t>
      </w:r>
      <w:r w:rsidRPr="005C5657">
        <w:rPr>
          <w:rFonts w:asciiTheme="minorHAnsi" w:eastAsiaTheme="minorHAnsi" w:hAnsiTheme="minorHAnsi" w:cs="Helvetica"/>
          <w:color w:val="auto"/>
          <w:sz w:val="24"/>
          <w:szCs w:val="24"/>
          <w:bdr w:val="none" w:sz="0" w:space="0" w:color="auto"/>
          <w:lang w:val="en-NZ" w:eastAsia="en-US"/>
        </w:rPr>
        <w:t xml:space="preserve"> </w:t>
      </w:r>
      <w:r w:rsidRPr="005C5657">
        <w:rPr>
          <w:rFonts w:asciiTheme="minorHAnsi" w:eastAsiaTheme="minorHAnsi" w:hAnsiTheme="minorHAnsi" w:cs="Helvetica"/>
          <w:color w:val="auto"/>
          <w:sz w:val="22"/>
          <w:szCs w:val="22"/>
          <w:bdr w:val="none" w:sz="0" w:space="0" w:color="auto"/>
          <w:lang w:val="en-NZ" w:eastAsia="en-US"/>
        </w:rPr>
        <w:t>difference in energy consumption when comparing cabinets with and without doors was minimised during testing.</w:t>
      </w:r>
    </w:p>
    <w:p w14:paraId="36EF9917" w14:textId="77777777" w:rsidR="00DD14D9" w:rsidRPr="005C5657" w:rsidRDefault="00BC46E5" w:rsidP="000D412B">
      <w:pPr>
        <w:pStyle w:val="BodyA"/>
        <w:spacing w:before="240"/>
        <w:jc w:val="both"/>
        <w:rPr>
          <w:rFonts w:asciiTheme="minorHAnsi" w:eastAsiaTheme="minorHAnsi" w:hAnsiTheme="minorHAnsi" w:cs="Helvetica"/>
          <w:color w:val="auto"/>
          <w:sz w:val="22"/>
          <w:szCs w:val="22"/>
          <w:bdr w:val="none" w:sz="0" w:space="0" w:color="auto"/>
          <w:lang w:val="en-NZ" w:eastAsia="en-US"/>
        </w:rPr>
      </w:pPr>
      <w:r w:rsidRPr="005C5657">
        <w:rPr>
          <w:rFonts w:asciiTheme="minorHAnsi" w:eastAsiaTheme="minorHAnsi" w:hAnsiTheme="minorHAnsi" w:cs="Helvetica"/>
          <w:color w:val="auto"/>
          <w:sz w:val="22"/>
          <w:szCs w:val="22"/>
          <w:bdr w:val="none" w:sz="0" w:space="0" w:color="auto"/>
          <w:lang w:val="en-NZ" w:eastAsia="en-US"/>
        </w:rPr>
        <w:t xml:space="preserve">The TWG acknowledged that the test conditions in this Standard do not simulate the real world situations beverage cabinets would be subject too. Overall the TWG was concerned that introducing this Standard would add unnecessary registration/compliance complexity and may allow lower efficiency products into the market as it promotes </w:t>
      </w:r>
      <w:r w:rsidR="00DD14D9" w:rsidRPr="005C5657">
        <w:rPr>
          <w:rFonts w:asciiTheme="minorHAnsi" w:eastAsiaTheme="minorHAnsi" w:hAnsiTheme="minorHAnsi" w:cs="Helvetica"/>
          <w:color w:val="auto"/>
          <w:sz w:val="22"/>
          <w:szCs w:val="22"/>
          <w:bdr w:val="none" w:sz="0" w:space="0" w:color="auto"/>
          <w:lang w:val="en-NZ" w:eastAsia="en-US"/>
        </w:rPr>
        <w:t xml:space="preserve">a less onerous test. </w:t>
      </w:r>
    </w:p>
    <w:p w14:paraId="0A00AEC8" w14:textId="77777777" w:rsidR="00DD14D9" w:rsidRPr="005C5657" w:rsidRDefault="00BC46E5" w:rsidP="000D412B">
      <w:pPr>
        <w:pStyle w:val="BodyA"/>
        <w:spacing w:before="240"/>
        <w:jc w:val="both"/>
        <w:rPr>
          <w:rFonts w:asciiTheme="minorHAnsi" w:eastAsiaTheme="minorHAnsi" w:hAnsiTheme="minorHAnsi" w:cs="Helvetica"/>
          <w:color w:val="auto"/>
          <w:sz w:val="22"/>
          <w:szCs w:val="22"/>
          <w:bdr w:val="none" w:sz="0" w:space="0" w:color="auto"/>
          <w:lang w:val="en-NZ" w:eastAsia="en-US"/>
        </w:rPr>
      </w:pPr>
      <w:r w:rsidRPr="005C5657">
        <w:rPr>
          <w:rFonts w:asciiTheme="minorHAnsi" w:eastAsiaTheme="minorHAnsi" w:hAnsiTheme="minorHAnsi" w:cs="Helvetica"/>
          <w:color w:val="auto"/>
          <w:sz w:val="22"/>
          <w:szCs w:val="22"/>
          <w:bdr w:val="none" w:sz="0" w:space="0" w:color="auto"/>
          <w:lang w:val="en-NZ" w:eastAsia="en-US"/>
        </w:rPr>
        <w:t>From the Government regulators perspective, there is no obvious way to distinguish beverage coolers from refrigerated display cabinets based on their appearance. It is almost impossible to flag a refrigerated display cabinet as a beverage cooler because the EMD can be enabled or disabled before entering the market. It was also noted by regulators that ISO is currently considering an incorporation of EN 16902. It makes sense to assess adoption of the ISO version of this Standard when available.</w:t>
      </w:r>
    </w:p>
    <w:p w14:paraId="686CDD19" w14:textId="199219C3" w:rsidR="00DD14D9" w:rsidRPr="005C5657" w:rsidRDefault="00BC46E5" w:rsidP="000D412B">
      <w:pPr>
        <w:pStyle w:val="BodyA"/>
        <w:spacing w:before="240"/>
        <w:jc w:val="both"/>
        <w:rPr>
          <w:rFonts w:asciiTheme="minorHAnsi" w:eastAsiaTheme="minorHAnsi" w:hAnsiTheme="minorHAnsi" w:cs="Helvetica"/>
          <w:color w:val="auto"/>
          <w:sz w:val="22"/>
          <w:szCs w:val="22"/>
          <w:bdr w:val="none" w:sz="0" w:space="0" w:color="auto"/>
          <w:lang w:val="en-NZ" w:eastAsia="en-US"/>
        </w:rPr>
      </w:pPr>
      <w:r w:rsidRPr="005C5657">
        <w:rPr>
          <w:rFonts w:asciiTheme="minorHAnsi" w:eastAsiaTheme="minorHAnsi" w:hAnsiTheme="minorHAnsi" w:cs="Helvetica"/>
          <w:color w:val="auto"/>
          <w:sz w:val="22"/>
          <w:szCs w:val="22"/>
          <w:bdr w:val="none" w:sz="0" w:space="0" w:color="auto"/>
          <w:lang w:val="en-NZ" w:eastAsia="en-US"/>
        </w:rPr>
        <w:t xml:space="preserve">TWG members </w:t>
      </w:r>
      <w:r w:rsidR="000405E4" w:rsidRPr="005C5657">
        <w:rPr>
          <w:rFonts w:asciiTheme="minorHAnsi" w:eastAsiaTheme="minorHAnsi" w:hAnsiTheme="minorHAnsi" w:cs="Helvetica"/>
          <w:color w:val="auto"/>
          <w:sz w:val="22"/>
          <w:szCs w:val="22"/>
          <w:bdr w:val="none" w:sz="0" w:space="0" w:color="auto"/>
          <w:lang w:val="en-NZ" w:eastAsia="en-US"/>
        </w:rPr>
        <w:t xml:space="preserve">therefore </w:t>
      </w:r>
      <w:r w:rsidRPr="005C5657">
        <w:rPr>
          <w:rFonts w:asciiTheme="minorHAnsi" w:eastAsiaTheme="minorHAnsi" w:hAnsiTheme="minorHAnsi" w:cs="Helvetica"/>
          <w:color w:val="auto"/>
          <w:sz w:val="22"/>
          <w:szCs w:val="22"/>
          <w:bdr w:val="none" w:sz="0" w:space="0" w:color="auto"/>
          <w:lang w:val="en-NZ" w:eastAsia="en-US"/>
        </w:rPr>
        <w:t>unanimously recommend</w:t>
      </w:r>
      <w:r w:rsidR="00E6627F" w:rsidRPr="005C5657">
        <w:rPr>
          <w:rFonts w:asciiTheme="minorHAnsi" w:eastAsiaTheme="minorHAnsi" w:hAnsiTheme="minorHAnsi" w:cs="Helvetica"/>
          <w:color w:val="auto"/>
          <w:sz w:val="22"/>
          <w:szCs w:val="22"/>
          <w:bdr w:val="none" w:sz="0" w:space="0" w:color="auto"/>
          <w:lang w:val="en-NZ" w:eastAsia="en-US"/>
        </w:rPr>
        <w:t>ed</w:t>
      </w:r>
      <w:r w:rsidRPr="005C5657">
        <w:rPr>
          <w:rFonts w:asciiTheme="minorHAnsi" w:eastAsiaTheme="minorHAnsi" w:hAnsiTheme="minorHAnsi" w:cs="Helvetica"/>
          <w:color w:val="auto"/>
          <w:sz w:val="22"/>
          <w:szCs w:val="22"/>
          <w:bdr w:val="none" w:sz="0" w:space="0" w:color="auto"/>
          <w:lang w:val="en-NZ" w:eastAsia="en-US"/>
        </w:rPr>
        <w:t xml:space="preserve"> </w:t>
      </w:r>
      <w:r w:rsidR="00E6627F" w:rsidRPr="005C5657">
        <w:rPr>
          <w:rFonts w:asciiTheme="minorHAnsi" w:eastAsiaTheme="minorHAnsi" w:hAnsiTheme="minorHAnsi" w:cs="Helvetica"/>
          <w:color w:val="auto"/>
          <w:sz w:val="22"/>
          <w:szCs w:val="22"/>
          <w:bdr w:val="none" w:sz="0" w:space="0" w:color="auto"/>
          <w:lang w:val="en-NZ" w:eastAsia="en-US"/>
        </w:rPr>
        <w:t xml:space="preserve">that </w:t>
      </w:r>
      <w:r w:rsidRPr="005C5657">
        <w:rPr>
          <w:rFonts w:asciiTheme="minorHAnsi" w:eastAsiaTheme="minorHAnsi" w:hAnsiTheme="minorHAnsi" w:cs="Helvetica"/>
          <w:color w:val="auto"/>
          <w:sz w:val="22"/>
          <w:szCs w:val="22"/>
          <w:bdr w:val="none" w:sz="0" w:space="0" w:color="auto"/>
          <w:lang w:val="en-NZ" w:eastAsia="en-US"/>
        </w:rPr>
        <w:t>EN 16902</w:t>
      </w:r>
      <w:r w:rsidR="00E6627F" w:rsidRPr="005C5657">
        <w:rPr>
          <w:rFonts w:asciiTheme="minorHAnsi" w:eastAsiaTheme="minorHAnsi" w:hAnsiTheme="minorHAnsi" w:cs="Helvetica"/>
          <w:color w:val="auto"/>
          <w:sz w:val="22"/>
          <w:szCs w:val="22"/>
          <w:bdr w:val="none" w:sz="0" w:space="0" w:color="auto"/>
          <w:lang w:val="en-NZ" w:eastAsia="en-US"/>
        </w:rPr>
        <w:t xml:space="preserve"> not be adopted and that</w:t>
      </w:r>
      <w:r w:rsidRPr="005C5657">
        <w:rPr>
          <w:rFonts w:asciiTheme="minorHAnsi" w:eastAsiaTheme="minorHAnsi" w:hAnsiTheme="minorHAnsi" w:cs="Helvetica"/>
          <w:color w:val="auto"/>
          <w:sz w:val="22"/>
          <w:szCs w:val="22"/>
          <w:bdr w:val="none" w:sz="0" w:space="0" w:color="auto"/>
          <w:lang w:val="en-NZ" w:eastAsia="en-US"/>
        </w:rPr>
        <w:t xml:space="preserve"> ISO 23953 </w:t>
      </w:r>
      <w:r w:rsidR="00E6627F" w:rsidRPr="005C5657">
        <w:rPr>
          <w:rFonts w:asciiTheme="minorHAnsi" w:eastAsiaTheme="minorHAnsi" w:hAnsiTheme="minorHAnsi" w:cs="Helvetica"/>
          <w:color w:val="auto"/>
          <w:sz w:val="22"/>
          <w:szCs w:val="22"/>
          <w:bdr w:val="none" w:sz="0" w:space="0" w:color="auto"/>
          <w:lang w:val="en-NZ" w:eastAsia="en-US"/>
        </w:rPr>
        <w:t xml:space="preserve">be used </w:t>
      </w:r>
      <w:r w:rsidRPr="005C5657">
        <w:rPr>
          <w:rFonts w:asciiTheme="minorHAnsi" w:eastAsiaTheme="minorHAnsi" w:hAnsiTheme="minorHAnsi" w:cs="Helvetica"/>
          <w:color w:val="auto"/>
          <w:sz w:val="22"/>
          <w:szCs w:val="22"/>
          <w:bdr w:val="none" w:sz="0" w:space="0" w:color="auto"/>
          <w:lang w:val="en-NZ" w:eastAsia="en-US"/>
        </w:rPr>
        <w:t>as the test Standard for beverage coolers.</w:t>
      </w:r>
    </w:p>
    <w:p w14:paraId="473809BE" w14:textId="313671FB" w:rsidR="00344BEE" w:rsidRPr="00DD14D9" w:rsidRDefault="009636DE" w:rsidP="00DD14D9">
      <w:pPr>
        <w:pStyle w:val="BodyA"/>
        <w:spacing w:before="240"/>
        <w:jc w:val="both"/>
        <w:rPr>
          <w:rFonts w:ascii="Georgia" w:eastAsiaTheme="minorHAnsi" w:hAnsi="Georgia" w:cs="Helvetica"/>
          <w:color w:val="auto"/>
          <w:sz w:val="24"/>
          <w:szCs w:val="24"/>
          <w:bdr w:val="none" w:sz="0" w:space="0" w:color="auto"/>
          <w:lang w:val="en-NZ" w:eastAsia="en-US"/>
        </w:rPr>
      </w:pPr>
      <w:r>
        <w:rPr>
          <w:rFonts w:ascii="Helvetica" w:eastAsia="Calibri" w:hAnsi="Helvetica" w:cs="Helvetica"/>
          <w:b/>
          <w:bCs/>
          <w:color w:val="0D0D0D"/>
          <w:sz w:val="28"/>
          <w:szCs w:val="28"/>
          <w:u w:color="0D0D0D"/>
          <w:lang w:val="en-US"/>
        </w:rPr>
        <w:t>Recommendation 11</w:t>
      </w:r>
      <w:r w:rsidR="00B641AF" w:rsidRPr="00344BEE">
        <w:rPr>
          <w:rFonts w:ascii="Helvetica" w:eastAsia="Calibri" w:hAnsi="Helvetica" w:cs="Helvetica"/>
          <w:b/>
          <w:bCs/>
          <w:color w:val="0D0D0D"/>
          <w:sz w:val="28"/>
          <w:szCs w:val="28"/>
          <w:u w:color="0D0D0D"/>
          <w:lang w:val="en-US"/>
        </w:rPr>
        <w:t xml:space="preserve">: Adoption of EN 16838:2016 (Refrigerated Display Scooping Cabinets for Gelato – Classification, Requirements and Test Conditions). </w:t>
      </w:r>
    </w:p>
    <w:p w14:paraId="25B59EF5" w14:textId="01531B90" w:rsidR="00BC46E5" w:rsidRDefault="00BC46E5" w:rsidP="00344BEE">
      <w:pPr>
        <w:pStyle w:val="BodyA"/>
        <w:jc w:val="both"/>
        <w:rPr>
          <w:rFonts w:ascii="Georgia" w:eastAsia="Calibri" w:hAnsi="Georgia" w:cs="Calibri"/>
          <w:bCs/>
          <w:color w:val="0D0D0D"/>
          <w:sz w:val="24"/>
          <w:szCs w:val="24"/>
          <w:u w:color="0D0D0D"/>
          <w:lang w:val="en-US"/>
        </w:rPr>
      </w:pPr>
    </w:p>
    <w:p w14:paraId="77197DCF" w14:textId="09968713" w:rsidR="00BC46E5" w:rsidRDefault="00314FFF" w:rsidP="004A274C">
      <w:pPr>
        <w:spacing w:after="0" w:line="240" w:lineRule="auto"/>
        <w:jc w:val="both"/>
        <w:rPr>
          <w:rFonts w:asciiTheme="minorHAnsi" w:eastAsia="Calibri" w:hAnsiTheme="minorHAnsi" w:cs="Calibri"/>
          <w:bCs/>
          <w:color w:val="0D0D0D"/>
          <w:sz w:val="22"/>
          <w:szCs w:val="22"/>
          <w:lang w:val="en-US"/>
        </w:rPr>
      </w:pPr>
      <w:r>
        <w:rPr>
          <w:rFonts w:asciiTheme="minorHAnsi" w:eastAsia="Calibri" w:hAnsiTheme="minorHAnsi" w:cs="Calibri"/>
          <w:bCs/>
          <w:color w:val="0D0D0D"/>
          <w:sz w:val="22"/>
          <w:szCs w:val="22"/>
          <w:lang w:val="en-US"/>
        </w:rPr>
        <w:t>The TWG accepted EN 16901 for g</w:t>
      </w:r>
      <w:r w:rsidR="00BC46E5" w:rsidRPr="005C5657">
        <w:rPr>
          <w:rFonts w:asciiTheme="minorHAnsi" w:eastAsia="Calibri" w:hAnsiTheme="minorHAnsi" w:cs="Calibri"/>
          <w:bCs/>
          <w:color w:val="0D0D0D"/>
          <w:sz w:val="22"/>
          <w:szCs w:val="22"/>
          <w:lang w:val="en-US"/>
        </w:rPr>
        <w:t>elato scooping cabinets without any changes other than th</w:t>
      </w:r>
      <w:r w:rsidR="00E6627F" w:rsidRPr="005C5657">
        <w:rPr>
          <w:rFonts w:asciiTheme="minorHAnsi" w:eastAsia="Calibri" w:hAnsiTheme="minorHAnsi" w:cs="Calibri"/>
          <w:bCs/>
          <w:color w:val="0D0D0D"/>
          <w:sz w:val="22"/>
          <w:szCs w:val="22"/>
          <w:lang w:val="en-US"/>
        </w:rPr>
        <w:t>e possibility of applying this S</w:t>
      </w:r>
      <w:r w:rsidR="00BC46E5" w:rsidRPr="005C5657">
        <w:rPr>
          <w:rFonts w:asciiTheme="minorHAnsi" w:eastAsia="Calibri" w:hAnsiTheme="minorHAnsi" w:cs="Calibri"/>
          <w:bCs/>
          <w:color w:val="0D0D0D"/>
          <w:sz w:val="22"/>
          <w:szCs w:val="22"/>
          <w:lang w:val="en-US"/>
        </w:rPr>
        <w:t xml:space="preserve">tandard to ice-cream scooping cabinets. </w:t>
      </w:r>
    </w:p>
    <w:p w14:paraId="7D6DE44D" w14:textId="6A3EF28E" w:rsidR="009636DE" w:rsidRDefault="009636DE" w:rsidP="004A274C">
      <w:pPr>
        <w:spacing w:after="0" w:line="240" w:lineRule="auto"/>
        <w:jc w:val="both"/>
        <w:rPr>
          <w:rFonts w:asciiTheme="minorHAnsi" w:hAnsiTheme="minorHAnsi"/>
          <w:sz w:val="22"/>
          <w:szCs w:val="22"/>
        </w:rPr>
      </w:pPr>
    </w:p>
    <w:p w14:paraId="469E4FE8" w14:textId="77777777" w:rsidR="009636DE" w:rsidRPr="00344BEE" w:rsidRDefault="009636DE" w:rsidP="009636DE">
      <w:pPr>
        <w:pStyle w:val="BodyA"/>
        <w:jc w:val="both"/>
        <w:rPr>
          <w:rFonts w:ascii="Helvetica" w:eastAsia="Calibri" w:hAnsi="Helvetica" w:cs="Helvetica"/>
          <w:b/>
          <w:bCs/>
          <w:color w:val="0D0D0D"/>
          <w:sz w:val="28"/>
          <w:szCs w:val="28"/>
          <w:u w:color="0D0D0D"/>
          <w:lang w:val="en-US"/>
        </w:rPr>
      </w:pPr>
      <w:r w:rsidRPr="00344BEE">
        <w:rPr>
          <w:rFonts w:ascii="Helvetica" w:eastAsia="Calibri" w:hAnsi="Helvetica" w:cs="Helvetica"/>
          <w:b/>
          <w:bCs/>
          <w:color w:val="0D0D0D"/>
          <w:sz w:val="28"/>
          <w:szCs w:val="28"/>
          <w:u w:color="0D0D0D"/>
          <w:lang w:val="en-US"/>
        </w:rPr>
        <w:t>Recommendation 1</w:t>
      </w:r>
      <w:r>
        <w:rPr>
          <w:rFonts w:ascii="Helvetica" w:eastAsia="Calibri" w:hAnsi="Helvetica" w:cs="Helvetica"/>
          <w:b/>
          <w:bCs/>
          <w:color w:val="0D0D0D"/>
          <w:sz w:val="28"/>
          <w:szCs w:val="28"/>
          <w:u w:color="0D0D0D"/>
          <w:lang w:val="en-US"/>
        </w:rPr>
        <w:t>2</w:t>
      </w:r>
      <w:r w:rsidRPr="00344BEE">
        <w:rPr>
          <w:rFonts w:ascii="Helvetica" w:eastAsia="Calibri" w:hAnsi="Helvetica" w:cs="Helvetica"/>
          <w:b/>
          <w:bCs/>
          <w:color w:val="0D0D0D"/>
          <w:sz w:val="28"/>
          <w:szCs w:val="28"/>
          <w:u w:color="0D0D0D"/>
          <w:lang w:val="en-US"/>
        </w:rPr>
        <w:t>: Refrigerants are out of scope.</w:t>
      </w:r>
    </w:p>
    <w:p w14:paraId="0BEC2760" w14:textId="77777777" w:rsidR="009636DE" w:rsidRPr="005C5657" w:rsidRDefault="009636DE" w:rsidP="004A274C">
      <w:pPr>
        <w:spacing w:after="0" w:line="240" w:lineRule="auto"/>
        <w:jc w:val="both"/>
        <w:rPr>
          <w:rFonts w:asciiTheme="minorHAnsi" w:hAnsiTheme="minorHAnsi"/>
          <w:sz w:val="22"/>
          <w:szCs w:val="22"/>
        </w:rPr>
      </w:pPr>
    </w:p>
    <w:p w14:paraId="7F39EF49" w14:textId="77777777" w:rsidR="001A6C12" w:rsidRDefault="001A6C12" w:rsidP="009636DE">
      <w:pPr>
        <w:pStyle w:val="E3BodyText"/>
        <w:jc w:val="both"/>
        <w:rPr>
          <w:rFonts w:ascii="Helvetica" w:hAnsi="Helvetica" w:cs="Helvetica"/>
          <w:b/>
          <w:sz w:val="28"/>
          <w:szCs w:val="28"/>
        </w:rPr>
      </w:pPr>
    </w:p>
    <w:p w14:paraId="7C6A365E" w14:textId="77777777" w:rsidR="001A6C12" w:rsidRDefault="001A6C12" w:rsidP="009636DE">
      <w:pPr>
        <w:pStyle w:val="E3BodyText"/>
        <w:jc w:val="both"/>
        <w:rPr>
          <w:rFonts w:ascii="Helvetica" w:hAnsi="Helvetica" w:cs="Helvetica"/>
          <w:b/>
          <w:sz w:val="28"/>
          <w:szCs w:val="28"/>
        </w:rPr>
      </w:pPr>
    </w:p>
    <w:p w14:paraId="59305834" w14:textId="77777777" w:rsidR="001A6C12" w:rsidRDefault="001A6C12" w:rsidP="009636DE">
      <w:pPr>
        <w:pStyle w:val="E3BodyText"/>
        <w:jc w:val="both"/>
        <w:rPr>
          <w:rFonts w:ascii="Helvetica" w:hAnsi="Helvetica" w:cs="Helvetica"/>
          <w:b/>
          <w:sz w:val="28"/>
          <w:szCs w:val="28"/>
        </w:rPr>
      </w:pPr>
    </w:p>
    <w:p w14:paraId="6504000A" w14:textId="77777777" w:rsidR="001A6C12" w:rsidRDefault="001A6C12" w:rsidP="009636DE">
      <w:pPr>
        <w:pStyle w:val="E3BodyText"/>
        <w:jc w:val="both"/>
        <w:rPr>
          <w:rFonts w:ascii="Helvetica" w:hAnsi="Helvetica" w:cs="Helvetica"/>
          <w:b/>
          <w:sz w:val="28"/>
          <w:szCs w:val="28"/>
        </w:rPr>
      </w:pPr>
    </w:p>
    <w:p w14:paraId="57418B03" w14:textId="77777777" w:rsidR="001A6C12" w:rsidRDefault="001A6C12" w:rsidP="009636DE">
      <w:pPr>
        <w:pStyle w:val="E3BodyText"/>
        <w:jc w:val="both"/>
        <w:rPr>
          <w:rFonts w:ascii="Helvetica" w:hAnsi="Helvetica" w:cs="Helvetica"/>
          <w:b/>
          <w:sz w:val="28"/>
          <w:szCs w:val="28"/>
        </w:rPr>
      </w:pPr>
    </w:p>
    <w:p w14:paraId="3957C22B" w14:textId="65826AA1" w:rsidR="00706B09" w:rsidRPr="002B27F6" w:rsidRDefault="000E17BD" w:rsidP="009636DE">
      <w:pPr>
        <w:pStyle w:val="E3BodyText"/>
        <w:jc w:val="both"/>
        <w:rPr>
          <w:rFonts w:ascii="Helvetica" w:hAnsi="Helvetica" w:cs="Helvetica"/>
          <w:b/>
          <w:sz w:val="28"/>
          <w:szCs w:val="28"/>
        </w:rPr>
      </w:pPr>
      <w:r w:rsidRPr="002B27F6">
        <w:rPr>
          <w:rFonts w:ascii="Helvetica" w:hAnsi="Helvetica" w:cs="Helvetica"/>
          <w:b/>
          <w:sz w:val="28"/>
          <w:szCs w:val="28"/>
        </w:rPr>
        <w:t>Feedback on recommendations</w:t>
      </w:r>
    </w:p>
    <w:p w14:paraId="731EBC3B" w14:textId="588A62C5" w:rsidR="00706B09" w:rsidRPr="005C5657" w:rsidRDefault="00706B09" w:rsidP="001A6C12">
      <w:pPr>
        <w:spacing w:before="240" w:after="240"/>
        <w:jc w:val="both"/>
        <w:rPr>
          <w:rFonts w:ascii="Calibri" w:hAnsi="Calibri"/>
          <w:sz w:val="22"/>
          <w:szCs w:val="22"/>
        </w:rPr>
      </w:pPr>
      <w:r w:rsidRPr="005C5657">
        <w:rPr>
          <w:rFonts w:ascii="Calibri" w:hAnsi="Calibri"/>
          <w:sz w:val="22"/>
          <w:szCs w:val="22"/>
        </w:rPr>
        <w:t xml:space="preserve">Feedback </w:t>
      </w:r>
      <w:r w:rsidR="00D75B20" w:rsidRPr="005C5657">
        <w:rPr>
          <w:rFonts w:ascii="Calibri" w:hAnsi="Calibri"/>
          <w:sz w:val="22"/>
          <w:szCs w:val="22"/>
        </w:rPr>
        <w:t xml:space="preserve">on the provisional decisions and recommendations of the TWG </w:t>
      </w:r>
      <w:r w:rsidRPr="005C5657">
        <w:rPr>
          <w:rFonts w:ascii="Calibri" w:hAnsi="Calibri"/>
          <w:sz w:val="22"/>
          <w:szCs w:val="22"/>
        </w:rPr>
        <w:t xml:space="preserve">is invited by </w:t>
      </w:r>
      <w:r w:rsidR="001A6C12" w:rsidRPr="001A6C12">
        <w:rPr>
          <w:rFonts w:ascii="Calibri" w:hAnsi="Calibri"/>
          <w:b/>
          <w:sz w:val="22"/>
          <w:szCs w:val="22"/>
        </w:rPr>
        <w:t>Friday, 8 September 2</w:t>
      </w:r>
      <w:r w:rsidRPr="001A6C12">
        <w:rPr>
          <w:rFonts w:ascii="Calibri" w:hAnsi="Calibri"/>
          <w:b/>
          <w:sz w:val="22"/>
          <w:szCs w:val="22"/>
        </w:rPr>
        <w:t>017</w:t>
      </w:r>
      <w:r w:rsidRPr="005C5657">
        <w:rPr>
          <w:rFonts w:ascii="Calibri" w:hAnsi="Calibri"/>
          <w:sz w:val="22"/>
          <w:szCs w:val="22"/>
        </w:rPr>
        <w:t xml:space="preserve"> through the following channels:</w:t>
      </w:r>
    </w:p>
    <w:p w14:paraId="7D2812EC" w14:textId="77777777" w:rsidR="00706B09" w:rsidRPr="005C5657" w:rsidRDefault="00706B09" w:rsidP="00706B09">
      <w:pPr>
        <w:pStyle w:val="E3Bullets"/>
        <w:jc w:val="both"/>
        <w:rPr>
          <w:rFonts w:ascii="Calibri" w:eastAsiaTheme="minorHAnsi" w:hAnsi="Calibri" w:cstheme="minorBidi"/>
          <w:lang w:val="en-US"/>
        </w:rPr>
      </w:pPr>
      <w:r w:rsidRPr="005C5657">
        <w:rPr>
          <w:rFonts w:ascii="Calibri" w:eastAsiaTheme="minorHAnsi" w:hAnsi="Calibri" w:cstheme="minorBidi"/>
          <w:lang w:val="en-US"/>
        </w:rPr>
        <w:t xml:space="preserve">New Zealand submissions should be emailed to: </w:t>
      </w:r>
      <w:hyperlink r:id="rId14" w:history="1">
        <w:r w:rsidRPr="005C5657">
          <w:rPr>
            <w:rFonts w:ascii="Calibri" w:eastAsiaTheme="minorHAnsi" w:hAnsi="Calibri" w:cstheme="minorBidi"/>
            <w:lang w:val="en-US"/>
          </w:rPr>
          <w:t>regs@eeca.govt.nz</w:t>
        </w:r>
      </w:hyperlink>
      <w:r w:rsidRPr="005C5657">
        <w:rPr>
          <w:rFonts w:ascii="Calibri" w:eastAsiaTheme="minorHAnsi" w:hAnsi="Calibri" w:cstheme="minorBidi"/>
          <w:lang w:val="en-US"/>
        </w:rPr>
        <w:t xml:space="preserve"> </w:t>
      </w:r>
    </w:p>
    <w:p w14:paraId="056AF2BB" w14:textId="77777777" w:rsidR="00706B09" w:rsidRPr="005C5657" w:rsidRDefault="00706B09" w:rsidP="00706B09">
      <w:pPr>
        <w:pStyle w:val="E3Bullets"/>
        <w:jc w:val="both"/>
        <w:rPr>
          <w:rFonts w:ascii="Calibri" w:eastAsiaTheme="minorHAnsi" w:hAnsi="Calibri" w:cstheme="minorBidi"/>
          <w:lang w:val="en-US"/>
        </w:rPr>
      </w:pPr>
      <w:r w:rsidRPr="005C5657">
        <w:rPr>
          <w:rFonts w:ascii="Calibri" w:eastAsiaTheme="minorHAnsi" w:hAnsi="Calibri" w:cstheme="minorBidi"/>
          <w:lang w:val="en-US"/>
        </w:rPr>
        <w:t xml:space="preserve">Australian submissions should be emailed to: </w:t>
      </w:r>
      <w:hyperlink r:id="rId15" w:history="1">
        <w:r w:rsidRPr="005C5657">
          <w:rPr>
            <w:rFonts w:ascii="Calibri" w:eastAsiaTheme="minorHAnsi" w:hAnsi="Calibri" w:cstheme="minorBidi"/>
            <w:lang w:val="en-US"/>
          </w:rPr>
          <w:t>energyrating@industry.gov.au</w:t>
        </w:r>
      </w:hyperlink>
    </w:p>
    <w:p w14:paraId="3BCC3C4B" w14:textId="556F2D3E" w:rsidR="00A32F00" w:rsidRPr="005C5657" w:rsidRDefault="00706B09" w:rsidP="00AA0621">
      <w:pPr>
        <w:pStyle w:val="E3BodyText"/>
        <w:spacing w:before="240" w:after="120"/>
        <w:jc w:val="both"/>
        <w:rPr>
          <w:rFonts w:ascii="Calibri" w:eastAsiaTheme="minorHAnsi" w:hAnsi="Calibri" w:cstheme="minorBidi"/>
          <w:i/>
          <w:lang w:val="en-US"/>
        </w:rPr>
      </w:pPr>
      <w:r w:rsidRPr="005C5657">
        <w:rPr>
          <w:rFonts w:ascii="Calibri" w:eastAsiaTheme="minorHAnsi" w:hAnsi="Calibri" w:cstheme="minorBidi"/>
          <w:i/>
          <w:lang w:val="en-US"/>
        </w:rPr>
        <w:t xml:space="preserve">Note: Submissions will be published, as will the names of all stakeholders who have made submissions. If you do not want your submission to be published, please </w:t>
      </w:r>
      <w:r w:rsidR="001A6C12">
        <w:rPr>
          <w:rFonts w:ascii="Calibri" w:eastAsiaTheme="minorHAnsi" w:hAnsi="Calibri" w:cstheme="minorBidi"/>
          <w:i/>
          <w:lang w:val="en-US"/>
        </w:rPr>
        <w:t xml:space="preserve">confirm </w:t>
      </w:r>
      <w:r w:rsidRPr="005C5657">
        <w:rPr>
          <w:rFonts w:ascii="Calibri" w:eastAsiaTheme="minorHAnsi" w:hAnsi="Calibri" w:cstheme="minorBidi"/>
          <w:i/>
          <w:lang w:val="en-US"/>
        </w:rPr>
        <w:t xml:space="preserve">in your covering email </w:t>
      </w:r>
      <w:r w:rsidR="001A6C12">
        <w:rPr>
          <w:rFonts w:ascii="Calibri" w:eastAsiaTheme="minorHAnsi" w:hAnsi="Calibri" w:cstheme="minorBidi"/>
          <w:i/>
          <w:lang w:val="en-US"/>
        </w:rPr>
        <w:t xml:space="preserve">that </w:t>
      </w:r>
      <w:r w:rsidRPr="005C5657">
        <w:rPr>
          <w:rFonts w:ascii="Calibri" w:eastAsiaTheme="minorHAnsi" w:hAnsi="Calibri" w:cstheme="minorBidi"/>
          <w:i/>
          <w:lang w:val="en-US"/>
        </w:rPr>
        <w:t>you wish the submission to be treated as confidential.</w:t>
      </w:r>
      <w:r w:rsidR="00A32F00" w:rsidRPr="005C5657">
        <w:rPr>
          <w:rFonts w:ascii="Calibri" w:eastAsiaTheme="minorHAnsi" w:hAnsi="Calibri" w:cstheme="minorBidi"/>
          <w:i/>
          <w:lang w:val="en-US"/>
        </w:rPr>
        <w:t xml:space="preserve"> </w:t>
      </w:r>
    </w:p>
    <w:sectPr w:rsidR="00A32F00" w:rsidRPr="005C5657" w:rsidSect="005D5496">
      <w:headerReference w:type="first" r:id="rId16"/>
      <w:footerReference w:type="first" r:id="rId17"/>
      <w:pgSz w:w="11907" w:h="16840" w:code="9"/>
      <w:pgMar w:top="1440" w:right="1080" w:bottom="1440" w:left="1080" w:header="215" w:footer="21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DDF70" w14:textId="77777777" w:rsidR="006574ED" w:rsidRDefault="006574ED" w:rsidP="006715E4">
      <w:pPr>
        <w:spacing w:after="0" w:line="240" w:lineRule="auto"/>
      </w:pPr>
      <w:r>
        <w:separator/>
      </w:r>
    </w:p>
  </w:endnote>
  <w:endnote w:type="continuationSeparator" w:id="0">
    <w:p w14:paraId="47FC2110" w14:textId="77777777" w:rsidR="006574ED" w:rsidRDefault="006574ED"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92A0" w14:textId="77777777" w:rsidR="002C1ABA" w:rsidRPr="00881F6E" w:rsidRDefault="00DF7EDD" w:rsidP="00813DF3">
    <w:pPr>
      <w:pStyle w:val="E3FootnoteText"/>
      <w:ind w:left="-709"/>
      <w:jc w:val="right"/>
    </w:pPr>
    <w:r w:rsidRPr="00DF7EDD">
      <w:rPr>
        <w:noProof/>
        <w:lang w:val="en-NZ" w:eastAsia="en-NZ"/>
      </w:rPr>
      <w:drawing>
        <wp:inline distT="0" distB="0" distL="0" distR="0" wp14:anchorId="0F6C45F0" wp14:editId="47C3BBAA">
          <wp:extent cx="7052310" cy="716280"/>
          <wp:effectExtent l="0" t="0" r="0" b="7620"/>
          <wp:docPr id="21" name="Picture 3"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E3 report templates\E3_Corporate Strand_Grey-01.jpg"/>
                  <pic:cNvPicPr>
                    <a:picLocks noChangeAspect="1" noChangeArrowheads="1"/>
                  </pic:cNvPicPr>
                </pic:nvPicPr>
                <pic:blipFill>
                  <a:blip r:embed="rId1" cstate="print">
                    <a:extLst>
                      <a:ext uri="{28A0092B-C50C-407E-A947-70E740481C1C}">
                        <a14:useLocalDpi xmlns:a14="http://schemas.microsoft.com/office/drawing/2010/main" val="0"/>
                      </a:ext>
                    </a:extLst>
                  </a:blip>
                  <a:srcRect t="7202"/>
                  <a:stretch>
                    <a:fillRect/>
                  </a:stretch>
                </pic:blipFill>
                <pic:spPr bwMode="auto">
                  <a:xfrm>
                    <a:off x="0" y="0"/>
                    <a:ext cx="7052310" cy="7162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8CCF3" w14:textId="77777777" w:rsidR="006574ED" w:rsidRDefault="006574ED" w:rsidP="006715E4">
      <w:pPr>
        <w:spacing w:after="0" w:line="240" w:lineRule="auto"/>
      </w:pPr>
      <w:r>
        <w:separator/>
      </w:r>
    </w:p>
  </w:footnote>
  <w:footnote w:type="continuationSeparator" w:id="0">
    <w:p w14:paraId="3CBD9643" w14:textId="77777777" w:rsidR="006574ED" w:rsidRDefault="006574ED" w:rsidP="006715E4">
      <w:pPr>
        <w:spacing w:after="0" w:line="240" w:lineRule="auto"/>
      </w:pPr>
      <w:r>
        <w:continuationSeparator/>
      </w:r>
    </w:p>
  </w:footnote>
  <w:footnote w:id="1">
    <w:p w14:paraId="713AFD9E" w14:textId="77777777" w:rsidR="00A50BF1" w:rsidRPr="005C5657" w:rsidRDefault="00A50BF1" w:rsidP="00A50BF1">
      <w:pPr>
        <w:pStyle w:val="FootnoteText"/>
        <w:rPr>
          <w:rFonts w:asciiTheme="minorHAnsi" w:hAnsiTheme="minorHAnsi"/>
          <w:lang w:val="en-NZ"/>
        </w:rPr>
      </w:pPr>
      <w:r w:rsidRPr="005C5657">
        <w:rPr>
          <w:rStyle w:val="FootnoteReference"/>
          <w:rFonts w:asciiTheme="minorHAnsi" w:hAnsiTheme="minorHAnsi"/>
        </w:rPr>
        <w:footnoteRef/>
      </w:r>
      <w:r w:rsidRPr="005C5657">
        <w:rPr>
          <w:rFonts w:asciiTheme="minorHAnsi" w:hAnsiTheme="minorHAnsi"/>
        </w:rPr>
        <w:t xml:space="preserve"> </w:t>
      </w:r>
      <w:hyperlink r:id="rId1" w:history="1">
        <w:r w:rsidRPr="005C5657">
          <w:rPr>
            <w:rStyle w:val="Hyperlink"/>
            <w:rFonts w:asciiTheme="minorHAnsi" w:hAnsiTheme="minorHAnsi"/>
          </w:rPr>
          <w:t>http://prod-energyrating.energy.slicedtech.com.au/sites/new.energyrating/files/documents/E3%20Refrigerated%20cabinet%20RIS%2015%20July%202016.pdf</w:t>
        </w:r>
      </w:hyperlink>
    </w:p>
  </w:footnote>
  <w:footnote w:id="2">
    <w:p w14:paraId="62A5C218" w14:textId="5B2035C3" w:rsidR="00224B67" w:rsidRPr="00CE2D37" w:rsidRDefault="00224B67" w:rsidP="00744C94">
      <w:pPr>
        <w:pStyle w:val="FootnoteText"/>
        <w:jc w:val="both"/>
        <w:rPr>
          <w:rFonts w:ascii="Calibri" w:hAnsi="Calibri"/>
          <w:sz w:val="18"/>
          <w:szCs w:val="18"/>
        </w:rPr>
      </w:pPr>
      <w:r w:rsidRPr="00CE2D37">
        <w:rPr>
          <w:rFonts w:ascii="Calibri" w:hAnsi="Calibri"/>
        </w:rPr>
        <w:footnoteRef/>
      </w:r>
      <w:r w:rsidRPr="00CE2D37">
        <w:rPr>
          <w:rFonts w:ascii="Calibri" w:hAnsi="Calibri"/>
          <w:sz w:val="18"/>
          <w:szCs w:val="18"/>
        </w:rPr>
        <w:t xml:space="preserve"> For registration purposes, an identical energy rating specification cabinet can be given an alternative trading brand and model number provided that the manufacturer supplies a declaration stating the products are identical in energy rating performance and identical to the mo</w:t>
      </w:r>
      <w:r w:rsidR="0095618F">
        <w:rPr>
          <w:rFonts w:ascii="Calibri" w:hAnsi="Calibri"/>
          <w:sz w:val="18"/>
          <w:szCs w:val="18"/>
        </w:rPr>
        <w:t>del in test report number XYZ.</w:t>
      </w:r>
      <w:r w:rsidRPr="00CE2D37">
        <w:rPr>
          <w:rFonts w:ascii="Calibri" w:hAnsi="Calibri"/>
          <w:sz w:val="18"/>
          <w:szCs w:val="18"/>
        </w:rPr>
        <w:t xml:space="preserve">  This declaration must be on the product manufacturer’s letter head, dated and signed in PDF electronic format and uploaded on the product registration website page along with the test documentation.</w:t>
      </w:r>
    </w:p>
  </w:footnote>
  <w:footnote w:id="3">
    <w:p w14:paraId="0C13F45B" w14:textId="56CC23C2" w:rsidR="00224B67" w:rsidRPr="00CE2D37" w:rsidRDefault="00224B67" w:rsidP="00224B67">
      <w:pPr>
        <w:pStyle w:val="FootnoteText"/>
        <w:jc w:val="both"/>
        <w:rPr>
          <w:rFonts w:ascii="Calibri" w:hAnsi="Calibri"/>
          <w:sz w:val="18"/>
          <w:szCs w:val="18"/>
        </w:rPr>
      </w:pPr>
      <w:r>
        <w:rPr>
          <w:rStyle w:val="FootnoteReference"/>
        </w:rPr>
        <w:footnoteRef/>
      </w:r>
      <w:r>
        <w:t xml:space="preserve"> </w:t>
      </w:r>
      <w:r>
        <w:rPr>
          <w:rFonts w:ascii="Calibri" w:hAnsi="Calibri"/>
          <w:sz w:val="18"/>
          <w:szCs w:val="18"/>
        </w:rPr>
        <w:t>Minimum energy performance</w:t>
      </w:r>
      <w:r w:rsidRPr="00CE2D37">
        <w:rPr>
          <w:rFonts w:ascii="Calibri" w:hAnsi="Calibri"/>
          <w:sz w:val="18"/>
          <w:szCs w:val="18"/>
        </w:rPr>
        <w:t xml:space="preserve"> requirements in terms of the </w:t>
      </w:r>
      <w:r>
        <w:rPr>
          <w:rFonts w:ascii="Calibri" w:hAnsi="Calibri"/>
          <w:sz w:val="18"/>
          <w:szCs w:val="18"/>
        </w:rPr>
        <w:t>‘</w:t>
      </w:r>
      <w:r w:rsidRPr="00CE2D37">
        <w:rPr>
          <w:rFonts w:ascii="Calibri" w:hAnsi="Calibri"/>
          <w:sz w:val="18"/>
          <w:szCs w:val="18"/>
        </w:rPr>
        <w:t>maximum allowable energy consumption’ of a model expressed as the total energy consumption (TEC) per 24 hours</w:t>
      </w:r>
      <w:r>
        <w:rPr>
          <w:rFonts w:ascii="Calibri" w:hAnsi="Calibri"/>
          <w:sz w:val="18"/>
          <w:szCs w:val="18"/>
        </w:rPr>
        <w:t xml:space="preserve"> of </w:t>
      </w:r>
      <w:r w:rsidRPr="00CE2D37">
        <w:rPr>
          <w:rFonts w:ascii="Calibri" w:hAnsi="Calibri"/>
          <w:sz w:val="18"/>
          <w:szCs w:val="18"/>
        </w:rPr>
        <w:t>total display area (TDA) (Units: kWh/24h/m2)</w:t>
      </w:r>
      <w:r>
        <w:rPr>
          <w:rFonts w:ascii="Calibri" w:hAnsi="Calibri"/>
          <w:sz w:val="18"/>
          <w:szCs w:val="18"/>
        </w:rPr>
        <w:t xml:space="preserve"> or net volume (Units kWh/24h/m</w:t>
      </w:r>
      <w:r w:rsidRPr="00180AC9">
        <w:rPr>
          <w:rFonts w:ascii="Calibri" w:hAnsi="Calibri"/>
          <w:sz w:val="18"/>
          <w:szCs w:val="18"/>
          <w:vertAlign w:val="superscript"/>
        </w:rPr>
        <w:t>3</w:t>
      </w:r>
      <w:r>
        <w:rPr>
          <w:rFonts w:ascii="Calibri" w:hAnsi="Calibri"/>
          <w:sz w:val="18"/>
          <w:szCs w:val="18"/>
        </w:rPr>
        <w:t>)</w:t>
      </w:r>
      <w:r w:rsidRPr="00CE2D37">
        <w:rPr>
          <w:rFonts w:ascii="Calibri" w:hAnsi="Calibri"/>
          <w:sz w:val="18"/>
          <w:szCs w:val="18"/>
        </w:rPr>
        <w:t xml:space="preserve">. An energy efficiency factor of a particular model can be determined by comparing the actual total energy consumption per unit display area </w:t>
      </w:r>
      <w:r>
        <w:rPr>
          <w:rFonts w:ascii="Calibri" w:hAnsi="Calibri"/>
          <w:sz w:val="18"/>
          <w:szCs w:val="18"/>
        </w:rPr>
        <w:t xml:space="preserve">or unit volume </w:t>
      </w:r>
      <w:r w:rsidRPr="00CE2D37">
        <w:rPr>
          <w:rFonts w:ascii="Calibri" w:hAnsi="Calibri"/>
          <w:sz w:val="18"/>
          <w:szCs w:val="18"/>
        </w:rPr>
        <w:t>with the maximum allowable energy consumption as specified by regulation.</w:t>
      </w:r>
    </w:p>
    <w:p w14:paraId="7491EE2B" w14:textId="77777777" w:rsidR="00224B67" w:rsidRPr="00FB2A07" w:rsidRDefault="00224B67" w:rsidP="00224B67">
      <w:pPr>
        <w:pStyle w:val="FootnoteText"/>
        <w:rPr>
          <w:lang w:val="en-NZ"/>
        </w:rPr>
      </w:pPr>
    </w:p>
  </w:footnote>
  <w:footnote w:id="4">
    <w:p w14:paraId="14DAC58C" w14:textId="77777777" w:rsidR="00224B67" w:rsidRPr="00031D3E" w:rsidRDefault="00224B67" w:rsidP="00224B67">
      <w:pPr>
        <w:pStyle w:val="FootnoteText"/>
        <w:rPr>
          <w:rFonts w:asciiTheme="minorHAnsi" w:hAnsiTheme="minorHAnsi"/>
          <w:sz w:val="18"/>
          <w:szCs w:val="18"/>
          <w:lang w:val="en-NZ"/>
        </w:rPr>
      </w:pPr>
      <w:r w:rsidRPr="00031D3E">
        <w:rPr>
          <w:rStyle w:val="FootnoteReference"/>
          <w:rFonts w:asciiTheme="minorHAnsi" w:hAnsiTheme="minorHAnsi"/>
          <w:sz w:val="18"/>
          <w:szCs w:val="18"/>
        </w:rPr>
        <w:footnoteRef/>
      </w:r>
      <w:r w:rsidRPr="00031D3E">
        <w:rPr>
          <w:rFonts w:asciiTheme="minorHAnsi" w:hAnsiTheme="minorHAnsi"/>
          <w:sz w:val="18"/>
          <w:szCs w:val="18"/>
        </w:rPr>
        <w:t xml:space="preserve"> </w:t>
      </w:r>
      <w:r w:rsidRPr="00031D3E">
        <w:rPr>
          <w:rFonts w:asciiTheme="minorHAnsi" w:hAnsiTheme="minorHAnsi"/>
          <w:sz w:val="18"/>
          <w:szCs w:val="18"/>
          <w:lang w:val="en-NZ"/>
        </w:rPr>
        <w:t>Air-Conditioning, Heating and Refrigeration Institute (US) – Performance Rating of Commercial Refrigerated Display Merchandisers and Storage cabinets</w:t>
      </w:r>
    </w:p>
  </w:footnote>
  <w:footnote w:id="5">
    <w:p w14:paraId="44926845" w14:textId="3E75BB59" w:rsidR="00B641AF" w:rsidRPr="007279F9" w:rsidRDefault="00B641AF" w:rsidP="00590473">
      <w:pPr>
        <w:autoSpaceDE w:val="0"/>
        <w:autoSpaceDN w:val="0"/>
        <w:adjustRightInd w:val="0"/>
        <w:spacing w:after="0" w:line="240" w:lineRule="auto"/>
        <w:jc w:val="both"/>
        <w:rPr>
          <w:sz w:val="18"/>
          <w:szCs w:val="18"/>
        </w:rPr>
      </w:pPr>
      <w:r w:rsidRPr="007279F9">
        <w:rPr>
          <w:rStyle w:val="FootnoteReference"/>
          <w:sz w:val="18"/>
          <w:szCs w:val="18"/>
        </w:rPr>
        <w:footnoteRef/>
      </w:r>
      <w:r w:rsidRPr="007279F9">
        <w:rPr>
          <w:rStyle w:val="FootnoteReference"/>
          <w:sz w:val="18"/>
          <w:szCs w:val="18"/>
        </w:rPr>
        <w:t xml:space="preserve"> </w:t>
      </w:r>
      <w:r w:rsidRPr="000E17BD">
        <w:rPr>
          <w:rFonts w:asciiTheme="minorHAnsi" w:hAnsiTheme="minorHAnsi"/>
          <w:sz w:val="18"/>
          <w:szCs w:val="18"/>
        </w:rPr>
        <w:t>The classification of a refrigerated cabinet is defined by the storage temperature of the product (or M-package temperature class) which it can achieve and by the ambient conditions, or climate class, in which it is designed to operate at, and achieve the required storage temperature. Similarly the climate class classification defines ambient operating conditions that are used in establishing the test room conditions for refrigerated equipment, to determine the electrical energy consumption</w:t>
      </w:r>
      <w:r w:rsidRPr="007279F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F063" w14:textId="47650F78" w:rsidR="00813DF3" w:rsidRDefault="00793DE3" w:rsidP="00813DF3">
    <w:pPr>
      <w:pStyle w:val="Header"/>
      <w:tabs>
        <w:tab w:val="left" w:pos="476"/>
      </w:tabs>
      <w:ind w:left="-426"/>
      <w:rPr>
        <w:noProof/>
      </w:rPr>
    </w:pPr>
    <w:r>
      <w:rPr>
        <w:noProof/>
        <w:lang w:val="en-NZ" w:eastAsia="en-NZ"/>
      </w:rPr>
      <w:drawing>
        <wp:inline distT="0" distB="0" distL="0" distR="0" wp14:anchorId="41D98054" wp14:editId="501CF2AD">
          <wp:extent cx="1807200" cy="990000"/>
          <wp:effectExtent l="0" t="0" r="3175" b="635"/>
          <wp:docPr id="20" name="Picture 20" descr="Equipment Energy Efficiency (E3)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990000"/>
                  </a:xfrm>
                  <a:prstGeom prst="rect">
                    <a:avLst/>
                  </a:prstGeom>
                  <a:noFill/>
                  <a:ln w="9525">
                    <a:noFill/>
                    <a:miter lim="800000"/>
                    <a:headEnd/>
                    <a:tailEnd/>
                  </a:ln>
                </pic:spPr>
              </pic:pic>
            </a:graphicData>
          </a:graphic>
        </wp:inline>
      </w:drawing>
    </w:r>
  </w:p>
  <w:p w14:paraId="6969BF48" w14:textId="77777777" w:rsidR="002C1ABA" w:rsidRDefault="00813DF1" w:rsidP="00813DF3">
    <w:pPr>
      <w:pStyle w:val="Header"/>
      <w:tabs>
        <w:tab w:val="left" w:pos="476"/>
      </w:tabs>
      <w:ind w:left="-426"/>
      <w:rPr>
        <w:noProof/>
      </w:rPr>
    </w:pPr>
    <w:r>
      <w:rPr>
        <w:noProof/>
      </w:rPr>
      <w:pict w14:anchorId="0196C0BA">
        <v:rect id="_x0000_i1025" style="width:503.25pt;height:1.5pt" o:hralign="center" o:hrstd="t" o:hrnoshade="t" o:hr="t" fillcolor="black [3213]" stroked="f"/>
      </w:pict>
    </w:r>
  </w:p>
  <w:p w14:paraId="18DC2BA3" w14:textId="77777777" w:rsidR="002C1ABA" w:rsidRDefault="002C1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012C19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738E51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E6AF3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6CC266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4" w15:restartNumberingAfterBreak="0">
    <w:nsid w:val="00492D75"/>
    <w:multiLevelType w:val="hybridMultilevel"/>
    <w:tmpl w:val="55646BD8"/>
    <w:lvl w:ilvl="0" w:tplc="1409000B">
      <w:start w:val="1"/>
      <w:numFmt w:val="bullet"/>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0B9D362D"/>
    <w:multiLevelType w:val="hybridMultilevel"/>
    <w:tmpl w:val="D070CE8A"/>
    <w:lvl w:ilvl="0" w:tplc="F9BA028E">
      <w:start w:val="1"/>
      <w:numFmt w:val="bullet"/>
      <w:pStyle w:val="E3Bullets"/>
      <w:lvlText w:val="•"/>
      <w:lvlJc w:val="left"/>
      <w:pPr>
        <w:ind w:left="720" w:hanging="360"/>
      </w:pPr>
      <w:rPr>
        <w:rFonts w:ascii="Georgia" w:hAnsi="Georgia" w:hint="default"/>
        <w:color w:val="E31F26"/>
      </w:rPr>
    </w:lvl>
    <w:lvl w:ilvl="1" w:tplc="04090003">
      <w:start w:val="1"/>
      <w:numFmt w:val="bullet"/>
      <w:lvlText w:val="o"/>
      <w:lvlJc w:val="left"/>
      <w:pPr>
        <w:ind w:left="1636"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D3313"/>
    <w:multiLevelType w:val="hybridMultilevel"/>
    <w:tmpl w:val="4796B10E"/>
    <w:lvl w:ilvl="0" w:tplc="F2261B92">
      <w:start w:val="1"/>
      <w:numFmt w:val="decimal"/>
      <w:lvlText w:val="%1."/>
      <w:lvlJc w:val="left"/>
      <w:pPr>
        <w:ind w:left="460" w:hanging="4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CA1A38"/>
    <w:multiLevelType w:val="hybridMultilevel"/>
    <w:tmpl w:val="1848D736"/>
    <w:lvl w:ilvl="0" w:tplc="AB0A09CC">
      <w:start w:val="1"/>
      <w:numFmt w:val="decimal"/>
      <w:lvlText w:val="%1."/>
      <w:lvlJc w:val="left"/>
      <w:pPr>
        <w:ind w:left="720" w:hanging="360"/>
      </w:pPr>
      <w:rPr>
        <w:rFonts w:eastAsia="Cambria" w:cs="Times New Roman" w:hint="default"/>
        <w:sz w:val="19"/>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B0061D"/>
    <w:multiLevelType w:val="hybridMultilevel"/>
    <w:tmpl w:val="BB2888B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D5C3693"/>
    <w:multiLevelType w:val="hybridMultilevel"/>
    <w:tmpl w:val="E95C16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6560804"/>
    <w:multiLevelType w:val="hybridMultilevel"/>
    <w:tmpl w:val="4B7C4842"/>
    <w:lvl w:ilvl="0" w:tplc="87E4BB6A">
      <w:numFmt w:val="bullet"/>
      <w:lvlText w:val="-"/>
      <w:lvlJc w:val="left"/>
      <w:pPr>
        <w:ind w:left="720" w:hanging="360"/>
      </w:pPr>
      <w:rPr>
        <w:rFonts w:ascii="Cambria" w:eastAsia="Cambria" w:hAnsi="Cambr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693715"/>
    <w:multiLevelType w:val="hybridMultilevel"/>
    <w:tmpl w:val="F8C8992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1">
      <w:start w:val="1"/>
      <w:numFmt w:val="bullet"/>
      <w:lvlText w:val=""/>
      <w:lvlJc w:val="left"/>
      <w:pPr>
        <w:ind w:left="2160" w:hanging="360"/>
      </w:pPr>
      <w:rPr>
        <w:rFonts w:ascii="Symbol" w:hAnsi="Symbo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0DD3E51"/>
    <w:multiLevelType w:val="hybridMultilevel"/>
    <w:tmpl w:val="F47E2ACE"/>
    <w:lvl w:ilvl="0" w:tplc="14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65456429"/>
    <w:multiLevelType w:val="multilevel"/>
    <w:tmpl w:val="E898CC72"/>
    <w:numStyleLink w:val="KeyPoints"/>
  </w:abstractNum>
  <w:abstractNum w:abstractNumId="15" w15:restartNumberingAfterBreak="0">
    <w:nsid w:val="65E001E8"/>
    <w:multiLevelType w:val="hybridMultilevel"/>
    <w:tmpl w:val="AC606204"/>
    <w:lvl w:ilvl="0" w:tplc="CABC05BE">
      <w:start w:val="1"/>
      <w:numFmt w:val="bullet"/>
      <w:lvlText w:val=""/>
      <w:lvlJc w:val="left"/>
      <w:pPr>
        <w:ind w:left="720" w:hanging="360"/>
      </w:pPr>
      <w:rPr>
        <w:rFonts w:ascii="Symbol" w:hAnsi="Symbol" w:hint="default"/>
      </w:rPr>
    </w:lvl>
    <w:lvl w:ilvl="1" w:tplc="AF1441B6">
      <w:start w:val="1"/>
      <w:numFmt w:val="bullet"/>
      <w:lvlText w:val="o"/>
      <w:lvlJc w:val="left"/>
      <w:pPr>
        <w:ind w:left="1440" w:hanging="360"/>
      </w:pPr>
      <w:rPr>
        <w:rFonts w:ascii="Courier New" w:hAnsi="Courier New" w:hint="default"/>
      </w:rPr>
    </w:lvl>
    <w:lvl w:ilvl="2" w:tplc="4198CB0C">
      <w:start w:val="1"/>
      <w:numFmt w:val="bullet"/>
      <w:lvlText w:val=""/>
      <w:lvlJc w:val="left"/>
      <w:pPr>
        <w:ind w:left="2160" w:hanging="360"/>
      </w:pPr>
      <w:rPr>
        <w:rFonts w:ascii="Wingdings" w:hAnsi="Wingdings" w:hint="default"/>
      </w:rPr>
    </w:lvl>
    <w:lvl w:ilvl="3" w:tplc="0098FFFC">
      <w:start w:val="1"/>
      <w:numFmt w:val="bullet"/>
      <w:lvlText w:val=""/>
      <w:lvlJc w:val="left"/>
      <w:pPr>
        <w:ind w:left="2880" w:hanging="360"/>
      </w:pPr>
      <w:rPr>
        <w:rFonts w:ascii="Symbol" w:hAnsi="Symbol" w:hint="default"/>
      </w:rPr>
    </w:lvl>
    <w:lvl w:ilvl="4" w:tplc="259068F0">
      <w:start w:val="1"/>
      <w:numFmt w:val="bullet"/>
      <w:lvlText w:val="o"/>
      <w:lvlJc w:val="left"/>
      <w:pPr>
        <w:ind w:left="3600" w:hanging="360"/>
      </w:pPr>
      <w:rPr>
        <w:rFonts w:ascii="Courier New" w:hAnsi="Courier New" w:hint="default"/>
      </w:rPr>
    </w:lvl>
    <w:lvl w:ilvl="5" w:tplc="5B1CD324">
      <w:start w:val="1"/>
      <w:numFmt w:val="bullet"/>
      <w:lvlText w:val=""/>
      <w:lvlJc w:val="left"/>
      <w:pPr>
        <w:ind w:left="4320" w:hanging="360"/>
      </w:pPr>
      <w:rPr>
        <w:rFonts w:ascii="Wingdings" w:hAnsi="Wingdings" w:hint="default"/>
      </w:rPr>
    </w:lvl>
    <w:lvl w:ilvl="6" w:tplc="B71C3042">
      <w:start w:val="1"/>
      <w:numFmt w:val="bullet"/>
      <w:lvlText w:val=""/>
      <w:lvlJc w:val="left"/>
      <w:pPr>
        <w:ind w:left="5040" w:hanging="360"/>
      </w:pPr>
      <w:rPr>
        <w:rFonts w:ascii="Symbol" w:hAnsi="Symbol" w:hint="default"/>
      </w:rPr>
    </w:lvl>
    <w:lvl w:ilvl="7" w:tplc="B30C7B40">
      <w:start w:val="1"/>
      <w:numFmt w:val="bullet"/>
      <w:lvlText w:val="o"/>
      <w:lvlJc w:val="left"/>
      <w:pPr>
        <w:ind w:left="5760" w:hanging="360"/>
      </w:pPr>
      <w:rPr>
        <w:rFonts w:ascii="Courier New" w:hAnsi="Courier New" w:hint="default"/>
      </w:rPr>
    </w:lvl>
    <w:lvl w:ilvl="8" w:tplc="E0BC4756">
      <w:start w:val="1"/>
      <w:numFmt w:val="bullet"/>
      <w:lvlText w:val=""/>
      <w:lvlJc w:val="left"/>
      <w:pPr>
        <w:ind w:left="6480" w:hanging="360"/>
      </w:pPr>
      <w:rPr>
        <w:rFonts w:ascii="Wingdings" w:hAnsi="Wingdings" w:hint="default"/>
      </w:rPr>
    </w:lvl>
  </w:abstractNum>
  <w:abstractNum w:abstractNumId="16" w15:restartNumberingAfterBreak="0">
    <w:nsid w:val="6F5570F5"/>
    <w:multiLevelType w:val="hybridMultilevel"/>
    <w:tmpl w:val="EEA0EE9E"/>
    <w:lvl w:ilvl="0" w:tplc="139CAD2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8"/>
  </w:num>
  <w:num w:numId="2">
    <w:abstractNumId w:val="3"/>
  </w:num>
  <w:num w:numId="3">
    <w:abstractNumId w:val="5"/>
  </w:num>
  <w:num w:numId="4">
    <w:abstractNumId w:val="18"/>
  </w:num>
  <w:num w:numId="5">
    <w:abstractNumId w:val="17"/>
  </w:num>
  <w:num w:numId="6">
    <w:abstractNumId w:val="14"/>
  </w:num>
  <w:num w:numId="7">
    <w:abstractNumId w:val="1"/>
  </w:num>
  <w:num w:numId="8">
    <w:abstractNumId w:val="2"/>
  </w:num>
  <w:num w:numId="9">
    <w:abstractNumId w:val="0"/>
  </w:num>
  <w:num w:numId="10">
    <w:abstractNumId w:val="15"/>
  </w:num>
  <w:num w:numId="11">
    <w:abstractNumId w:val="10"/>
  </w:num>
  <w:num w:numId="12">
    <w:abstractNumId w:val="16"/>
  </w:num>
  <w:num w:numId="13">
    <w:abstractNumId w:val="4"/>
  </w:num>
  <w:num w:numId="14">
    <w:abstractNumId w:val="13"/>
  </w:num>
  <w:num w:numId="15">
    <w:abstractNumId w:val="12"/>
  </w:num>
  <w:num w:numId="16">
    <w:abstractNumId w:val="9"/>
  </w:num>
  <w:num w:numId="17">
    <w:abstractNumId w:val="6"/>
  </w:num>
  <w:num w:numId="18">
    <w:abstractNumId w:val="7"/>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6146"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96"/>
    <w:rsid w:val="00013176"/>
    <w:rsid w:val="0001775B"/>
    <w:rsid w:val="00020EB6"/>
    <w:rsid w:val="00034141"/>
    <w:rsid w:val="000341AE"/>
    <w:rsid w:val="000405E4"/>
    <w:rsid w:val="00041EDE"/>
    <w:rsid w:val="0004303B"/>
    <w:rsid w:val="0005040A"/>
    <w:rsid w:val="00051039"/>
    <w:rsid w:val="00051892"/>
    <w:rsid w:val="000605E2"/>
    <w:rsid w:val="000658E6"/>
    <w:rsid w:val="00070F59"/>
    <w:rsid w:val="00083122"/>
    <w:rsid w:val="000A0217"/>
    <w:rsid w:val="000A0740"/>
    <w:rsid w:val="000A4831"/>
    <w:rsid w:val="000A6A3C"/>
    <w:rsid w:val="000B1251"/>
    <w:rsid w:val="000B76FE"/>
    <w:rsid w:val="000C0894"/>
    <w:rsid w:val="000C08A2"/>
    <w:rsid w:val="000C6D3F"/>
    <w:rsid w:val="000D187A"/>
    <w:rsid w:val="000D412B"/>
    <w:rsid w:val="000D493F"/>
    <w:rsid w:val="000D7B31"/>
    <w:rsid w:val="000E0446"/>
    <w:rsid w:val="000E100D"/>
    <w:rsid w:val="000E13C0"/>
    <w:rsid w:val="000E17BD"/>
    <w:rsid w:val="000E24A6"/>
    <w:rsid w:val="000F14A2"/>
    <w:rsid w:val="000F5D64"/>
    <w:rsid w:val="000F723D"/>
    <w:rsid w:val="0010245E"/>
    <w:rsid w:val="00102D6F"/>
    <w:rsid w:val="001048F8"/>
    <w:rsid w:val="001077BD"/>
    <w:rsid w:val="0011402E"/>
    <w:rsid w:val="00126B47"/>
    <w:rsid w:val="00127ACB"/>
    <w:rsid w:val="001328BC"/>
    <w:rsid w:val="00134577"/>
    <w:rsid w:val="001443BB"/>
    <w:rsid w:val="00156725"/>
    <w:rsid w:val="001763D9"/>
    <w:rsid w:val="00176F87"/>
    <w:rsid w:val="00182C72"/>
    <w:rsid w:val="001858CB"/>
    <w:rsid w:val="00192FBE"/>
    <w:rsid w:val="001940B8"/>
    <w:rsid w:val="001A1201"/>
    <w:rsid w:val="001A6C12"/>
    <w:rsid w:val="001B4FC8"/>
    <w:rsid w:val="001C0B25"/>
    <w:rsid w:val="001C1EED"/>
    <w:rsid w:val="001D6CDD"/>
    <w:rsid w:val="001E286F"/>
    <w:rsid w:val="001E4121"/>
    <w:rsid w:val="001E4664"/>
    <w:rsid w:val="001E5FBA"/>
    <w:rsid w:val="001E64B9"/>
    <w:rsid w:val="001F3B26"/>
    <w:rsid w:val="001F60FF"/>
    <w:rsid w:val="001F66BC"/>
    <w:rsid w:val="001F69FE"/>
    <w:rsid w:val="00201C42"/>
    <w:rsid w:val="00203A4A"/>
    <w:rsid w:val="00206EF8"/>
    <w:rsid w:val="002160AC"/>
    <w:rsid w:val="00221DD3"/>
    <w:rsid w:val="00224B67"/>
    <w:rsid w:val="00233962"/>
    <w:rsid w:val="002373CD"/>
    <w:rsid w:val="00242154"/>
    <w:rsid w:val="002505CB"/>
    <w:rsid w:val="00252EBB"/>
    <w:rsid w:val="00253411"/>
    <w:rsid w:val="002602C6"/>
    <w:rsid w:val="002614EB"/>
    <w:rsid w:val="00263CD5"/>
    <w:rsid w:val="0026673F"/>
    <w:rsid w:val="00267834"/>
    <w:rsid w:val="00270B4F"/>
    <w:rsid w:val="0027759C"/>
    <w:rsid w:val="00277933"/>
    <w:rsid w:val="002840A3"/>
    <w:rsid w:val="00284ABD"/>
    <w:rsid w:val="00295C6E"/>
    <w:rsid w:val="002A7017"/>
    <w:rsid w:val="002B27F6"/>
    <w:rsid w:val="002B2FB5"/>
    <w:rsid w:val="002C1ABA"/>
    <w:rsid w:val="002C3770"/>
    <w:rsid w:val="002C3803"/>
    <w:rsid w:val="002D1809"/>
    <w:rsid w:val="002D3FB9"/>
    <w:rsid w:val="002D45EE"/>
    <w:rsid w:val="002D5197"/>
    <w:rsid w:val="002D58C2"/>
    <w:rsid w:val="002D5CFF"/>
    <w:rsid w:val="002E083B"/>
    <w:rsid w:val="002E1236"/>
    <w:rsid w:val="002E4925"/>
    <w:rsid w:val="002E4F44"/>
    <w:rsid w:val="002F333D"/>
    <w:rsid w:val="002F4B48"/>
    <w:rsid w:val="00303DCB"/>
    <w:rsid w:val="0030500E"/>
    <w:rsid w:val="00306F77"/>
    <w:rsid w:val="00314FFF"/>
    <w:rsid w:val="0034369E"/>
    <w:rsid w:val="003446FB"/>
    <w:rsid w:val="00344BEE"/>
    <w:rsid w:val="00353C54"/>
    <w:rsid w:val="00356437"/>
    <w:rsid w:val="0035679B"/>
    <w:rsid w:val="00370572"/>
    <w:rsid w:val="00373DE4"/>
    <w:rsid w:val="0037416A"/>
    <w:rsid w:val="00374483"/>
    <w:rsid w:val="00375DE2"/>
    <w:rsid w:val="00381182"/>
    <w:rsid w:val="003873EC"/>
    <w:rsid w:val="00393B87"/>
    <w:rsid w:val="00397A00"/>
    <w:rsid w:val="003A12FD"/>
    <w:rsid w:val="003A3E2A"/>
    <w:rsid w:val="003B1936"/>
    <w:rsid w:val="003B1AD9"/>
    <w:rsid w:val="003B7177"/>
    <w:rsid w:val="003D019C"/>
    <w:rsid w:val="003E5EF5"/>
    <w:rsid w:val="004019EC"/>
    <w:rsid w:val="00402929"/>
    <w:rsid w:val="00402A24"/>
    <w:rsid w:val="0040315B"/>
    <w:rsid w:val="0041061D"/>
    <w:rsid w:val="004131E2"/>
    <w:rsid w:val="00416854"/>
    <w:rsid w:val="004170E8"/>
    <w:rsid w:val="00417866"/>
    <w:rsid w:val="004179F4"/>
    <w:rsid w:val="00423A86"/>
    <w:rsid w:val="00426816"/>
    <w:rsid w:val="00432988"/>
    <w:rsid w:val="00437D16"/>
    <w:rsid w:val="00446832"/>
    <w:rsid w:val="0044768B"/>
    <w:rsid w:val="004476FF"/>
    <w:rsid w:val="00450DC1"/>
    <w:rsid w:val="00457101"/>
    <w:rsid w:val="00462F1E"/>
    <w:rsid w:val="00472AF4"/>
    <w:rsid w:val="004760EE"/>
    <w:rsid w:val="0048286C"/>
    <w:rsid w:val="0048462D"/>
    <w:rsid w:val="00493C7E"/>
    <w:rsid w:val="00494BAB"/>
    <w:rsid w:val="0049669F"/>
    <w:rsid w:val="004A274C"/>
    <w:rsid w:val="004A78C5"/>
    <w:rsid w:val="004A7BA9"/>
    <w:rsid w:val="004B59DC"/>
    <w:rsid w:val="004D5BA1"/>
    <w:rsid w:val="004D6BB0"/>
    <w:rsid w:val="004E0337"/>
    <w:rsid w:val="004E4FF5"/>
    <w:rsid w:val="0050406C"/>
    <w:rsid w:val="00513F1F"/>
    <w:rsid w:val="00523FBE"/>
    <w:rsid w:val="00527D0E"/>
    <w:rsid w:val="005361D9"/>
    <w:rsid w:val="0053789C"/>
    <w:rsid w:val="00540344"/>
    <w:rsid w:val="00552EB8"/>
    <w:rsid w:val="00554C14"/>
    <w:rsid w:val="00555A1D"/>
    <w:rsid w:val="005806F6"/>
    <w:rsid w:val="0058460F"/>
    <w:rsid w:val="00590473"/>
    <w:rsid w:val="0059723B"/>
    <w:rsid w:val="005A7824"/>
    <w:rsid w:val="005B0971"/>
    <w:rsid w:val="005B7FE0"/>
    <w:rsid w:val="005C4D03"/>
    <w:rsid w:val="005C5657"/>
    <w:rsid w:val="005C60A6"/>
    <w:rsid w:val="005C64F1"/>
    <w:rsid w:val="005D225B"/>
    <w:rsid w:val="005D5496"/>
    <w:rsid w:val="005D7D95"/>
    <w:rsid w:val="005E7011"/>
    <w:rsid w:val="00605187"/>
    <w:rsid w:val="00620AB1"/>
    <w:rsid w:val="00621F82"/>
    <w:rsid w:val="006227CC"/>
    <w:rsid w:val="0063024E"/>
    <w:rsid w:val="00643B5D"/>
    <w:rsid w:val="00656D2B"/>
    <w:rsid w:val="006574ED"/>
    <w:rsid w:val="00661281"/>
    <w:rsid w:val="006715E4"/>
    <w:rsid w:val="00675DBE"/>
    <w:rsid w:val="00675EFD"/>
    <w:rsid w:val="0068355B"/>
    <w:rsid w:val="00687660"/>
    <w:rsid w:val="00690FFC"/>
    <w:rsid w:val="0069133C"/>
    <w:rsid w:val="00691F2F"/>
    <w:rsid w:val="006935E5"/>
    <w:rsid w:val="006936F7"/>
    <w:rsid w:val="006F0958"/>
    <w:rsid w:val="006F3C53"/>
    <w:rsid w:val="006F4B2F"/>
    <w:rsid w:val="006F5620"/>
    <w:rsid w:val="006F7C02"/>
    <w:rsid w:val="00701BBC"/>
    <w:rsid w:val="00701F25"/>
    <w:rsid w:val="007045F9"/>
    <w:rsid w:val="007059D5"/>
    <w:rsid w:val="00706B09"/>
    <w:rsid w:val="0071188B"/>
    <w:rsid w:val="00720C13"/>
    <w:rsid w:val="00722A1B"/>
    <w:rsid w:val="00723100"/>
    <w:rsid w:val="0073710B"/>
    <w:rsid w:val="00744C94"/>
    <w:rsid w:val="00747FA1"/>
    <w:rsid w:val="00752C80"/>
    <w:rsid w:val="00784970"/>
    <w:rsid w:val="00793DE3"/>
    <w:rsid w:val="0079737A"/>
    <w:rsid w:val="007A12F3"/>
    <w:rsid w:val="007A28AE"/>
    <w:rsid w:val="007A4E6A"/>
    <w:rsid w:val="007A767F"/>
    <w:rsid w:val="007B3DBD"/>
    <w:rsid w:val="007B7896"/>
    <w:rsid w:val="007C19D1"/>
    <w:rsid w:val="007D33E4"/>
    <w:rsid w:val="007D6819"/>
    <w:rsid w:val="007E5276"/>
    <w:rsid w:val="007F4B08"/>
    <w:rsid w:val="007F58FD"/>
    <w:rsid w:val="007F7D17"/>
    <w:rsid w:val="0080283E"/>
    <w:rsid w:val="00803BCF"/>
    <w:rsid w:val="00804C6C"/>
    <w:rsid w:val="00810EB5"/>
    <w:rsid w:val="00813DF1"/>
    <w:rsid w:val="00813DF3"/>
    <w:rsid w:val="0082269F"/>
    <w:rsid w:val="008302B3"/>
    <w:rsid w:val="008356CC"/>
    <w:rsid w:val="0083754D"/>
    <w:rsid w:val="00847B19"/>
    <w:rsid w:val="00867C53"/>
    <w:rsid w:val="00870E90"/>
    <w:rsid w:val="008725B2"/>
    <w:rsid w:val="008819FE"/>
    <w:rsid w:val="00881F6E"/>
    <w:rsid w:val="00882347"/>
    <w:rsid w:val="00895CB5"/>
    <w:rsid w:val="00896ACD"/>
    <w:rsid w:val="008A448A"/>
    <w:rsid w:val="008A5F1C"/>
    <w:rsid w:val="008B4637"/>
    <w:rsid w:val="008C6776"/>
    <w:rsid w:val="008D3BF0"/>
    <w:rsid w:val="008F48FE"/>
    <w:rsid w:val="00903E56"/>
    <w:rsid w:val="009304A8"/>
    <w:rsid w:val="0094387C"/>
    <w:rsid w:val="00943F92"/>
    <w:rsid w:val="0094642B"/>
    <w:rsid w:val="00954098"/>
    <w:rsid w:val="0095618F"/>
    <w:rsid w:val="0096237B"/>
    <w:rsid w:val="009636DE"/>
    <w:rsid w:val="009648AB"/>
    <w:rsid w:val="00976096"/>
    <w:rsid w:val="00980845"/>
    <w:rsid w:val="00992D32"/>
    <w:rsid w:val="009A769A"/>
    <w:rsid w:val="009B6DBE"/>
    <w:rsid w:val="009C32BC"/>
    <w:rsid w:val="009D16A2"/>
    <w:rsid w:val="009D2153"/>
    <w:rsid w:val="009D3B0E"/>
    <w:rsid w:val="009D5500"/>
    <w:rsid w:val="009D70C3"/>
    <w:rsid w:val="009E4E84"/>
    <w:rsid w:val="009E6B3E"/>
    <w:rsid w:val="009F309F"/>
    <w:rsid w:val="009F5813"/>
    <w:rsid w:val="009F715F"/>
    <w:rsid w:val="00A14F21"/>
    <w:rsid w:val="00A15ECA"/>
    <w:rsid w:val="00A25BA6"/>
    <w:rsid w:val="00A279DF"/>
    <w:rsid w:val="00A32186"/>
    <w:rsid w:val="00A32E1C"/>
    <w:rsid w:val="00A32F00"/>
    <w:rsid w:val="00A37710"/>
    <w:rsid w:val="00A42388"/>
    <w:rsid w:val="00A42ACC"/>
    <w:rsid w:val="00A42D50"/>
    <w:rsid w:val="00A50BF1"/>
    <w:rsid w:val="00A60BB8"/>
    <w:rsid w:val="00A650A3"/>
    <w:rsid w:val="00A70FFE"/>
    <w:rsid w:val="00A72951"/>
    <w:rsid w:val="00A820CB"/>
    <w:rsid w:val="00A82277"/>
    <w:rsid w:val="00A842D4"/>
    <w:rsid w:val="00A93E41"/>
    <w:rsid w:val="00A95690"/>
    <w:rsid w:val="00A96B26"/>
    <w:rsid w:val="00A971DE"/>
    <w:rsid w:val="00A97DF2"/>
    <w:rsid w:val="00AA0621"/>
    <w:rsid w:val="00AA1002"/>
    <w:rsid w:val="00AA6B84"/>
    <w:rsid w:val="00AA6C9B"/>
    <w:rsid w:val="00AB429D"/>
    <w:rsid w:val="00AC36CB"/>
    <w:rsid w:val="00AC5177"/>
    <w:rsid w:val="00AC7024"/>
    <w:rsid w:val="00AD1CF8"/>
    <w:rsid w:val="00AD4351"/>
    <w:rsid w:val="00AE46F4"/>
    <w:rsid w:val="00AE4AF8"/>
    <w:rsid w:val="00B011CE"/>
    <w:rsid w:val="00B13BCB"/>
    <w:rsid w:val="00B2115B"/>
    <w:rsid w:val="00B24282"/>
    <w:rsid w:val="00B317FF"/>
    <w:rsid w:val="00B3332B"/>
    <w:rsid w:val="00B34D12"/>
    <w:rsid w:val="00B4157C"/>
    <w:rsid w:val="00B42A57"/>
    <w:rsid w:val="00B4570B"/>
    <w:rsid w:val="00B50581"/>
    <w:rsid w:val="00B54925"/>
    <w:rsid w:val="00B63D39"/>
    <w:rsid w:val="00B641AF"/>
    <w:rsid w:val="00B74AAC"/>
    <w:rsid w:val="00B80639"/>
    <w:rsid w:val="00B91B60"/>
    <w:rsid w:val="00B968BF"/>
    <w:rsid w:val="00B96A1D"/>
    <w:rsid w:val="00BA1A15"/>
    <w:rsid w:val="00BB70F3"/>
    <w:rsid w:val="00BC46E5"/>
    <w:rsid w:val="00BC562B"/>
    <w:rsid w:val="00BD0CDF"/>
    <w:rsid w:val="00BD18EE"/>
    <w:rsid w:val="00BD6CF3"/>
    <w:rsid w:val="00BE3854"/>
    <w:rsid w:val="00BE6292"/>
    <w:rsid w:val="00BE79FB"/>
    <w:rsid w:val="00BF4B69"/>
    <w:rsid w:val="00BF4D93"/>
    <w:rsid w:val="00BF68D8"/>
    <w:rsid w:val="00BF6F5C"/>
    <w:rsid w:val="00C02F2F"/>
    <w:rsid w:val="00C10A1A"/>
    <w:rsid w:val="00C1396F"/>
    <w:rsid w:val="00C151CC"/>
    <w:rsid w:val="00C25B3E"/>
    <w:rsid w:val="00C26606"/>
    <w:rsid w:val="00C2766B"/>
    <w:rsid w:val="00C30351"/>
    <w:rsid w:val="00C36778"/>
    <w:rsid w:val="00C3780A"/>
    <w:rsid w:val="00C42E83"/>
    <w:rsid w:val="00C42EB4"/>
    <w:rsid w:val="00C504B6"/>
    <w:rsid w:val="00C62B77"/>
    <w:rsid w:val="00C632CC"/>
    <w:rsid w:val="00C67AE9"/>
    <w:rsid w:val="00C82BA3"/>
    <w:rsid w:val="00C8473E"/>
    <w:rsid w:val="00CA133A"/>
    <w:rsid w:val="00CB2DBF"/>
    <w:rsid w:val="00CB5563"/>
    <w:rsid w:val="00CC47AF"/>
    <w:rsid w:val="00CD2ACD"/>
    <w:rsid w:val="00CD6F94"/>
    <w:rsid w:val="00CD7098"/>
    <w:rsid w:val="00CE5DDF"/>
    <w:rsid w:val="00CF6AD2"/>
    <w:rsid w:val="00D03531"/>
    <w:rsid w:val="00D075F6"/>
    <w:rsid w:val="00D07700"/>
    <w:rsid w:val="00D10645"/>
    <w:rsid w:val="00D14B3E"/>
    <w:rsid w:val="00D2530D"/>
    <w:rsid w:val="00D26574"/>
    <w:rsid w:val="00D41530"/>
    <w:rsid w:val="00D46EED"/>
    <w:rsid w:val="00D52C96"/>
    <w:rsid w:val="00D5586C"/>
    <w:rsid w:val="00D56F30"/>
    <w:rsid w:val="00D645EF"/>
    <w:rsid w:val="00D71F84"/>
    <w:rsid w:val="00D75B20"/>
    <w:rsid w:val="00D969D2"/>
    <w:rsid w:val="00DB0ACF"/>
    <w:rsid w:val="00DB1402"/>
    <w:rsid w:val="00DB221C"/>
    <w:rsid w:val="00DB2448"/>
    <w:rsid w:val="00DC0809"/>
    <w:rsid w:val="00DC1801"/>
    <w:rsid w:val="00DD14D9"/>
    <w:rsid w:val="00DD3EFB"/>
    <w:rsid w:val="00DD4D84"/>
    <w:rsid w:val="00DD63FD"/>
    <w:rsid w:val="00DD6A21"/>
    <w:rsid w:val="00DD6A72"/>
    <w:rsid w:val="00DE2609"/>
    <w:rsid w:val="00DF2A73"/>
    <w:rsid w:val="00DF5FC5"/>
    <w:rsid w:val="00DF7EDD"/>
    <w:rsid w:val="00E013D5"/>
    <w:rsid w:val="00E10BD4"/>
    <w:rsid w:val="00E117DA"/>
    <w:rsid w:val="00E1403E"/>
    <w:rsid w:val="00E1602C"/>
    <w:rsid w:val="00E23BB0"/>
    <w:rsid w:val="00E278AD"/>
    <w:rsid w:val="00E45715"/>
    <w:rsid w:val="00E46D45"/>
    <w:rsid w:val="00E50FA1"/>
    <w:rsid w:val="00E54D4D"/>
    <w:rsid w:val="00E63629"/>
    <w:rsid w:val="00E638F7"/>
    <w:rsid w:val="00E64CF5"/>
    <w:rsid w:val="00E6627F"/>
    <w:rsid w:val="00E76006"/>
    <w:rsid w:val="00E83081"/>
    <w:rsid w:val="00EA16B9"/>
    <w:rsid w:val="00EA61C2"/>
    <w:rsid w:val="00EB2C49"/>
    <w:rsid w:val="00EB3F7A"/>
    <w:rsid w:val="00EC19BC"/>
    <w:rsid w:val="00ED5DCA"/>
    <w:rsid w:val="00F12B79"/>
    <w:rsid w:val="00F16E74"/>
    <w:rsid w:val="00F223FB"/>
    <w:rsid w:val="00F245C8"/>
    <w:rsid w:val="00F26F55"/>
    <w:rsid w:val="00F300E0"/>
    <w:rsid w:val="00F42537"/>
    <w:rsid w:val="00F44927"/>
    <w:rsid w:val="00F4791A"/>
    <w:rsid w:val="00F57AE1"/>
    <w:rsid w:val="00F70293"/>
    <w:rsid w:val="00F747E4"/>
    <w:rsid w:val="00F77881"/>
    <w:rsid w:val="00F80B22"/>
    <w:rsid w:val="00F8120B"/>
    <w:rsid w:val="00F81663"/>
    <w:rsid w:val="00FA2C51"/>
    <w:rsid w:val="00FA6763"/>
    <w:rsid w:val="00FC03E9"/>
    <w:rsid w:val="00FC6D45"/>
    <w:rsid w:val="00FF6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76F2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rsid w:val="006715E4"/>
    <w:pPr>
      <w:keepNext/>
      <w:keepLines/>
      <w:numPr>
        <w:numId w:val="1"/>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B4570B"/>
    <w:pPr>
      <w:numPr>
        <w:numId w:val="3"/>
      </w:numPr>
      <w:contextualSpacing/>
    </w:pPr>
    <w:rPr>
      <w:sz w:val="22"/>
      <w:szCs w:val="22"/>
    </w:rPr>
  </w:style>
  <w:style w:type="character" w:customStyle="1" w:styleId="E3BulletsChar">
    <w:name w:val="E3 Bullets Char"/>
    <w:basedOn w:val="DefaultParagraphFont"/>
    <w:link w:val="E3Bullets"/>
    <w:rsid w:val="00B4570B"/>
    <w:rPr>
      <w:rFonts w:ascii="Georgia" w:eastAsia="Cambria" w:hAnsi="Georgia"/>
      <w:sz w:val="22"/>
      <w:szCs w:val="22"/>
      <w:lang w:eastAsia="en-US"/>
    </w:rPr>
  </w:style>
  <w:style w:type="paragraph" w:customStyle="1" w:styleId="E3BodyIntroductionText">
    <w:name w:val="E3 Body Introduction Text"/>
    <w:basedOn w:val="Normal"/>
    <w:qFormat/>
    <w:rsid w:val="00B4570B"/>
    <w:pPr>
      <w:tabs>
        <w:tab w:val="left" w:pos="480"/>
      </w:tabs>
    </w:pPr>
    <w:rPr>
      <w:i/>
      <w:sz w:val="22"/>
      <w:szCs w:val="22"/>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rsid w:val="006715E4"/>
    <w:rPr>
      <w:rFonts w:ascii="Helvetica" w:eastAsia="Times New Roman" w:hAnsi="Helvetica"/>
      <w:b/>
      <w:bCs/>
      <w:color w:val="F2F2F2"/>
      <w:sz w:val="40"/>
      <w:szCs w:val="32"/>
      <w:lang w:eastAsia="en-US"/>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30500E"/>
    <w:pPr>
      <w:spacing w:before="300"/>
    </w:pPr>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B4570B"/>
    <w:rPr>
      <w:szCs w:val="22"/>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B4570B"/>
    <w:rPr>
      <w:sz w:val="22"/>
      <w:szCs w:val="22"/>
    </w:rPr>
  </w:style>
  <w:style w:type="paragraph" w:styleId="ListBullet">
    <w:name w:val="List Bullet"/>
    <w:basedOn w:val="Normal"/>
    <w:rsid w:val="006715E4"/>
    <w:pPr>
      <w:numPr>
        <w:numId w:val="2"/>
      </w:numPr>
      <w:contextualSpacing/>
    </w:pPr>
  </w:style>
  <w:style w:type="paragraph" w:customStyle="1" w:styleId="E3SubBullets">
    <w:name w:val="E3 Sub Bullets"/>
    <w:basedOn w:val="ListBullet"/>
    <w:qFormat/>
    <w:rsid w:val="00B4570B"/>
    <w:pPr>
      <w:ind w:left="488" w:hanging="244"/>
    </w:pPr>
    <w:rPr>
      <w:sz w:val="22"/>
      <w:szCs w:val="22"/>
    </w:r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uiPriority w:val="39"/>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B4570B"/>
    <w:pPr>
      <w:spacing w:after="120" w:line="276" w:lineRule="auto"/>
    </w:pPr>
    <w:rPr>
      <w:rFonts w:ascii="Georgia" w:eastAsia="Cambria" w:hAnsi="Georgia"/>
      <w:b/>
      <w:bCs/>
      <w:sz w:val="22"/>
      <w:szCs w:val="22"/>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4570B"/>
    <w:pPr>
      <w:spacing w:after="200" w:line="276" w:lineRule="auto"/>
    </w:pPr>
    <w:rPr>
      <w:rFonts w:ascii="Georgia" w:eastAsia="Cambria" w:hAnsi="Georgia"/>
      <w:b/>
      <w:bCs/>
      <w:sz w:val="22"/>
      <w:szCs w:val="22"/>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4"/>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B4570B"/>
    <w:pPr>
      <w:spacing w:after="0" w:line="240" w:lineRule="auto"/>
    </w:pPr>
    <w:rPr>
      <w:sz w:val="22"/>
      <w:szCs w:val="22"/>
    </w:rPr>
  </w:style>
  <w:style w:type="paragraph" w:styleId="ListParagraph">
    <w:name w:val="List Paragraph"/>
    <w:basedOn w:val="Normal"/>
    <w:uiPriority w:val="34"/>
    <w:qFormat/>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numbering" w:customStyle="1" w:styleId="KeyPoints">
    <w:name w:val="Key Points"/>
    <w:basedOn w:val="NoList"/>
    <w:uiPriority w:val="99"/>
    <w:rsid w:val="005D5496"/>
    <w:pPr>
      <w:numPr>
        <w:numId w:val="5"/>
      </w:numPr>
    </w:pPr>
  </w:style>
  <w:style w:type="paragraph" w:styleId="ListNumber">
    <w:name w:val="List Number"/>
    <w:basedOn w:val="Normal"/>
    <w:uiPriority w:val="99"/>
    <w:qFormat/>
    <w:rsid w:val="005D5496"/>
    <w:pPr>
      <w:numPr>
        <w:numId w:val="6"/>
      </w:numPr>
      <w:spacing w:after="200" w:line="276" w:lineRule="auto"/>
    </w:pPr>
    <w:rPr>
      <w:rFonts w:ascii="Arial" w:eastAsia="Calibri" w:hAnsi="Arial"/>
      <w:sz w:val="22"/>
      <w:szCs w:val="22"/>
    </w:rPr>
  </w:style>
  <w:style w:type="paragraph" w:styleId="ListNumber2">
    <w:name w:val="List Number 2"/>
    <w:basedOn w:val="Normal"/>
    <w:uiPriority w:val="99"/>
    <w:rsid w:val="005D5496"/>
    <w:pPr>
      <w:numPr>
        <w:ilvl w:val="1"/>
        <w:numId w:val="6"/>
      </w:numPr>
      <w:spacing w:after="200" w:line="276" w:lineRule="auto"/>
    </w:pPr>
    <w:rPr>
      <w:rFonts w:ascii="Arial" w:eastAsia="Calibri" w:hAnsi="Arial"/>
      <w:sz w:val="22"/>
      <w:szCs w:val="22"/>
    </w:rPr>
  </w:style>
  <w:style w:type="paragraph" w:styleId="ListNumber3">
    <w:name w:val="List Number 3"/>
    <w:basedOn w:val="Normal"/>
    <w:uiPriority w:val="99"/>
    <w:rsid w:val="005D5496"/>
    <w:pPr>
      <w:numPr>
        <w:ilvl w:val="2"/>
        <w:numId w:val="6"/>
      </w:numPr>
      <w:spacing w:after="200" w:line="276" w:lineRule="auto"/>
    </w:pPr>
    <w:rPr>
      <w:rFonts w:ascii="Arial" w:eastAsia="Calibri" w:hAnsi="Arial"/>
      <w:sz w:val="22"/>
      <w:szCs w:val="22"/>
    </w:rPr>
  </w:style>
  <w:style w:type="paragraph" w:styleId="ListNumber4">
    <w:name w:val="List Number 4"/>
    <w:basedOn w:val="Normal"/>
    <w:uiPriority w:val="99"/>
    <w:rsid w:val="005D5496"/>
    <w:pPr>
      <w:numPr>
        <w:ilvl w:val="3"/>
        <w:numId w:val="6"/>
      </w:numPr>
      <w:spacing w:after="200" w:line="276" w:lineRule="auto"/>
    </w:pPr>
    <w:rPr>
      <w:rFonts w:ascii="Arial" w:eastAsia="Calibri" w:hAnsi="Arial"/>
      <w:sz w:val="22"/>
      <w:szCs w:val="22"/>
    </w:rPr>
  </w:style>
  <w:style w:type="paragraph" w:styleId="ListNumber5">
    <w:name w:val="List Number 5"/>
    <w:basedOn w:val="Normal"/>
    <w:uiPriority w:val="99"/>
    <w:rsid w:val="005D5496"/>
    <w:pPr>
      <w:numPr>
        <w:ilvl w:val="4"/>
        <w:numId w:val="6"/>
      </w:numPr>
      <w:spacing w:after="200" w:line="276" w:lineRule="auto"/>
    </w:pPr>
    <w:rPr>
      <w:rFonts w:ascii="Arial" w:eastAsia="Calibri" w:hAnsi="Arial"/>
      <w:sz w:val="22"/>
      <w:szCs w:val="22"/>
    </w:rPr>
  </w:style>
  <w:style w:type="table" w:customStyle="1" w:styleId="TableGrid2">
    <w:name w:val="Table Grid2"/>
    <w:basedOn w:val="TableNormal"/>
    <w:next w:val="TableGrid"/>
    <w:uiPriority w:val="39"/>
    <w:rsid w:val="005D5496"/>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5D5496"/>
    <w:pPr>
      <w:numPr>
        <w:numId w:val="7"/>
      </w:numPr>
      <w:contextualSpacing/>
    </w:pPr>
  </w:style>
  <w:style w:type="paragraph" w:styleId="ListBullet2">
    <w:name w:val="List Bullet 2"/>
    <w:basedOn w:val="Normal"/>
    <w:uiPriority w:val="99"/>
    <w:semiHidden/>
    <w:unhideWhenUsed/>
    <w:rsid w:val="005D5496"/>
    <w:pPr>
      <w:numPr>
        <w:numId w:val="8"/>
      </w:numPr>
      <w:contextualSpacing/>
    </w:pPr>
  </w:style>
  <w:style w:type="paragraph" w:styleId="ListBullet4">
    <w:name w:val="List Bullet 4"/>
    <w:basedOn w:val="Normal"/>
    <w:uiPriority w:val="99"/>
    <w:semiHidden/>
    <w:unhideWhenUsed/>
    <w:rsid w:val="005D5496"/>
    <w:pPr>
      <w:numPr>
        <w:numId w:val="9"/>
      </w:numPr>
      <w:contextualSpacing/>
    </w:pPr>
  </w:style>
  <w:style w:type="paragraph" w:styleId="CommentSubject">
    <w:name w:val="annotation subject"/>
    <w:basedOn w:val="CommentText"/>
    <w:next w:val="CommentText"/>
    <w:link w:val="CommentSubjectChar"/>
    <w:uiPriority w:val="99"/>
    <w:semiHidden/>
    <w:unhideWhenUsed/>
    <w:rsid w:val="00102D6F"/>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102D6F"/>
    <w:rPr>
      <w:rFonts w:ascii="Georgia" w:eastAsia="Cambria" w:hAnsi="Georgia" w:cs="Times New Roman"/>
      <w:b/>
      <w:bCs/>
      <w:sz w:val="20"/>
      <w:szCs w:val="20"/>
      <w:lang w:val="en-AU" w:eastAsia="en-US"/>
    </w:rPr>
  </w:style>
  <w:style w:type="paragraph" w:customStyle="1" w:styleId="E3Note">
    <w:name w:val="E3 Note"/>
    <w:basedOn w:val="Normal"/>
    <w:next w:val="E3BodyText"/>
    <w:qFormat/>
    <w:rsid w:val="00CB5563"/>
    <w:pPr>
      <w:pBdr>
        <w:top w:val="single" w:sz="4" w:space="10" w:color="FF0000"/>
        <w:bottom w:val="single" w:sz="4" w:space="10" w:color="FF0000"/>
      </w:pBdr>
      <w:ind w:left="851" w:hanging="851"/>
      <w:jc w:val="both"/>
    </w:pPr>
    <w:rPr>
      <w:sz w:val="22"/>
    </w:rPr>
  </w:style>
  <w:style w:type="paragraph" w:customStyle="1" w:styleId="E3tabletext1">
    <w:name w:val="E3 tabletext1"/>
    <w:basedOn w:val="Normal"/>
    <w:link w:val="E3tabletext1Char"/>
    <w:qFormat/>
    <w:rsid w:val="00B641AF"/>
    <w:pPr>
      <w:tabs>
        <w:tab w:val="left" w:pos="3293"/>
      </w:tabs>
      <w:spacing w:before="60" w:after="60" w:line="240" w:lineRule="auto"/>
      <w:ind w:left="35"/>
      <w:jc w:val="center"/>
    </w:pPr>
    <w:rPr>
      <w:rFonts w:eastAsia="Times New Roman"/>
      <w:sz w:val="14"/>
      <w:szCs w:val="14"/>
      <w:lang w:eastAsia="en-AU"/>
    </w:rPr>
  </w:style>
  <w:style w:type="character" w:customStyle="1" w:styleId="E3tabletext1Char">
    <w:name w:val="E3 tabletext1 Char"/>
    <w:basedOn w:val="DefaultParagraphFont"/>
    <w:link w:val="E3tabletext1"/>
    <w:rsid w:val="00B641AF"/>
    <w:rPr>
      <w:rFonts w:ascii="Georgia" w:eastAsia="Times New Roman" w:hAnsi="Georgia"/>
      <w:sz w:val="14"/>
      <w:szCs w:val="14"/>
    </w:rPr>
  </w:style>
  <w:style w:type="paragraph" w:customStyle="1" w:styleId="BodyA">
    <w:name w:val="Body A"/>
    <w:rsid w:val="00B641AF"/>
    <w:pPr>
      <w:pBdr>
        <w:top w:val="nil"/>
        <w:left w:val="nil"/>
        <w:bottom w:val="nil"/>
        <w:right w:val="nil"/>
        <w:between w:val="nil"/>
        <w:bar w:val="nil"/>
      </w:pBdr>
    </w:pPr>
    <w:rPr>
      <w:rFonts w:ascii="Times New Roman" w:eastAsia="Arial Unicode MS" w:hAnsi="Times New Roman" w:cs="Arial Unicode MS"/>
      <w:color w:val="000000"/>
      <w:u w:color="000000"/>
      <w:bdr w:val="nil"/>
      <w:lang w:val="de-DE"/>
    </w:rPr>
  </w:style>
  <w:style w:type="paragraph" w:styleId="EndnoteText">
    <w:name w:val="endnote text"/>
    <w:basedOn w:val="Normal"/>
    <w:link w:val="EndnoteTextChar"/>
    <w:uiPriority w:val="99"/>
    <w:unhideWhenUsed/>
    <w:rsid w:val="004E4FF5"/>
    <w:pPr>
      <w:spacing w:after="0" w:line="240" w:lineRule="auto"/>
    </w:pPr>
    <w:rPr>
      <w:rFonts w:asciiTheme="minorHAnsi" w:eastAsiaTheme="minorHAnsi" w:hAnsiTheme="minorHAnsi" w:cstheme="minorBidi"/>
      <w:sz w:val="20"/>
      <w:szCs w:val="20"/>
      <w:lang w:val="en-NZ"/>
    </w:rPr>
  </w:style>
  <w:style w:type="character" w:customStyle="1" w:styleId="EndnoteTextChar">
    <w:name w:val="Endnote Text Char"/>
    <w:basedOn w:val="DefaultParagraphFont"/>
    <w:link w:val="EndnoteText"/>
    <w:uiPriority w:val="99"/>
    <w:rsid w:val="004E4FF5"/>
    <w:rPr>
      <w:rFonts w:asciiTheme="minorHAnsi" w:eastAsiaTheme="minorHAnsi" w:hAnsiTheme="minorHAnsi" w:cstheme="minorBidi"/>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6102">
      <w:bodyDiv w:val="1"/>
      <w:marLeft w:val="0"/>
      <w:marRight w:val="0"/>
      <w:marTop w:val="0"/>
      <w:marBottom w:val="0"/>
      <w:divBdr>
        <w:top w:val="none" w:sz="0" w:space="0" w:color="auto"/>
        <w:left w:val="none" w:sz="0" w:space="0" w:color="auto"/>
        <w:bottom w:val="none" w:sz="0" w:space="0" w:color="auto"/>
        <w:right w:val="none" w:sz="0" w:space="0" w:color="auto"/>
      </w:divBdr>
    </w:div>
    <w:div w:id="14047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rgyrating@industry.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s@eeca.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prod-energyrating.energy.slicedtech.com.au/sites/new.energyrating/files/documents/E3%20Refrigerated%20cabinet%20RIS%2015%20July%20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Completed xmlns="http://schemas.microsoft.com/sharepoint/v3">false</Completed>
    <ProjectType xmlns="a016ea71-90c5-4403-8478-e659645fdc4a">Policy Development</ProjectType>
    <TaxKeywordTaxHTField xmlns="a016ea71-90c5-4403-8478-e659645fdc4a">
      <Terms xmlns="http://schemas.microsoft.com/office/infopath/2007/PartnerControls"/>
    </TaxKeywordTaxHTField>
    <C3FinancialYearNote xmlns="01be4277-2979-4a68-876d-b92b25fceece">
      <Terms xmlns="http://schemas.microsoft.com/office/infopath/2007/PartnerControls">
        <TermInfo xmlns="http://schemas.microsoft.com/office/infopath/2007/PartnerControls">
          <TermName xmlns="http://schemas.microsoft.com/office/infopath/2007/PartnerControls">16/17</TermName>
          <TermId xmlns="http://schemas.microsoft.com/office/infopath/2007/PartnerControls">065b5560-76e8-4a18-861e-6da1f4449b2d</TermId>
        </TermInfo>
      </Terms>
    </C3FinancialYearNote>
    <TaxCatchAll xmlns="a016ea71-90c5-4403-8478-e659645fdc4a">
      <Value>1</Value>
      <Value>564</Value>
    </TaxCatchAll>
    <l312f369987644ec9be22e78265b9520 xmlns="a016ea71-90c5-4403-8478-e659645fdc4a">
      <Terms xmlns="http://schemas.microsoft.com/office/infopath/2007/PartnerControls">
        <TermInfo xmlns="http://schemas.microsoft.com/office/infopath/2007/PartnerControls">
          <TermName xmlns="http://schemas.microsoft.com/office/infopath/2007/PartnerControls">Commercial Refrigeration</TermName>
          <TermId xmlns="http://schemas.microsoft.com/office/infopath/2007/PartnerControls">33ee889e-be02-419f-a251-a21295725488</TermId>
        </TermInfo>
      </Terms>
    </l312f369987644ec9be22e78265b9520>
    <EECAProgramme xmlns="a016ea71-90c5-4403-8478-e659645fdc4a">​E3</EECAProgramme>
    <Completed1 xmlns="a016ea71-90c5-4403-8478-e659645fdc4a">false</Completed1>
    <_dlc_DocId xmlns="a016ea71-90c5-4403-8478-e659645fdc4a">PRODEL-1896823700-344</_dlc_DocId>
    <_dlc_DocIdUrl xmlns="a016ea71-90c5-4403-8478-e659645fdc4a">
      <Url>https://eeca.cohesion.net.nz/Sites/PD/SaR/_layouts/15/DocIdRedir.aspx?ID=PRODEL-1896823700-344</Url>
      <Description>PRODEL-1896823700-344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F13BD78B6D8D86408BB9B5E4E6A48736" ma:contentTypeVersion="4" ma:contentTypeDescription="Create a new Word Document" ma:contentTypeScope="" ma:versionID="010c2993a640c8f0e5252376b95a6998">
  <xsd:schema xmlns:xsd="http://www.w3.org/2001/XMLSchema" xmlns:xs="http://www.w3.org/2001/XMLSchema" xmlns:p="http://schemas.microsoft.com/office/2006/metadata/properties" xmlns:ns1="http://schemas.microsoft.com/sharepoint/v3" xmlns:ns3="01be4277-2979-4a68-876d-b92b25fceece" xmlns:ns4="a016ea71-90c5-4403-8478-e659645fdc4a" targetNamespace="http://schemas.microsoft.com/office/2006/metadata/properties" ma:root="true" ma:fieldsID="bd299702559f1c9aeb32bad7aded9416" ns1:_="" ns3:_="" ns4:_="">
    <xsd:import namespace="http://schemas.microsoft.com/sharepoint/v3"/>
    <xsd:import namespace="01be4277-2979-4a68-876d-b92b25fceece"/>
    <xsd:import namespace="a016ea71-90c5-4403-8478-e659645fdc4a"/>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ompleted1" minOccurs="0"/>
                <xsd:element ref="ns1:Completed" minOccurs="0"/>
                <xsd:element ref="ns4:ProjectType" minOccurs="0"/>
                <xsd:element ref="ns4:_dlc_DocId" minOccurs="0"/>
                <xsd:element ref="ns4:_dlc_DocIdUrl" minOccurs="0"/>
                <xsd:element ref="ns4:_dlc_DocIdPersistId" minOccurs="0"/>
                <xsd:element ref="ns4:l312f369987644ec9be22e78265b9520" minOccurs="0"/>
                <xsd:element ref="ns4:EECAProgramme" minOccurs="0"/>
                <xsd:element ref="ns3:C3FinancialYear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leted" ma:index="15" nillable="true" ma:displayName="Completed" ma:default="FALSE" ma:hidden="true"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6424cb70-b625-4258-aada-be1255287bd6" ma:termSetId="f7102e4b-3017-4f3d-87ea-0aebd20f4423" ma:anchorId="129a274b-87a4-4a88-8718-94e5030bf852" ma:open="false" ma:isKeyword="false">
      <xsd:complexType>
        <xsd:sequence>
          <xsd:element ref="pc:Terms" minOccurs="0" maxOccurs="1"/>
        </xsd:sequence>
      </xsd:complexType>
    </xsd:element>
    <xsd:element name="C3FinancialYearNote" ma:index="23" nillable="true" ma:taxonomy="true" ma:internalName="C3FinancialYearNote" ma:taxonomyFieldName="C3FinancialYear" ma:displayName="Financial Year" ma:readOnly="false" ma:default="" ma:fieldId="{576f231a-00e6-4d2f-a497-c942067ed5b8}" ma:sspId="6424cb70-b625-4258-aada-be1255287bd6" ma:termSetId="67187f8a-7802-4a97-b714-f9f1f17ed6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16ea71-90c5-4403-8478-e659645fdc4a"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424cb70-b625-4258-aada-be1255287bd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4a549d53-da0e-4332-9d29-0c4bdeb6145b}" ma:internalName="TaxCatchAll" ma:showField="CatchAllData"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a549d53-da0e-4332-9d29-0c4bdeb6145b}" ma:internalName="TaxCatchAllLabel" ma:readOnly="true" ma:showField="CatchAllDataLabel"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Completed1" ma:index="14" nillable="true" ma:displayName="Completed?" ma:default="0" ma:internalName="Completed1">
      <xsd:simpleType>
        <xsd:restriction base="dms:Boolean"/>
      </xsd:simpleType>
    </xsd:element>
    <xsd:element name="ProjectType" ma:index="16" nillable="true" ma:displayName="Project Type" ma:format="Dropdown" ma:internalName="ProjectType">
      <xsd:simpleType>
        <xsd:restriction base="dms:Choice">
          <xsd:enumeration value="Policy Development"/>
          <xsd:enumeration value="Regulation Update"/>
          <xsd:enumeration value="Standards Development"/>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l312f369987644ec9be22e78265b9520" ma:index="20" nillable="true" ma:taxonomy="true" ma:internalName="l312f369987644ec9be22e78265b9520" ma:taxonomyFieldName="ProductName" ma:displayName="Product Name" ma:fieldId="{5312f369-9876-44ec-9be2-2e78265b9520}" ma:taxonomyMulti="true" ma:sspId="6424cb70-b625-4258-aada-be1255287bd6" ma:termSetId="a1340203-4503-40cc-9aa2-931bbcbd2675" ma:anchorId="00000000-0000-0000-0000-000000000000" ma:open="false" ma:isKeyword="false">
      <xsd:complexType>
        <xsd:sequence>
          <xsd:element ref="pc:Terms" minOccurs="0" maxOccurs="1"/>
        </xsd:sequence>
      </xsd:complexType>
    </xsd:element>
    <xsd:element name="EECAProgramme" ma:index="22" nillable="true" ma:displayName="EECA Programme" ma:format="Dropdown" ma:internalName="EECAProgramme">
      <xsd:simpleType>
        <xsd:restriction base="dms:Choice">
          <xsd:enumeration value="​E3"/>
          <xsd:enumeration value="EnergyStar"/>
          <xsd:enumeration value="Fuel Efficient Tyres"/>
          <xsd:enumeration value="Non-Regulatory"/>
          <xsd:enumeration value="Vehicle Fuel Economy Lab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F008-9E06-4205-A347-3C282692561C}">
  <ds:schemaRefs>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016ea71-90c5-4403-8478-e659645fdc4a"/>
    <ds:schemaRef ds:uri="01be4277-2979-4a68-876d-b92b25fceece"/>
    <ds:schemaRef ds:uri="http://www.w3.org/XML/1998/namespace"/>
    <ds:schemaRef ds:uri="http://purl.org/dc/elements/1.1/"/>
  </ds:schemaRefs>
</ds:datastoreItem>
</file>

<file path=customXml/itemProps2.xml><?xml version="1.0" encoding="utf-8"?>
<ds:datastoreItem xmlns:ds="http://schemas.openxmlformats.org/officeDocument/2006/customXml" ds:itemID="{825F37BA-2294-4655-B228-3A0BD003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a016ea71-90c5-4403-8478-e659645fd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4EE1C-41F7-4B5E-B80C-47594D2D7951}">
  <ds:schemaRefs>
    <ds:schemaRef ds:uri="http://schemas.microsoft.com/sharepoint/events"/>
  </ds:schemaRefs>
</ds:datastoreItem>
</file>

<file path=customXml/itemProps4.xml><?xml version="1.0" encoding="utf-8"?>
<ds:datastoreItem xmlns:ds="http://schemas.openxmlformats.org/officeDocument/2006/customXml" ds:itemID="{B0678264-644E-41C0-AA5A-EE178E6B3BDC}">
  <ds:schemaRefs>
    <ds:schemaRef ds:uri="http://schemas.microsoft.com/sharepoint/v3/contenttype/forms"/>
  </ds:schemaRefs>
</ds:datastoreItem>
</file>

<file path=customXml/itemProps5.xml><?xml version="1.0" encoding="utf-8"?>
<ds:datastoreItem xmlns:ds="http://schemas.openxmlformats.org/officeDocument/2006/customXml" ds:itemID="{19CEEDB5-8E6D-40E5-A6C6-54635034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26166</CharactersWithSpaces>
  <SharedDoc>false</SharedDoc>
  <HLinks>
    <vt:vector size="6" baseType="variant">
      <vt:variant>
        <vt:i4>4063274</vt:i4>
      </vt:variant>
      <vt:variant>
        <vt:i4>0</vt:i4>
      </vt:variant>
      <vt:variant>
        <vt:i4>0</vt:i4>
      </vt:variant>
      <vt:variant>
        <vt:i4>5</vt:i4>
      </vt:variant>
      <vt:variant>
        <vt:lpwstr>http://www.energyrating.gov.au/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2017-08-23T23:59:00Z</dcterms:created>
  <dcterms:modified xsi:type="dcterms:W3CDTF">2017-08-23T23:59:00Z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0x0101005496552013C0BA46BE88192D5C6EB20B00BC7B51C3C3DA487E91D1E0ED95F8C85C00F13BD78B6D8D86408BB9B5E4E6A48736</vt:lpwstr>
  </property>
  <property fmtid="{D5CDD505-2E9C-101B-9397-08002B2CF9AE}" pid="3" name="TaxKeyword">
    <vt:lpwstr/>
  </property>
  <property fmtid="{D5CDD505-2E9C-101B-9397-08002B2CF9AE}" pid="4" name="ProductName">
    <vt:lpwstr>564;#Commercial Refrigeration|33ee889e-be02-419f-a251-a21295725488</vt:lpwstr>
  </property>
  <property fmtid="{D5CDD505-2E9C-101B-9397-08002B2CF9AE}" pid="5" name="C3FinancialYear">
    <vt:lpwstr>1;#16/17|065b5560-76e8-4a18-861e-6da1f4449b2d</vt:lpwstr>
  </property>
  <property fmtid="{D5CDD505-2E9C-101B-9397-08002B2CF9AE}" pid="6" name="C3Topic">
    <vt:lpwstr/>
  </property>
  <property fmtid="{D5CDD505-2E9C-101B-9397-08002B2CF9AE}" pid="7" name="_dlc_DocIdItemGuid">
    <vt:lpwstr>7f465115-758b-4575-a309-09a695332812</vt:lpwstr>
  </property>
</Properties>
</file>